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E149" w14:textId="650C030A" w:rsidR="00E60021" w:rsidRPr="000A129D" w:rsidRDefault="00E60021" w:rsidP="000A129D">
      <w:pPr>
        <w:spacing w:after="0"/>
        <w:jc w:val="center"/>
        <w:rPr>
          <w:b/>
          <w:sz w:val="32"/>
          <w:szCs w:val="32"/>
          <w:lang w:eastAsia="en-US"/>
        </w:rPr>
      </w:pPr>
      <w:r w:rsidRPr="000A129D">
        <w:rPr>
          <w:noProof/>
        </w:rPr>
        <w:drawing>
          <wp:anchor distT="0" distB="0" distL="114300" distR="114300" simplePos="0" relativeHeight="251659264" behindDoc="0" locked="0" layoutInCell="1" allowOverlap="1" wp14:anchorId="17452097" wp14:editId="52000244">
            <wp:simplePos x="0" y="0"/>
            <wp:positionH relativeFrom="column">
              <wp:posOffset>2600325</wp:posOffset>
            </wp:positionH>
            <wp:positionV relativeFrom="paragraph">
              <wp:posOffset>0</wp:posOffset>
            </wp:positionV>
            <wp:extent cx="619125" cy="660400"/>
            <wp:effectExtent l="0" t="0" r="9525" b="6350"/>
            <wp:wrapTopAndBottom/>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60400"/>
                    </a:xfrm>
                    <a:prstGeom prst="rect">
                      <a:avLst/>
                    </a:prstGeom>
                    <a:noFill/>
                  </pic:spPr>
                </pic:pic>
              </a:graphicData>
            </a:graphic>
            <wp14:sizeRelH relativeFrom="margin">
              <wp14:pctWidth>0</wp14:pctWidth>
            </wp14:sizeRelH>
            <wp14:sizeRelV relativeFrom="margin">
              <wp14:pctHeight>0</wp14:pctHeight>
            </wp14:sizeRelV>
          </wp:anchor>
        </w:drawing>
      </w:r>
      <w:r w:rsidR="000B7469">
        <w:rPr>
          <w:b/>
          <w:sz w:val="32"/>
          <w:szCs w:val="32"/>
        </w:rPr>
        <w:t>Fíggjarmálaráðið</w:t>
      </w:r>
    </w:p>
    <w:p w14:paraId="7259A973" w14:textId="77777777" w:rsidR="00E60021" w:rsidRPr="000A129D" w:rsidRDefault="00E60021" w:rsidP="000A129D">
      <w:pPr>
        <w:spacing w:after="0"/>
        <w:rPr>
          <w:rStyle w:val="TypografiFed"/>
          <w:szCs w:val="22"/>
        </w:rPr>
      </w:pPr>
    </w:p>
    <w:p w14:paraId="74C68B3F" w14:textId="77777777" w:rsidR="00E60021" w:rsidRPr="000A129D" w:rsidRDefault="00E60021" w:rsidP="0092126D">
      <w:pPr>
        <w:spacing w:after="0"/>
        <w:rPr>
          <w:rStyle w:val="TypografiFed"/>
        </w:rPr>
      </w:pPr>
    </w:p>
    <w:tbl>
      <w:tblPr>
        <w:tblW w:w="0" w:type="auto"/>
        <w:jc w:val="right"/>
        <w:tblLook w:val="04A0" w:firstRow="1" w:lastRow="0" w:firstColumn="1" w:lastColumn="0" w:noHBand="0" w:noVBand="1"/>
      </w:tblPr>
      <w:tblGrid>
        <w:gridCol w:w="1710"/>
        <w:gridCol w:w="1629"/>
      </w:tblGrid>
      <w:tr w:rsidR="00997DB1" w14:paraId="7089E789" w14:textId="77777777" w:rsidTr="00F53AFF">
        <w:trPr>
          <w:trHeight w:val="344"/>
          <w:jc w:val="right"/>
        </w:trPr>
        <w:tc>
          <w:tcPr>
            <w:tcW w:w="1710" w:type="dxa"/>
            <w:hideMark/>
          </w:tcPr>
          <w:p w14:paraId="7FD8F46E" w14:textId="77777777" w:rsidR="00997DB1" w:rsidRDefault="00997DB1">
            <w:pPr>
              <w:spacing w:after="0"/>
            </w:pPr>
            <w:r>
              <w:t>Dagfesting:</w:t>
            </w:r>
            <w:r>
              <w:rPr>
                <w:noProof/>
              </w:rPr>
              <w:t xml:space="preserve"> </w:t>
            </w:r>
          </w:p>
        </w:tc>
        <w:tc>
          <w:tcPr>
            <w:tcW w:w="1629" w:type="dxa"/>
            <w:hideMark/>
          </w:tcPr>
          <w:p w14:paraId="41262C9A" w14:textId="3D76677F" w:rsidR="00997DB1" w:rsidRDefault="00705146">
            <w:pPr>
              <w:tabs>
                <w:tab w:val="center" w:pos="4513"/>
                <w:tab w:val="right" w:pos="9026"/>
              </w:tabs>
              <w:spacing w:after="0"/>
            </w:pPr>
            <w:r>
              <w:t>23</w:t>
            </w:r>
            <w:r w:rsidR="000B7469">
              <w:t>.</w:t>
            </w:r>
            <w:r w:rsidR="005203BC">
              <w:t>0</w:t>
            </w:r>
            <w:r w:rsidR="00683B72">
              <w:t>1</w:t>
            </w:r>
            <w:r w:rsidR="000B7469">
              <w:t>.202</w:t>
            </w:r>
            <w:r w:rsidR="00683B72">
              <w:t>4</w:t>
            </w:r>
          </w:p>
        </w:tc>
      </w:tr>
      <w:tr w:rsidR="00997DB1" w14:paraId="013D6E86" w14:textId="77777777" w:rsidTr="00F53AFF">
        <w:trPr>
          <w:trHeight w:val="361"/>
          <w:jc w:val="right"/>
        </w:trPr>
        <w:tc>
          <w:tcPr>
            <w:tcW w:w="1710" w:type="dxa"/>
            <w:hideMark/>
          </w:tcPr>
          <w:p w14:paraId="75845991" w14:textId="77777777" w:rsidR="00997DB1" w:rsidRDefault="00997DB1">
            <w:pPr>
              <w:spacing w:after="0"/>
            </w:pPr>
            <w:r>
              <w:t>Mál nr.:</w:t>
            </w:r>
          </w:p>
        </w:tc>
        <w:tc>
          <w:tcPr>
            <w:tcW w:w="1629" w:type="dxa"/>
            <w:hideMark/>
          </w:tcPr>
          <w:p w14:paraId="716D17F8" w14:textId="50F66119" w:rsidR="00997DB1" w:rsidRDefault="000B7469">
            <w:pPr>
              <w:tabs>
                <w:tab w:val="center" w:pos="4513"/>
                <w:tab w:val="right" w:pos="9026"/>
              </w:tabs>
              <w:spacing w:after="0"/>
            </w:pPr>
            <w:r>
              <w:t>22/19215</w:t>
            </w:r>
          </w:p>
        </w:tc>
      </w:tr>
      <w:tr w:rsidR="00997DB1" w14:paraId="5DCF6DD6" w14:textId="77777777" w:rsidTr="00F53AFF">
        <w:trPr>
          <w:trHeight w:val="344"/>
          <w:jc w:val="right"/>
        </w:trPr>
        <w:tc>
          <w:tcPr>
            <w:tcW w:w="1710" w:type="dxa"/>
            <w:hideMark/>
          </w:tcPr>
          <w:p w14:paraId="2CC5ADAC" w14:textId="77777777" w:rsidR="00997DB1" w:rsidRDefault="00997DB1">
            <w:pPr>
              <w:spacing w:after="0"/>
            </w:pPr>
            <w:r>
              <w:t>Málsviðgjørt:</w:t>
            </w:r>
          </w:p>
        </w:tc>
        <w:tc>
          <w:tcPr>
            <w:tcW w:w="1629" w:type="dxa"/>
            <w:hideMark/>
          </w:tcPr>
          <w:p w14:paraId="36A472A8" w14:textId="77E83229" w:rsidR="00997DB1" w:rsidRDefault="000B7469">
            <w:pPr>
              <w:tabs>
                <w:tab w:val="center" w:pos="4513"/>
                <w:tab w:val="right" w:pos="9026"/>
              </w:tabs>
              <w:spacing w:after="0"/>
            </w:pPr>
            <w:r>
              <w:t>JEK</w:t>
            </w:r>
          </w:p>
        </w:tc>
      </w:tr>
      <w:tr w:rsidR="00997DB1" w14:paraId="28C62CC4" w14:textId="77777777" w:rsidTr="00F53AFF">
        <w:trPr>
          <w:trHeight w:val="344"/>
          <w:jc w:val="right"/>
        </w:trPr>
        <w:tc>
          <w:tcPr>
            <w:tcW w:w="1710" w:type="dxa"/>
            <w:hideMark/>
          </w:tcPr>
          <w:p w14:paraId="79B581F5" w14:textId="77777777" w:rsidR="00997DB1" w:rsidRDefault="00997DB1">
            <w:pPr>
              <w:spacing w:after="0"/>
            </w:pPr>
            <w:r>
              <w:t>Ummælis</w:t>
            </w:r>
            <w:r w:rsidR="007F6BA3">
              <w:t>tíð</w:t>
            </w:r>
            <w:r>
              <w:t>:</w:t>
            </w:r>
          </w:p>
        </w:tc>
        <w:tc>
          <w:tcPr>
            <w:tcW w:w="1629" w:type="dxa"/>
            <w:hideMark/>
          </w:tcPr>
          <w:p w14:paraId="43477E54" w14:textId="5F94B497" w:rsidR="00997DB1" w:rsidRDefault="00705146">
            <w:pPr>
              <w:tabs>
                <w:tab w:val="center" w:pos="4513"/>
                <w:tab w:val="right" w:pos="9026"/>
              </w:tabs>
              <w:spacing w:after="0"/>
            </w:pPr>
            <w:r>
              <w:t>F</w:t>
            </w:r>
            <w:r w:rsidR="00114E89">
              <w:t>rá</w:t>
            </w:r>
            <w:r>
              <w:t xml:space="preserve"> 23.01-09.02.2024</w:t>
            </w:r>
          </w:p>
        </w:tc>
      </w:tr>
      <w:tr w:rsidR="00997DB1" w14:paraId="5A799CC2" w14:textId="77777777" w:rsidTr="00F53AFF">
        <w:trPr>
          <w:trHeight w:val="565"/>
          <w:jc w:val="right"/>
        </w:trPr>
        <w:tc>
          <w:tcPr>
            <w:tcW w:w="1710" w:type="dxa"/>
            <w:hideMark/>
          </w:tcPr>
          <w:p w14:paraId="55B02348" w14:textId="77777777" w:rsidR="00997DB1" w:rsidRDefault="00997DB1">
            <w:pPr>
              <w:spacing w:after="0"/>
            </w:pPr>
            <w:r>
              <w:t>Eftirkannað:</w:t>
            </w:r>
          </w:p>
        </w:tc>
        <w:tc>
          <w:tcPr>
            <w:tcW w:w="1629" w:type="dxa"/>
            <w:hideMark/>
          </w:tcPr>
          <w:p w14:paraId="61467751" w14:textId="77777777" w:rsidR="00997DB1" w:rsidRDefault="00997DB1">
            <w:pPr>
              <w:tabs>
                <w:tab w:val="center" w:pos="4513"/>
                <w:tab w:val="right" w:pos="9026"/>
              </w:tabs>
              <w:spacing w:after="0"/>
            </w:pPr>
            <w:r>
              <w:t>Lógartænastan</w:t>
            </w:r>
          </w:p>
          <w:p w14:paraId="675C496C" w14:textId="77777777" w:rsidR="00997DB1" w:rsidRDefault="00997DB1">
            <w:pPr>
              <w:tabs>
                <w:tab w:val="center" w:pos="4513"/>
                <w:tab w:val="right" w:pos="9026"/>
              </w:tabs>
              <w:spacing w:after="0"/>
            </w:pPr>
            <w:r>
              <w:t xml:space="preserve">dagfestir </w:t>
            </w:r>
          </w:p>
        </w:tc>
      </w:tr>
    </w:tbl>
    <w:p w14:paraId="067FA73B" w14:textId="77777777" w:rsidR="00E60021" w:rsidRPr="000A129D" w:rsidRDefault="00E60021" w:rsidP="000A129D">
      <w:pPr>
        <w:spacing w:after="0"/>
        <w:rPr>
          <w:rFonts w:eastAsiaTheme="minorHAnsi"/>
          <w:lang w:eastAsia="en-US"/>
        </w:rPr>
      </w:pPr>
    </w:p>
    <w:p w14:paraId="6A3F335C" w14:textId="77777777" w:rsidR="00E60021" w:rsidRPr="000A129D" w:rsidRDefault="00E60021" w:rsidP="000A129D">
      <w:pPr>
        <w:spacing w:after="0"/>
        <w:rPr>
          <w:rStyle w:val="TypografiFed"/>
          <w:b w:val="0"/>
          <w:szCs w:val="22"/>
        </w:rPr>
      </w:pPr>
    </w:p>
    <w:p w14:paraId="15A241B7" w14:textId="77777777" w:rsidR="00E60021" w:rsidRDefault="00E60021" w:rsidP="000A129D">
      <w:pPr>
        <w:spacing w:after="0"/>
        <w:rPr>
          <w:rStyle w:val="TypografiFed"/>
        </w:rPr>
      </w:pPr>
    </w:p>
    <w:p w14:paraId="0CBFD589" w14:textId="77777777" w:rsidR="00DF139F" w:rsidRPr="000A129D" w:rsidRDefault="00DF139F" w:rsidP="000A129D">
      <w:pPr>
        <w:spacing w:after="0"/>
        <w:rPr>
          <w:rStyle w:val="TypografiFed"/>
        </w:rPr>
      </w:pPr>
    </w:p>
    <w:p w14:paraId="366FAA42" w14:textId="77777777" w:rsidR="00E60021" w:rsidRPr="000A129D" w:rsidRDefault="00E60021" w:rsidP="000A129D">
      <w:pPr>
        <w:spacing w:after="0"/>
        <w:rPr>
          <w:rStyle w:val="TypografiFed"/>
          <w:b w:val="0"/>
        </w:rPr>
      </w:pPr>
    </w:p>
    <w:p w14:paraId="74E3765F" w14:textId="77777777" w:rsidR="00E60021" w:rsidRPr="000A129D" w:rsidRDefault="00E60021" w:rsidP="000A129D">
      <w:pPr>
        <w:spacing w:after="0"/>
        <w:jc w:val="center"/>
        <w:rPr>
          <w:b/>
        </w:rPr>
      </w:pPr>
      <w:r w:rsidRPr="000A129D">
        <w:rPr>
          <w:b/>
        </w:rPr>
        <w:t>Uppskot til</w:t>
      </w:r>
    </w:p>
    <w:p w14:paraId="554116E4" w14:textId="77777777" w:rsidR="00E60021" w:rsidRPr="000A129D" w:rsidRDefault="00E60021" w:rsidP="000A129D">
      <w:pPr>
        <w:spacing w:after="0"/>
        <w:jc w:val="center"/>
        <w:rPr>
          <w:b/>
        </w:rPr>
      </w:pPr>
    </w:p>
    <w:p w14:paraId="3D1816C0" w14:textId="595DFBCC" w:rsidR="00E60021" w:rsidRDefault="00E60021" w:rsidP="000A129D">
      <w:pPr>
        <w:spacing w:after="0"/>
        <w:jc w:val="center"/>
        <w:rPr>
          <w:b/>
        </w:rPr>
      </w:pPr>
      <w:r w:rsidRPr="000A129D">
        <w:rPr>
          <w:b/>
        </w:rPr>
        <w:t>Løgtingslóg um broyting í løgtingslóg um</w:t>
      </w:r>
      <w:r w:rsidR="000B7469">
        <w:rPr>
          <w:b/>
        </w:rPr>
        <w:t xml:space="preserve"> landsskatt og kommunuskatt</w:t>
      </w:r>
    </w:p>
    <w:p w14:paraId="0591B8C6" w14:textId="6A5D4BFC" w:rsidR="000B7469" w:rsidRPr="000A129D" w:rsidRDefault="000B7469" w:rsidP="000A129D">
      <w:pPr>
        <w:spacing w:after="0"/>
        <w:jc w:val="center"/>
        <w:rPr>
          <w:b/>
        </w:rPr>
      </w:pPr>
      <w:r>
        <w:rPr>
          <w:b/>
        </w:rPr>
        <w:t>(Skattalógin)</w:t>
      </w:r>
    </w:p>
    <w:p w14:paraId="602D8922" w14:textId="6821A329" w:rsidR="00E60021" w:rsidRPr="000A129D" w:rsidRDefault="00E60021" w:rsidP="000A129D">
      <w:pPr>
        <w:spacing w:after="0"/>
        <w:jc w:val="center"/>
      </w:pPr>
      <w:r w:rsidRPr="000A129D">
        <w:t>(</w:t>
      </w:r>
      <w:r w:rsidR="000B7469">
        <w:t>Gjaldfreist í sambandi við altjóða trætumálum, víðkað heimild at vitja peningastovnar í eftirlitshøpi</w:t>
      </w:r>
      <w:r w:rsidR="008671F8">
        <w:t xml:space="preserve"> o.a.</w:t>
      </w:r>
      <w:r w:rsidRPr="000A129D">
        <w:t>)</w:t>
      </w:r>
    </w:p>
    <w:p w14:paraId="4DF2BED5" w14:textId="77777777" w:rsidR="00E60021" w:rsidRPr="000A129D" w:rsidRDefault="00E60021" w:rsidP="000A129D">
      <w:pPr>
        <w:spacing w:after="0"/>
        <w:jc w:val="center"/>
      </w:pPr>
    </w:p>
    <w:p w14:paraId="748FD747" w14:textId="77777777" w:rsidR="00E60021" w:rsidRPr="000A129D" w:rsidRDefault="00E60021" w:rsidP="000A129D">
      <w:pPr>
        <w:spacing w:after="0"/>
        <w:rPr>
          <w:rStyle w:val="TypografiKursiv"/>
          <w:i w:val="0"/>
          <w:szCs w:val="22"/>
        </w:rPr>
      </w:pPr>
    </w:p>
    <w:p w14:paraId="4D42C032" w14:textId="77777777" w:rsidR="00E60021" w:rsidRPr="000A129D" w:rsidRDefault="00E60021" w:rsidP="000A129D">
      <w:pPr>
        <w:spacing w:after="0"/>
      </w:pPr>
    </w:p>
    <w:p w14:paraId="14D40C51" w14:textId="77777777" w:rsidR="00E60021" w:rsidRPr="000A129D" w:rsidRDefault="00E60021" w:rsidP="000A129D">
      <w:pPr>
        <w:spacing w:after="0"/>
        <w:rPr>
          <w:b/>
        </w:rPr>
        <w:sectPr w:rsidR="00E60021" w:rsidRPr="000A129D" w:rsidSect="005A5A6A">
          <w:type w:val="continuous"/>
          <w:pgSz w:w="11906" w:h="16838"/>
          <w:pgMar w:top="1440" w:right="1440" w:bottom="1440" w:left="1440" w:header="709" w:footer="709" w:gutter="0"/>
          <w:cols w:space="720"/>
        </w:sectPr>
      </w:pPr>
    </w:p>
    <w:p w14:paraId="25E94436" w14:textId="77777777" w:rsidR="00E60021" w:rsidRPr="008B2636" w:rsidRDefault="00E60021" w:rsidP="00124124">
      <w:pPr>
        <w:spacing w:after="0"/>
        <w:jc w:val="center"/>
        <w:rPr>
          <w:b/>
        </w:rPr>
      </w:pPr>
      <w:r w:rsidRPr="008B2636">
        <w:rPr>
          <w:b/>
        </w:rPr>
        <w:t>§ 1</w:t>
      </w:r>
    </w:p>
    <w:p w14:paraId="00EA9BB8" w14:textId="77777777" w:rsidR="00E60021" w:rsidRPr="000A129D" w:rsidRDefault="00E60021" w:rsidP="000A129D">
      <w:pPr>
        <w:spacing w:after="0"/>
      </w:pPr>
    </w:p>
    <w:p w14:paraId="43649BFD" w14:textId="5A9808ED" w:rsidR="00E60021" w:rsidRPr="000A129D" w:rsidRDefault="00E60021" w:rsidP="000A129D">
      <w:pPr>
        <w:spacing w:after="0"/>
      </w:pPr>
      <w:r w:rsidRPr="000A129D">
        <w:t xml:space="preserve">Í løgtingslóg nr. </w:t>
      </w:r>
      <w:r w:rsidR="000B7469">
        <w:t>86 frá 1. september 1983 um landsskatt og kommunuskatt, sum seinast broytt við løgtingslóg nr. 173 frá 21. desember 2021,</w:t>
      </w:r>
      <w:r w:rsidRPr="000A129D">
        <w:t xml:space="preserve"> verða gjørdar hesar broytingar:</w:t>
      </w:r>
    </w:p>
    <w:p w14:paraId="05C110F5" w14:textId="77777777" w:rsidR="00E60021" w:rsidRPr="000A129D" w:rsidRDefault="00E60021" w:rsidP="000A129D">
      <w:pPr>
        <w:spacing w:after="0"/>
      </w:pPr>
    </w:p>
    <w:p w14:paraId="1FCD91BF" w14:textId="2456DDB0" w:rsidR="002F244A" w:rsidRDefault="00080014" w:rsidP="000A129D">
      <w:pPr>
        <w:pStyle w:val="Listeafsnit"/>
        <w:numPr>
          <w:ilvl w:val="0"/>
          <w:numId w:val="1"/>
        </w:numPr>
        <w:spacing w:after="0"/>
      </w:pPr>
      <w:r>
        <w:t>Tvær staðni í</w:t>
      </w:r>
      <w:r w:rsidR="002F244A">
        <w:t xml:space="preserve"> § 3, stk. 2, </w:t>
      </w:r>
      <w:r>
        <w:t xml:space="preserve">tvær staðni í </w:t>
      </w:r>
      <w:r w:rsidR="005E65A3">
        <w:t xml:space="preserve">§ 3, </w:t>
      </w:r>
      <w:r w:rsidR="002F244A">
        <w:t>stk. 3</w:t>
      </w:r>
      <w:r w:rsidR="00C874F6">
        <w:t xml:space="preserve">, </w:t>
      </w:r>
      <w:r w:rsidR="005E65A3">
        <w:t xml:space="preserve">§ 3, </w:t>
      </w:r>
      <w:r w:rsidR="00C874F6">
        <w:t>stk. 5, § 29a, stk. 1, § 145, stk. 5</w:t>
      </w:r>
      <w:r w:rsidR="005E65A3">
        <w:t>,</w:t>
      </w:r>
      <w:r w:rsidR="00C874F6">
        <w:t xml:space="preserve"> § 148</w:t>
      </w:r>
      <w:r w:rsidR="005E65A3">
        <w:t xml:space="preserve"> og § 157 a</w:t>
      </w:r>
      <w:r w:rsidR="00C874F6">
        <w:t xml:space="preserve"> </w:t>
      </w:r>
      <w:r w:rsidR="002F244A">
        <w:t>verður “Toll- og Skattaráð Føroya” broytt til: “TAKS”.</w:t>
      </w:r>
    </w:p>
    <w:p w14:paraId="26C61683" w14:textId="7401B088" w:rsidR="005B0870" w:rsidRPr="00065E78" w:rsidRDefault="005B0870" w:rsidP="00065E78">
      <w:pPr>
        <w:spacing w:after="0"/>
      </w:pPr>
      <w:bookmarkStart w:id="0" w:name="_Hlk156292365"/>
    </w:p>
    <w:bookmarkEnd w:id="0"/>
    <w:p w14:paraId="2902B46E" w14:textId="77777777" w:rsidR="005D42E2" w:rsidRDefault="005D42E2" w:rsidP="005D42E2">
      <w:pPr>
        <w:pStyle w:val="Listeafsnit"/>
        <w:spacing w:after="0"/>
        <w:ind w:left="360"/>
      </w:pPr>
    </w:p>
    <w:p w14:paraId="3542AAF3" w14:textId="0A471432" w:rsidR="005D42E2" w:rsidRDefault="005D42E2" w:rsidP="000A129D">
      <w:pPr>
        <w:pStyle w:val="Listeafsnit"/>
        <w:numPr>
          <w:ilvl w:val="0"/>
          <w:numId w:val="1"/>
        </w:numPr>
        <w:spacing w:after="0"/>
      </w:pPr>
      <w:r>
        <w:t xml:space="preserve">Í § 51, stk. 6 </w:t>
      </w:r>
      <w:r w:rsidR="00900734">
        <w:t xml:space="preserve">og § 157 a </w:t>
      </w:r>
      <w:r>
        <w:t xml:space="preserve">verður “løgtingslóg um toll- og skattafyrisiting” broytt til: </w:t>
      </w:r>
      <w:r w:rsidR="00943C92">
        <w:t xml:space="preserve">       “løgtingslóg um fyrisiting av skatti, tolli og avgjaldi”</w:t>
      </w:r>
    </w:p>
    <w:p w14:paraId="2ADDC125" w14:textId="77777777" w:rsidR="00943C92" w:rsidRDefault="00943C92" w:rsidP="00943C92">
      <w:pPr>
        <w:pStyle w:val="Listeafsnit"/>
      </w:pPr>
    </w:p>
    <w:p w14:paraId="4058D485" w14:textId="5FDF1344" w:rsidR="00943C92" w:rsidRPr="00FE4C6D" w:rsidRDefault="00943C92" w:rsidP="000A129D">
      <w:pPr>
        <w:pStyle w:val="Listeafsnit"/>
        <w:numPr>
          <w:ilvl w:val="0"/>
          <w:numId w:val="1"/>
        </w:numPr>
        <w:spacing w:after="0"/>
      </w:pPr>
      <w:r w:rsidRPr="00FE4C6D">
        <w:t>Í § 62, stk. 2, § 67, stk. 2, § 100, stk. 2</w:t>
      </w:r>
      <w:r w:rsidR="00080014" w:rsidRPr="00FE4C6D">
        <w:t xml:space="preserve">, tvær staðni í </w:t>
      </w:r>
      <w:r w:rsidR="00FE4C6D" w:rsidRPr="00FE4C6D">
        <w:t>§ 100,</w:t>
      </w:r>
      <w:r w:rsidRPr="00FE4C6D">
        <w:t xml:space="preserve"> </w:t>
      </w:r>
      <w:r w:rsidR="000B6797" w:rsidRPr="00FE4C6D">
        <w:t xml:space="preserve">stk. </w:t>
      </w:r>
      <w:r w:rsidRPr="00FE4C6D">
        <w:t>4</w:t>
      </w:r>
      <w:r w:rsidR="00FE4C6D" w:rsidRPr="00FE4C6D">
        <w:t>,</w:t>
      </w:r>
      <w:r w:rsidR="000B6797" w:rsidRPr="00FE4C6D">
        <w:t xml:space="preserve"> </w:t>
      </w:r>
      <w:r w:rsidR="00FE4C6D" w:rsidRPr="00FE4C6D">
        <w:t xml:space="preserve">§ 100, </w:t>
      </w:r>
      <w:r w:rsidR="000B6797" w:rsidRPr="00FE4C6D">
        <w:t xml:space="preserve">stk. </w:t>
      </w:r>
      <w:r w:rsidR="00977C8F" w:rsidRPr="00FE4C6D">
        <w:t>5</w:t>
      </w:r>
      <w:r w:rsidR="00CD679C" w:rsidRPr="00FE4C6D">
        <w:t xml:space="preserve">, </w:t>
      </w:r>
      <w:r w:rsidR="00977C8F" w:rsidRPr="00FE4C6D">
        <w:t xml:space="preserve">§ 101, stk. 1, </w:t>
      </w:r>
      <w:r w:rsidR="00CD679C" w:rsidRPr="00FE4C6D">
        <w:t>§ 10</w:t>
      </w:r>
      <w:r w:rsidR="00E911A4" w:rsidRPr="00FE4C6D">
        <w:t>4</w:t>
      </w:r>
      <w:r w:rsidR="00CD679C" w:rsidRPr="00FE4C6D">
        <w:t xml:space="preserve">, stk. 1, </w:t>
      </w:r>
      <w:r w:rsidR="005F6C3A" w:rsidRPr="00FE4C6D">
        <w:t xml:space="preserve">§ </w:t>
      </w:r>
      <w:r w:rsidR="00CD679C" w:rsidRPr="00FE4C6D">
        <w:t xml:space="preserve">110, stk. 1, 3. pkt., </w:t>
      </w:r>
      <w:r w:rsidR="005F6C3A" w:rsidRPr="00FE4C6D">
        <w:t xml:space="preserve">§ </w:t>
      </w:r>
      <w:r w:rsidR="00CD679C" w:rsidRPr="00FE4C6D">
        <w:t>110, stk.</w:t>
      </w:r>
      <w:r w:rsidR="000B6797" w:rsidRPr="00FE4C6D">
        <w:t xml:space="preserve"> </w:t>
      </w:r>
      <w:r w:rsidR="00977C8F" w:rsidRPr="00FE4C6D">
        <w:t xml:space="preserve">4, </w:t>
      </w:r>
      <w:r w:rsidR="00E911A4" w:rsidRPr="00FE4C6D">
        <w:t xml:space="preserve"> </w:t>
      </w:r>
      <w:r w:rsidR="005F6C3A" w:rsidRPr="00FE4C6D">
        <w:t xml:space="preserve">§ </w:t>
      </w:r>
      <w:r w:rsidR="00CD679C" w:rsidRPr="00FE4C6D">
        <w:t>120 e, stk. 2</w:t>
      </w:r>
      <w:r w:rsidR="00E911A4" w:rsidRPr="00FE4C6D">
        <w:t xml:space="preserve">, </w:t>
      </w:r>
      <w:r w:rsidR="005F6C3A" w:rsidRPr="00FE4C6D">
        <w:t xml:space="preserve">§ </w:t>
      </w:r>
      <w:r w:rsidR="00E911A4" w:rsidRPr="00FE4C6D">
        <w:t>125, stk. 1</w:t>
      </w:r>
      <w:r w:rsidR="00CD679C" w:rsidRPr="00FE4C6D">
        <w:t xml:space="preserve"> </w:t>
      </w:r>
      <w:r w:rsidRPr="00FE4C6D">
        <w:t xml:space="preserve"> </w:t>
      </w:r>
      <w:r w:rsidR="00E911A4" w:rsidRPr="00FE4C6D">
        <w:t>og</w:t>
      </w:r>
      <w:r w:rsidR="00977C8F" w:rsidRPr="00FE4C6D">
        <w:t xml:space="preserve"> § 145</w:t>
      </w:r>
      <w:r w:rsidR="00703C97" w:rsidRPr="00FE4C6D">
        <w:t>, stk. 1</w:t>
      </w:r>
      <w:r w:rsidR="00E911A4" w:rsidRPr="00FE4C6D">
        <w:t xml:space="preserve"> </w:t>
      </w:r>
      <w:r w:rsidRPr="00FE4C6D">
        <w:t xml:space="preserve">verður </w:t>
      </w:r>
      <w:r w:rsidR="00977C8F" w:rsidRPr="00FE4C6D">
        <w:t>“</w:t>
      </w:r>
      <w:r w:rsidRPr="00FE4C6D">
        <w:t>Toll- og Skattaráðið</w:t>
      </w:r>
      <w:r w:rsidR="00977C8F" w:rsidRPr="00FE4C6D">
        <w:t>”</w:t>
      </w:r>
      <w:r w:rsidRPr="00FE4C6D">
        <w:t xml:space="preserve"> broytt til</w:t>
      </w:r>
      <w:r w:rsidR="00977C8F" w:rsidRPr="00FE4C6D">
        <w:t>: “TAKS”.</w:t>
      </w:r>
    </w:p>
    <w:p w14:paraId="13DE0037" w14:textId="77777777" w:rsidR="00703C97" w:rsidRDefault="00703C97" w:rsidP="00703C97">
      <w:pPr>
        <w:pStyle w:val="Listeafsnit"/>
      </w:pPr>
    </w:p>
    <w:p w14:paraId="136D2174" w14:textId="77777777" w:rsidR="00FB5B03" w:rsidRDefault="00703C97" w:rsidP="000A129D">
      <w:pPr>
        <w:pStyle w:val="Listeafsnit"/>
        <w:numPr>
          <w:ilvl w:val="0"/>
          <w:numId w:val="1"/>
        </w:numPr>
        <w:spacing w:after="0"/>
      </w:pPr>
      <w:r>
        <w:t xml:space="preserve">§ 62, stk. 2, 2. pkt. verður </w:t>
      </w:r>
      <w:r w:rsidR="00FB5B03">
        <w:t>orðað soleiðis:</w:t>
      </w:r>
    </w:p>
    <w:p w14:paraId="616FAA1D" w14:textId="5FAB33E4" w:rsidR="00703C97" w:rsidRDefault="00FB5B03" w:rsidP="00836C57">
      <w:pPr>
        <w:spacing w:after="0"/>
        <w:ind w:left="360"/>
      </w:pPr>
      <w:r>
        <w:t>“Avgerð</w:t>
      </w:r>
      <w:r w:rsidR="00836C57">
        <w:t>in hjá TAKS kann kærast til landsstýrismannin</w:t>
      </w:r>
      <w:r>
        <w:t xml:space="preserve">” </w:t>
      </w:r>
    </w:p>
    <w:p w14:paraId="73718871" w14:textId="77777777" w:rsidR="00D12B44" w:rsidRDefault="00D12B44" w:rsidP="00D12B44">
      <w:pPr>
        <w:pStyle w:val="Listeafsnit"/>
      </w:pPr>
    </w:p>
    <w:p w14:paraId="5C3835B7" w14:textId="00FFCDF9" w:rsidR="00D12B44" w:rsidRDefault="00D12B44" w:rsidP="000A129D">
      <w:pPr>
        <w:pStyle w:val="Listeafsnit"/>
        <w:numPr>
          <w:ilvl w:val="0"/>
          <w:numId w:val="1"/>
        </w:numPr>
        <w:spacing w:after="0"/>
      </w:pPr>
      <w:r>
        <w:t>Í § 103, stk. 1, 2. pkt, § 103, stk. 2, 1. pkt.</w:t>
      </w:r>
      <w:r w:rsidR="00FF42B1">
        <w:t>,</w:t>
      </w:r>
      <w:r w:rsidR="00B72334">
        <w:t xml:space="preserve"> </w:t>
      </w:r>
      <w:r w:rsidR="005F6C3A">
        <w:t xml:space="preserve">tvær staðni í </w:t>
      </w:r>
      <w:r w:rsidR="00B72334">
        <w:t xml:space="preserve">§ 118, </w:t>
      </w:r>
      <w:r w:rsidR="00FF42B1">
        <w:t>stk. 7</w:t>
      </w:r>
      <w:r w:rsidR="00B72334">
        <w:t>, § 118, stk. 8</w:t>
      </w:r>
      <w:r w:rsidR="00DE3569">
        <w:t xml:space="preserve">, </w:t>
      </w:r>
      <w:r w:rsidR="005F6C3A">
        <w:t xml:space="preserve">§ </w:t>
      </w:r>
      <w:r w:rsidR="00DE3569">
        <w:t xml:space="preserve">119, stk. 1, </w:t>
      </w:r>
      <w:r w:rsidR="00B72334">
        <w:t>4</w:t>
      </w:r>
      <w:r w:rsidR="00DE3569">
        <w:t>. pkt. og § 125, stk. 4, 2. pkt. verður “Toll- og Skattaráðnum” broytt til: “TAKS”.</w:t>
      </w:r>
    </w:p>
    <w:p w14:paraId="1C91B429" w14:textId="77777777" w:rsidR="003448D6" w:rsidRDefault="003448D6" w:rsidP="003448D6">
      <w:pPr>
        <w:pStyle w:val="Listeafsnit"/>
      </w:pPr>
    </w:p>
    <w:p w14:paraId="61EEADE2" w14:textId="3F1E296A" w:rsidR="003448D6" w:rsidRDefault="003448D6" w:rsidP="000A129D">
      <w:pPr>
        <w:pStyle w:val="Listeafsnit"/>
        <w:numPr>
          <w:ilvl w:val="0"/>
          <w:numId w:val="1"/>
        </w:numPr>
        <w:spacing w:after="0"/>
      </w:pPr>
      <w:r>
        <w:t xml:space="preserve">Í </w:t>
      </w:r>
      <w:r w:rsidRPr="003448D6">
        <w:t>§ 118, stk. 1, litra b</w:t>
      </w:r>
      <w:r>
        <w:t xml:space="preserve"> </w:t>
      </w:r>
      <w:r w:rsidR="005F6C3A">
        <w:t xml:space="preserve">verður </w:t>
      </w:r>
      <w:r>
        <w:t>“frá Toll- og Skattaráðnum” broytt til</w:t>
      </w:r>
      <w:r w:rsidR="005F6C3A">
        <w:t>:</w:t>
      </w:r>
      <w:r>
        <w:t xml:space="preserve"> </w:t>
      </w:r>
      <w:r w:rsidR="005F6C3A">
        <w:t>“</w:t>
      </w:r>
      <w:r>
        <w:t xml:space="preserve">sum </w:t>
      </w:r>
      <w:r>
        <w:lastRenderedPageBreak/>
        <w:t xml:space="preserve">landsstýrismaðurin ásetir eftir tilmæli frá TAKS”. </w:t>
      </w:r>
    </w:p>
    <w:p w14:paraId="1CE347FD" w14:textId="77777777" w:rsidR="00CD679C" w:rsidRDefault="00CD679C" w:rsidP="00CD679C">
      <w:pPr>
        <w:pStyle w:val="Listeafsnit"/>
      </w:pPr>
    </w:p>
    <w:p w14:paraId="369568D3" w14:textId="41BB844A" w:rsidR="00CD679C" w:rsidRDefault="00CD679C" w:rsidP="000A129D">
      <w:pPr>
        <w:pStyle w:val="Listeafsnit"/>
        <w:numPr>
          <w:ilvl w:val="0"/>
          <w:numId w:val="1"/>
        </w:numPr>
        <w:spacing w:after="0"/>
      </w:pPr>
      <w:r>
        <w:t>§ 104, stk. 1, 2. pkt.verður strikað.</w:t>
      </w:r>
    </w:p>
    <w:p w14:paraId="1C41FE84" w14:textId="77777777" w:rsidR="005D42E2" w:rsidRDefault="005D42E2" w:rsidP="005D42E2">
      <w:pPr>
        <w:pStyle w:val="Listeafsnit"/>
        <w:spacing w:after="0"/>
        <w:ind w:left="360"/>
      </w:pPr>
    </w:p>
    <w:p w14:paraId="6CF410CC" w14:textId="65058509" w:rsidR="00BD3F2C" w:rsidRDefault="00A46B05" w:rsidP="000A129D">
      <w:pPr>
        <w:pStyle w:val="Listeafsnit"/>
        <w:numPr>
          <w:ilvl w:val="0"/>
          <w:numId w:val="1"/>
        </w:numPr>
        <w:spacing w:after="0"/>
      </w:pPr>
      <w:r>
        <w:t>§ 118 c, stk. 1</w:t>
      </w:r>
      <w:r w:rsidR="00BD3F2C">
        <w:t xml:space="preserve"> verður orðað soleiðis:</w:t>
      </w:r>
    </w:p>
    <w:p w14:paraId="5AB42FFD" w14:textId="0152F2AD" w:rsidR="00E60021" w:rsidRPr="000A129D" w:rsidRDefault="00BD3F2C" w:rsidP="00BD3F2C">
      <w:pPr>
        <w:pStyle w:val="Listeafsnit"/>
        <w:spacing w:after="0"/>
        <w:ind w:left="360"/>
      </w:pPr>
      <w:r w:rsidRPr="004B71B0">
        <w:t>“</w:t>
      </w:r>
      <w:r w:rsidR="001640CE" w:rsidRPr="004B71B0">
        <w:t>U</w:t>
      </w:r>
      <w:r w:rsidRPr="004B71B0">
        <w:t>ltimativa m</w:t>
      </w:r>
      <w:r w:rsidR="00F92F46" w:rsidRPr="004B71B0">
        <w:t>ó</w:t>
      </w:r>
      <w:r w:rsidRPr="004B71B0">
        <w:t>ðurfelagið</w:t>
      </w:r>
      <w:r w:rsidR="00A46B05" w:rsidRPr="004B71B0">
        <w:t xml:space="preserve"> </w:t>
      </w:r>
      <w:r w:rsidRPr="004B71B0">
        <w:t>í einum fleirtjóða</w:t>
      </w:r>
      <w:r w:rsidR="003F0E88" w:rsidRPr="004B71B0">
        <w:t xml:space="preserve"> </w:t>
      </w:r>
      <w:r w:rsidRPr="004B71B0">
        <w:t xml:space="preserve">samtaki, sum er skattskyldugt í Føroyum, skal handa </w:t>
      </w:r>
      <w:r w:rsidR="003F0E88" w:rsidRPr="004B71B0">
        <w:t>TAKS</w:t>
      </w:r>
      <w:r w:rsidRPr="004B71B0">
        <w:t xml:space="preserve"> eina </w:t>
      </w:r>
      <w:r w:rsidR="00A46B05" w:rsidRPr="004B71B0">
        <w:t>land fyri land frá</w:t>
      </w:r>
      <w:r w:rsidR="000741CF" w:rsidRPr="004B71B0">
        <w:t>greiðing</w:t>
      </w:r>
      <w:r w:rsidR="003F0E88" w:rsidRPr="004B71B0">
        <w:t xml:space="preserve"> </w:t>
      </w:r>
      <w:r w:rsidR="001640CE" w:rsidRPr="004B71B0">
        <w:t xml:space="preserve">fyri eitt </w:t>
      </w:r>
      <w:r w:rsidRPr="004B71B0">
        <w:t>inntøkuár,</w:t>
      </w:r>
      <w:r w:rsidR="003F0E88" w:rsidRPr="004B71B0">
        <w:t xml:space="preserve"> </w:t>
      </w:r>
      <w:r w:rsidR="005F6C3A">
        <w:t xml:space="preserve">har </w:t>
      </w:r>
      <w:r w:rsidRPr="004B71B0">
        <w:t xml:space="preserve">samtakið hevur ein konsolideraðan umsetning </w:t>
      </w:r>
      <w:r w:rsidR="003F0E88" w:rsidRPr="004B71B0">
        <w:t xml:space="preserve">á í minsta lagi </w:t>
      </w:r>
      <w:r w:rsidR="00F92F46" w:rsidRPr="004B71B0">
        <w:t>5,6 mia. kr</w:t>
      </w:r>
      <w:r w:rsidR="00E60021" w:rsidRPr="004B71B0">
        <w:t>.</w:t>
      </w:r>
      <w:r w:rsidR="00F92F46" w:rsidRPr="004B71B0">
        <w:t xml:space="preserve"> </w:t>
      </w:r>
      <w:r w:rsidR="001640CE" w:rsidRPr="004B71B0">
        <w:t xml:space="preserve">roknskaparárið frammanundan inntøkuárinum, </w:t>
      </w:r>
      <w:r w:rsidR="00F92F46" w:rsidRPr="004B71B0">
        <w:t xml:space="preserve">sum </w:t>
      </w:r>
      <w:r w:rsidR="001640CE" w:rsidRPr="004B71B0">
        <w:t xml:space="preserve">tað skal </w:t>
      </w:r>
      <w:r w:rsidR="00F92F46" w:rsidRPr="004B71B0">
        <w:t>frá</w:t>
      </w:r>
      <w:r w:rsidR="001640CE" w:rsidRPr="004B71B0">
        <w:t>boðast um.</w:t>
      </w:r>
      <w:r w:rsidR="00F92F46" w:rsidRPr="004B71B0">
        <w:t>”</w:t>
      </w:r>
    </w:p>
    <w:p w14:paraId="4DA1E476" w14:textId="77777777" w:rsidR="00E60021" w:rsidRPr="000A129D" w:rsidRDefault="00E60021" w:rsidP="000A129D">
      <w:pPr>
        <w:spacing w:after="0"/>
      </w:pPr>
    </w:p>
    <w:p w14:paraId="6399DED1" w14:textId="77777777" w:rsidR="004B71B0" w:rsidRDefault="00A46B05" w:rsidP="000A129D">
      <w:pPr>
        <w:pStyle w:val="Listeafsnit"/>
        <w:numPr>
          <w:ilvl w:val="0"/>
          <w:numId w:val="1"/>
        </w:numPr>
        <w:spacing w:after="0"/>
      </w:pPr>
      <w:r>
        <w:t xml:space="preserve">§ 118 d, stk. 1, nr. 1 </w:t>
      </w:r>
      <w:r w:rsidR="004B71B0">
        <w:t>verður orðað soleiðis:</w:t>
      </w:r>
    </w:p>
    <w:p w14:paraId="56C65DC1" w14:textId="4E304283" w:rsidR="00E60021" w:rsidRDefault="004B71B0" w:rsidP="004B71B0">
      <w:pPr>
        <w:pStyle w:val="Listeafsnit"/>
        <w:spacing w:after="0"/>
        <w:ind w:left="360"/>
      </w:pPr>
      <w:r>
        <w:t>“1)    Samtaksfelagið er skattskyldugt í Føroyum, og”.</w:t>
      </w:r>
    </w:p>
    <w:p w14:paraId="488B3CB4" w14:textId="77777777" w:rsidR="00C21D72" w:rsidRDefault="00C21D72" w:rsidP="004B71B0">
      <w:pPr>
        <w:pStyle w:val="Listeafsnit"/>
        <w:spacing w:after="0"/>
        <w:ind w:left="360"/>
      </w:pPr>
    </w:p>
    <w:p w14:paraId="5E4566E4" w14:textId="77777777" w:rsidR="0022599A" w:rsidRDefault="00221ED9" w:rsidP="0022599A">
      <w:pPr>
        <w:pStyle w:val="Listeafsnit"/>
        <w:numPr>
          <w:ilvl w:val="0"/>
          <w:numId w:val="1"/>
        </w:numPr>
        <w:jc w:val="both"/>
      </w:pPr>
      <w:r>
        <w:t xml:space="preserve">Aftan á § 118 g verður sum nýggj grein sett:     </w:t>
      </w:r>
    </w:p>
    <w:p w14:paraId="553B66A4" w14:textId="5EDCB049" w:rsidR="0022599A" w:rsidRDefault="0022599A" w:rsidP="0022599A">
      <w:pPr>
        <w:ind w:left="360"/>
      </w:pPr>
      <w:r>
        <w:t>“</w:t>
      </w:r>
      <w:r>
        <w:rPr>
          <w:b/>
          <w:bCs/>
        </w:rPr>
        <w:t xml:space="preserve">§ 118 h. </w:t>
      </w:r>
      <w:r>
        <w:t xml:space="preserve">TAKS kann nokta feløgum o.ø. skráseting ella v-tal, um hesi í sambandi við stovnan ella skráseting ikki veita ella ikki hava veitt Skráseting Føroya ella TAKS fullfíggjaðar upplýsingar um veruligar eigarar. Feløg o.o., sum ikki hava veruligar eigarar, skulu ístaðin veita ella hava veitt fullfíggjaðar upplýsingar um stjórn, nevnd, leiklutir, ábyrgdir og viðtøkur.                                                 </w:t>
      </w:r>
      <w:r w:rsidRPr="0022599A">
        <w:rPr>
          <w:i/>
          <w:iCs/>
        </w:rPr>
        <w:t>Stk. 2.</w:t>
      </w:r>
      <w:r>
        <w:t xml:space="preserve"> Feløg o.o. hava eftir umbøn skyldu til uttan óneyðugt drál at lata TAKS fullfíggjaðar upplýsingar um løgfrøðiligar eigarar, veruligar eigarar, stjórn, nevnd, leiklutir, ábyrgdir og viðtøkur.               </w:t>
      </w:r>
      <w:r w:rsidRPr="0022599A">
        <w:rPr>
          <w:i/>
          <w:iCs/>
        </w:rPr>
        <w:t>Stk. 3.</w:t>
      </w:r>
      <w:r>
        <w:t xml:space="preserve"> Eru upplýsingar um veruligar eigarar, stjórn, nevnd, leiklutir, ábyrgdir og viðtøkur, veittar Skráseting Føroya ella TAKS, skeivar, ella broytast áður upplýst viðurskifti, hava feløg o.o., uttan at biðið verður um tað, skyldu til at skráseta fullfíggjaðar upplýsingar í virkisskránna ella eigaraskránna innan fýra vikur frá tí degi, at tey høvdu </w:t>
      </w:r>
      <w:r>
        <w:t xml:space="preserve">kunnleika um, at upplýsingarnar vóru ella eru vorðnar skeivar.                   </w:t>
      </w:r>
      <w:r w:rsidRPr="0022599A">
        <w:rPr>
          <w:i/>
          <w:iCs/>
        </w:rPr>
        <w:t>Stk. 4.</w:t>
      </w:r>
      <w:r>
        <w:t xml:space="preserve"> Feløg o.o. hava ikki skyldu til at lata TAKS upplýsingar um broytingar sambært stk. 3, um hesi hava skyldu til at lata upplýsingarnar til Skráseting Føroya eftir aðrari løgtingslóg.”</w:t>
      </w:r>
    </w:p>
    <w:p w14:paraId="13079B9E" w14:textId="27893177" w:rsidR="00E60021" w:rsidRPr="000A129D" w:rsidRDefault="00221ED9" w:rsidP="0022599A">
      <w:pPr>
        <w:pStyle w:val="Listeafsnit"/>
        <w:ind w:left="360"/>
        <w:jc w:val="both"/>
      </w:pPr>
      <w:r>
        <w:t xml:space="preserve">                                                                   </w:t>
      </w:r>
    </w:p>
    <w:p w14:paraId="25E9C275" w14:textId="5ACC93F2" w:rsidR="00E60021" w:rsidRDefault="00553E9F" w:rsidP="000A129D">
      <w:pPr>
        <w:pStyle w:val="Listeafsnit"/>
        <w:numPr>
          <w:ilvl w:val="0"/>
          <w:numId w:val="1"/>
        </w:numPr>
        <w:spacing w:after="0"/>
      </w:pPr>
      <w:r>
        <w:t>§ 119, stk. 1</w:t>
      </w:r>
      <w:r w:rsidR="004B71B0">
        <w:t>, 1. pkt. verður orðað soleiðis:</w:t>
      </w:r>
      <w:r w:rsidR="003351DB">
        <w:t xml:space="preserve">                                           ”Øll,</w:t>
      </w:r>
      <w:r w:rsidR="00BA1655">
        <w:t xml:space="preserve"> </w:t>
      </w:r>
      <w:r w:rsidR="003351DB">
        <w:t xml:space="preserve">annaðhvørt </w:t>
      </w:r>
      <w:r w:rsidR="00BA1655">
        <w:t>tey sambært løgtingsló</w:t>
      </w:r>
      <w:r w:rsidR="009B52D0">
        <w:t>g</w:t>
      </w:r>
      <w:r w:rsidR="00BA1655">
        <w:t xml:space="preserve">ini eru skyldug at føra roknskap ella ikki, hava </w:t>
      </w:r>
      <w:r w:rsidR="003351DB">
        <w:t>skyldu til at leggja fyri líkningarvaldið roknskapartilfar sítt við fylgj</w:t>
      </w:r>
      <w:r w:rsidR="00B72334">
        <w:t>s</w:t>
      </w:r>
      <w:r w:rsidR="003351DB">
        <w:t>kjølum, bæði fyri eldri og inniverandi ár, tá hetta verður kravt, og annars øll skjøl, sum kunnu vera til sannan av álíkningini</w:t>
      </w:r>
      <w:r>
        <w:t>”</w:t>
      </w:r>
      <w:r w:rsidR="00E60021" w:rsidRPr="000A129D">
        <w:t>.</w:t>
      </w:r>
    </w:p>
    <w:p w14:paraId="78C64E50" w14:textId="77777777" w:rsidR="00C21D72" w:rsidRDefault="00C21D72" w:rsidP="00C21D72">
      <w:pPr>
        <w:pStyle w:val="Listeafsnit"/>
        <w:spacing w:after="0"/>
        <w:ind w:left="360"/>
      </w:pPr>
    </w:p>
    <w:p w14:paraId="046767D9" w14:textId="77777777" w:rsidR="00553E9F" w:rsidRDefault="00553E9F" w:rsidP="00553E9F">
      <w:pPr>
        <w:pStyle w:val="Listeafsnit"/>
      </w:pPr>
    </w:p>
    <w:p w14:paraId="5A8A3D88" w14:textId="793AEF91" w:rsidR="00553E9F" w:rsidRDefault="00553E9F" w:rsidP="000A129D">
      <w:pPr>
        <w:pStyle w:val="Listeafsnit"/>
        <w:numPr>
          <w:ilvl w:val="0"/>
          <w:numId w:val="1"/>
        </w:numPr>
        <w:spacing w:after="0"/>
      </w:pPr>
      <w:r>
        <w:t>§ 119, stk. 2</w:t>
      </w:r>
      <w:r w:rsidR="009B52D0">
        <w:t xml:space="preserve">, 1. pkt. </w:t>
      </w:r>
      <w:r>
        <w:t xml:space="preserve"> </w:t>
      </w:r>
      <w:r w:rsidR="00BA1655">
        <w:t xml:space="preserve">verður orðað soleiðis: </w:t>
      </w:r>
      <w:r w:rsidR="009B52D0">
        <w:t xml:space="preserve">                                          </w:t>
      </w:r>
      <w:r w:rsidR="00BA1655">
        <w:t>“</w:t>
      </w:r>
      <w:r w:rsidR="009B52D0">
        <w:t>Øll, annaðhvørt tey sambært løgtingslógini hava roknskaparskyldu ella ikki, hava skyldu til at lata líkningarvaldi</w:t>
      </w:r>
      <w:r w:rsidR="002F244A">
        <w:t>ð</w:t>
      </w:r>
      <w:r w:rsidR="009B52D0">
        <w:t xml:space="preserve"> ella persón, sum líkningarvaldið tilnevnir, sleppa á staðið at eftirkanna roknskapartilfarið og øll skjøl, sum kunnu vera av týdningi fyri rættleikan av álíkningini.</w:t>
      </w:r>
      <w:r w:rsidR="00BA1655">
        <w:t>”</w:t>
      </w:r>
    </w:p>
    <w:p w14:paraId="272B5D05" w14:textId="77777777" w:rsidR="00553E9F" w:rsidRDefault="00553E9F" w:rsidP="00553E9F">
      <w:pPr>
        <w:pStyle w:val="Listeafsnit"/>
      </w:pPr>
    </w:p>
    <w:p w14:paraId="4147CC31" w14:textId="77777777" w:rsidR="00FB0B68" w:rsidRDefault="00553E9F" w:rsidP="000A129D">
      <w:pPr>
        <w:pStyle w:val="Listeafsnit"/>
        <w:numPr>
          <w:ilvl w:val="0"/>
          <w:numId w:val="1"/>
        </w:numPr>
        <w:spacing w:after="0"/>
      </w:pPr>
      <w:r>
        <w:t>§ 120 q</w:t>
      </w:r>
      <w:r w:rsidR="00FB0B68">
        <w:t>, stk. 3 verður orðað soleiðis:</w:t>
      </w:r>
    </w:p>
    <w:p w14:paraId="62886F86" w14:textId="4548B235" w:rsidR="00553E9F" w:rsidRDefault="00FB0B68" w:rsidP="00FB0B68">
      <w:pPr>
        <w:pStyle w:val="Listeafsnit"/>
        <w:spacing w:after="0"/>
        <w:ind w:left="360"/>
      </w:pPr>
      <w:r>
        <w:t>“</w:t>
      </w:r>
      <w:r w:rsidRPr="00FB0B68">
        <w:rPr>
          <w:i/>
          <w:iCs/>
        </w:rPr>
        <w:t>Stk. 3.</w:t>
      </w:r>
      <w:r>
        <w:t xml:space="preserve"> Líkningarvaldið ella tann persónur, sum líkningarvaldið tilnevnir hevur rætt til at koma á staðið til tess at tryggja hóskandi nærlagni og at tryggja, at rættar fráboðanarmannagongdir verða nýttar. Persónur</w:t>
      </w:r>
      <w:r w:rsidR="00042363">
        <w:t xml:space="preserve"> ella felag o.o., sum forðar líkningarvaldinum ella tilnevndum persóni at koma á staðið kann revsast við sekt. Líkningarvaldið kann um neyðugt biðja løgregluna hjálpa sær at fremja sínar uppgávur eftir hesum stykki.”</w:t>
      </w:r>
    </w:p>
    <w:p w14:paraId="629ED544" w14:textId="2F3521D9" w:rsidR="00FB0B68" w:rsidRDefault="00FB0B68" w:rsidP="00FB0B68">
      <w:pPr>
        <w:pStyle w:val="Listeafsnit"/>
        <w:spacing w:after="0"/>
        <w:ind w:left="360"/>
      </w:pPr>
      <w:r>
        <w:t>Stk. 3-6 verða eftir hetta stk. 4-7.</w:t>
      </w:r>
    </w:p>
    <w:p w14:paraId="4CD293A7" w14:textId="77777777" w:rsidR="00C874F6" w:rsidRDefault="00C874F6" w:rsidP="00C874F6">
      <w:pPr>
        <w:pStyle w:val="Listeafsnit"/>
      </w:pPr>
    </w:p>
    <w:p w14:paraId="72AAA244" w14:textId="77777777" w:rsidR="00AE7804" w:rsidRDefault="00AE7804" w:rsidP="000A129D">
      <w:pPr>
        <w:pStyle w:val="Listeafsnit"/>
        <w:numPr>
          <w:ilvl w:val="0"/>
          <w:numId w:val="1"/>
        </w:numPr>
        <w:spacing w:after="0"/>
      </w:pPr>
      <w:r>
        <w:t>§ 138, stk. 1 verður orðað soleiðis:</w:t>
      </w:r>
    </w:p>
    <w:p w14:paraId="14F9B55A" w14:textId="351E9937" w:rsidR="00C21D72" w:rsidRPr="00C21D72" w:rsidRDefault="00AE7804" w:rsidP="00C21D72">
      <w:pPr>
        <w:pStyle w:val="Listeafsnit"/>
        <w:spacing w:after="0"/>
        <w:ind w:left="360"/>
        <w:rPr>
          <w:color w:val="000000"/>
          <w:shd w:val="clear" w:color="auto" w:fill="FFFFFF"/>
        </w:rPr>
      </w:pPr>
      <w:r>
        <w:lastRenderedPageBreak/>
        <w:t>“</w:t>
      </w:r>
      <w:r>
        <w:rPr>
          <w:color w:val="000000"/>
          <w:shd w:val="clear" w:color="auto" w:fill="FFFFFF"/>
        </w:rPr>
        <w:t> Eingin skattgjaldari kann koma sær undan skyldu síni at rinda tann skatt, ið longu er fallin til gjaldingar, hvørki við at leggja málið fyri málsráðandi myndugleikan í einum av ríkjunum, sum er part</w:t>
      </w:r>
      <w:r w:rsidR="00B27B26">
        <w:rPr>
          <w:color w:val="000000"/>
          <w:shd w:val="clear" w:color="auto" w:fill="FFFFFF"/>
        </w:rPr>
        <w:t>u</w:t>
      </w:r>
      <w:r>
        <w:rPr>
          <w:color w:val="000000"/>
          <w:shd w:val="clear" w:color="auto" w:fill="FFFFFF"/>
        </w:rPr>
        <w:t>r av viðkomandi sáttmál</w:t>
      </w:r>
      <w:r w:rsidR="008F004D">
        <w:rPr>
          <w:color w:val="000000"/>
          <w:shd w:val="clear" w:color="auto" w:fill="FFFFFF"/>
        </w:rPr>
        <w:t>a</w:t>
      </w:r>
      <w:r>
        <w:rPr>
          <w:color w:val="000000"/>
          <w:shd w:val="clear" w:color="auto" w:fill="FFFFFF"/>
        </w:rPr>
        <w:t xml:space="preserve">, </w:t>
      </w:r>
      <w:r w:rsidR="00B27B26">
        <w:rPr>
          <w:color w:val="000000"/>
          <w:shd w:val="clear" w:color="auto" w:fill="FFFFFF"/>
        </w:rPr>
        <w:t xml:space="preserve">við at </w:t>
      </w:r>
      <w:r>
        <w:rPr>
          <w:color w:val="000000"/>
          <w:shd w:val="clear" w:color="auto" w:fill="FFFFFF"/>
        </w:rPr>
        <w:t>kæra um skattsetingina ella, um hann verður pantaður fyri skattin, við at mótmæla hjá pantifútanum, uttan so at vald, ið hevur heimild til tess, fyrst hevur gjørt av, at broyting eigur at verða</w:t>
      </w:r>
      <w:r w:rsidR="00B27B26">
        <w:rPr>
          <w:color w:val="000000"/>
          <w:shd w:val="clear" w:color="auto" w:fill="FFFFFF"/>
        </w:rPr>
        <w:t xml:space="preserve"> gjørd</w:t>
      </w:r>
      <w:r>
        <w:rPr>
          <w:color w:val="000000"/>
          <w:shd w:val="clear" w:color="auto" w:fill="FFFFFF"/>
        </w:rPr>
        <w:t>, ella at skattsetingin er gjørd av órættum ella er ógild.</w:t>
      </w:r>
    </w:p>
    <w:p w14:paraId="79FCC18D" w14:textId="709A3548" w:rsidR="00C63DD4" w:rsidRDefault="00C63DD4" w:rsidP="00024323">
      <w:pPr>
        <w:pStyle w:val="Listeafsnit"/>
        <w:spacing w:after="0"/>
        <w:ind w:left="360"/>
        <w:rPr>
          <w:color w:val="000000"/>
          <w:shd w:val="clear" w:color="auto" w:fill="FFFFFF"/>
        </w:rPr>
      </w:pPr>
    </w:p>
    <w:p w14:paraId="7E4C4621" w14:textId="57112A26" w:rsidR="007A1086" w:rsidRPr="00C21D72" w:rsidRDefault="00E44451" w:rsidP="00C21D72">
      <w:pPr>
        <w:pStyle w:val="Listeafsnit"/>
        <w:numPr>
          <w:ilvl w:val="0"/>
          <w:numId w:val="1"/>
        </w:numPr>
        <w:spacing w:after="0"/>
        <w:rPr>
          <w:color w:val="000000"/>
          <w:shd w:val="clear" w:color="auto" w:fill="FFFFFF"/>
        </w:rPr>
      </w:pPr>
      <w:r w:rsidRPr="00C21D72">
        <w:rPr>
          <w:color w:val="000000"/>
          <w:shd w:val="clear" w:color="auto" w:fill="FFFFFF"/>
        </w:rPr>
        <w:t xml:space="preserve">§ 139 c </w:t>
      </w:r>
      <w:r w:rsidR="00F221C4" w:rsidRPr="00C21D72">
        <w:rPr>
          <w:color w:val="000000"/>
          <w:shd w:val="clear" w:color="auto" w:fill="FFFFFF"/>
        </w:rPr>
        <w:t>verða sum aftan nr. 3 sum nýggj</w:t>
      </w:r>
      <w:r w:rsidR="00716F45">
        <w:rPr>
          <w:color w:val="000000"/>
          <w:shd w:val="clear" w:color="auto" w:fill="FFFFFF"/>
        </w:rPr>
        <w:t xml:space="preserve"> n</w:t>
      </w:r>
      <w:r w:rsidR="00972211">
        <w:rPr>
          <w:color w:val="000000"/>
          <w:shd w:val="clear" w:color="auto" w:fill="FFFFFF"/>
        </w:rPr>
        <w:t>r.</w:t>
      </w:r>
      <w:r w:rsidR="00F221C4" w:rsidRPr="00C21D72">
        <w:rPr>
          <w:color w:val="000000"/>
          <w:shd w:val="clear" w:color="auto" w:fill="FFFFFF"/>
        </w:rPr>
        <w:t xml:space="preserve"> sett:</w:t>
      </w:r>
    </w:p>
    <w:p w14:paraId="64D8DA3F" w14:textId="77777777" w:rsidR="001F7A7F" w:rsidRDefault="001F7A7F" w:rsidP="001F7A7F">
      <w:pPr>
        <w:pStyle w:val="Listeafsnit"/>
        <w:ind w:left="360"/>
      </w:pPr>
      <w:bookmarkStart w:id="1" w:name="_Hlk129180471"/>
      <w:r>
        <w:t>”4) Letur vera við at veita skattamyndugleikunum upplýsingar sambært § 120 q, ella kunngerð við heimild í § 120 q, til tíðina.</w:t>
      </w:r>
    </w:p>
    <w:p w14:paraId="6E398DCF" w14:textId="77777777" w:rsidR="001F7A7F" w:rsidRDefault="001F7A7F" w:rsidP="001F7A7F">
      <w:pPr>
        <w:pStyle w:val="Listeafsnit"/>
        <w:ind w:left="360"/>
      </w:pPr>
      <w:r>
        <w:t xml:space="preserve">5) Gevur skeivar ella villleiðandi upplýsingar, tá upplýsingar verða </w:t>
      </w:r>
      <w:r>
        <w:t>latnar sambært § 120 q ella kunngerð við heimild í § 120 q.”</w:t>
      </w:r>
    </w:p>
    <w:bookmarkEnd w:id="1"/>
    <w:p w14:paraId="1A2BB4AC" w14:textId="77777777" w:rsidR="00F221C4" w:rsidRPr="00F221C4" w:rsidRDefault="00F221C4" w:rsidP="00F221C4">
      <w:pPr>
        <w:pStyle w:val="Listeafsnit"/>
        <w:spacing w:after="0"/>
        <w:ind w:left="360"/>
        <w:rPr>
          <w:color w:val="000000"/>
          <w:shd w:val="clear" w:color="auto" w:fill="FFFFFF"/>
        </w:rPr>
      </w:pPr>
    </w:p>
    <w:p w14:paraId="625F3931" w14:textId="7C79ECB8" w:rsidR="00024323" w:rsidRDefault="00024323" w:rsidP="00C21D72">
      <w:pPr>
        <w:pStyle w:val="Listeafsnit"/>
        <w:numPr>
          <w:ilvl w:val="0"/>
          <w:numId w:val="1"/>
        </w:numPr>
        <w:spacing w:after="0"/>
      </w:pPr>
      <w:r>
        <w:t>Í § 146, stk. 2 verður “Toll- og Skattaráðsins” broytt: “frá TAKS”.</w:t>
      </w:r>
    </w:p>
    <w:p w14:paraId="710B7E3B" w14:textId="77777777" w:rsidR="00063932" w:rsidRDefault="00063932" w:rsidP="00063932">
      <w:pPr>
        <w:pStyle w:val="Listeafsnit"/>
        <w:spacing w:after="0"/>
        <w:ind w:left="360"/>
      </w:pPr>
    </w:p>
    <w:p w14:paraId="09A6A998" w14:textId="1298C6E6" w:rsidR="00063932" w:rsidRDefault="00063932" w:rsidP="00C21D72">
      <w:pPr>
        <w:pStyle w:val="Listeafsnit"/>
        <w:numPr>
          <w:ilvl w:val="0"/>
          <w:numId w:val="1"/>
        </w:numPr>
        <w:spacing w:after="0"/>
      </w:pPr>
      <w:r>
        <w:t>Í § 150 verður 1. pkt. orðað soleiðis:</w:t>
      </w:r>
    </w:p>
    <w:p w14:paraId="7F15A578" w14:textId="20D28A80" w:rsidR="00A76C1C" w:rsidRPr="00683B72" w:rsidRDefault="00063932" w:rsidP="00065E78">
      <w:pPr>
        <w:spacing w:after="0"/>
        <w:ind w:left="360"/>
      </w:pPr>
      <w:r>
        <w:t xml:space="preserve">“Er eitt av teimum í </w:t>
      </w:r>
      <w:r w:rsidR="00972211">
        <w:t>hesum kapitli umrøddu lógarbrotum framt av einum løgfrøðiligum persóni, kann hesum verða álagt sektarábyrgd.”</w:t>
      </w:r>
    </w:p>
    <w:p w14:paraId="302E1B2F" w14:textId="77777777" w:rsidR="00042363" w:rsidRPr="00042363" w:rsidRDefault="00042363" w:rsidP="00024323">
      <w:pPr>
        <w:pStyle w:val="Listeafsnit"/>
        <w:spacing w:after="0"/>
        <w:ind w:left="360"/>
      </w:pPr>
    </w:p>
    <w:p w14:paraId="426D1CAE" w14:textId="7C82707C" w:rsidR="00042363" w:rsidRDefault="00042363" w:rsidP="00C21D72">
      <w:pPr>
        <w:pStyle w:val="Listeafsnit"/>
        <w:numPr>
          <w:ilvl w:val="0"/>
          <w:numId w:val="1"/>
        </w:numPr>
        <w:spacing w:after="0"/>
      </w:pPr>
      <w:r>
        <w:t>§ 157 a verður orðað soleiðis: “Landsstýrismaðurin kann geva TAKS</w:t>
      </w:r>
      <w:r w:rsidR="000934C6">
        <w:t>, sum er skipað við løgtingslóg um fyrisiting av skatti, tolli og avgjaldi,</w:t>
      </w:r>
      <w:r>
        <w:t xml:space="preserve"> heimild til at taka avgerðir eftir hesi løgtingslóg.”</w:t>
      </w:r>
    </w:p>
    <w:p w14:paraId="5E9ADFD1" w14:textId="6EF208DD" w:rsidR="00553E9F" w:rsidRDefault="00553E9F" w:rsidP="00AE7804">
      <w:pPr>
        <w:pStyle w:val="Listeafsnit"/>
        <w:spacing w:after="0"/>
        <w:ind w:left="360"/>
      </w:pPr>
    </w:p>
    <w:p w14:paraId="0D7E98A3" w14:textId="77777777" w:rsidR="00E60021" w:rsidRPr="008B2636" w:rsidRDefault="00E60021" w:rsidP="00006C13">
      <w:pPr>
        <w:spacing w:after="0"/>
        <w:jc w:val="center"/>
        <w:rPr>
          <w:b/>
        </w:rPr>
      </w:pPr>
      <w:r w:rsidRPr="008B2636">
        <w:rPr>
          <w:b/>
        </w:rPr>
        <w:t>§ 2</w:t>
      </w:r>
    </w:p>
    <w:p w14:paraId="4CB25D43" w14:textId="77777777" w:rsidR="00E60021" w:rsidRPr="000A129D" w:rsidRDefault="00E60021" w:rsidP="000A129D">
      <w:pPr>
        <w:spacing w:after="0"/>
      </w:pPr>
    </w:p>
    <w:p w14:paraId="71B0A815" w14:textId="77777777" w:rsidR="00E60021" w:rsidRPr="000A129D" w:rsidRDefault="00E60021" w:rsidP="000A129D">
      <w:pPr>
        <w:spacing w:after="0"/>
      </w:pPr>
      <w:r w:rsidRPr="000A129D">
        <w:t>Henda løgtingslóg kemur í gildi dagin eftir, at hon er kunngjørd.</w:t>
      </w:r>
    </w:p>
    <w:p w14:paraId="212D182E" w14:textId="77777777" w:rsidR="00E60021" w:rsidRPr="000A129D" w:rsidRDefault="00E60021" w:rsidP="000A129D">
      <w:pPr>
        <w:spacing w:after="0"/>
        <w:rPr>
          <w:b/>
        </w:rPr>
        <w:sectPr w:rsidR="00E60021" w:rsidRPr="000A129D" w:rsidSect="005A5A6A">
          <w:type w:val="continuous"/>
          <w:pgSz w:w="11906" w:h="16838"/>
          <w:pgMar w:top="1440" w:right="1440" w:bottom="1440" w:left="1440" w:header="709" w:footer="709" w:gutter="0"/>
          <w:cols w:num="2" w:space="708"/>
        </w:sectPr>
      </w:pPr>
    </w:p>
    <w:p w14:paraId="5A055B93" w14:textId="77777777" w:rsidR="00E60021" w:rsidRPr="000A129D" w:rsidRDefault="00E60021" w:rsidP="000A129D">
      <w:pPr>
        <w:spacing w:after="0"/>
      </w:pPr>
    </w:p>
    <w:p w14:paraId="2805A357" w14:textId="77777777" w:rsidR="00065E78" w:rsidRDefault="00065E78" w:rsidP="000A129D">
      <w:pPr>
        <w:spacing w:after="0"/>
        <w:jc w:val="both"/>
        <w:rPr>
          <w:b/>
        </w:rPr>
      </w:pPr>
    </w:p>
    <w:p w14:paraId="7ADC3D09" w14:textId="77777777" w:rsidR="00065E78" w:rsidRDefault="00065E78" w:rsidP="000A129D">
      <w:pPr>
        <w:spacing w:after="0"/>
        <w:jc w:val="both"/>
        <w:rPr>
          <w:b/>
        </w:rPr>
      </w:pPr>
    </w:p>
    <w:p w14:paraId="22A5B789" w14:textId="77777777" w:rsidR="00065E78" w:rsidRDefault="00065E78" w:rsidP="000A129D">
      <w:pPr>
        <w:spacing w:after="0"/>
        <w:jc w:val="both"/>
        <w:rPr>
          <w:b/>
        </w:rPr>
      </w:pPr>
    </w:p>
    <w:p w14:paraId="7C10CA50" w14:textId="77777777" w:rsidR="00065E78" w:rsidRDefault="00065E78" w:rsidP="000A129D">
      <w:pPr>
        <w:spacing w:after="0"/>
        <w:jc w:val="both"/>
        <w:rPr>
          <w:b/>
        </w:rPr>
      </w:pPr>
    </w:p>
    <w:p w14:paraId="2A3AE5C8" w14:textId="77777777" w:rsidR="00065E78" w:rsidRDefault="00065E78" w:rsidP="000A129D">
      <w:pPr>
        <w:spacing w:after="0"/>
        <w:jc w:val="both"/>
        <w:rPr>
          <w:b/>
        </w:rPr>
      </w:pPr>
    </w:p>
    <w:p w14:paraId="534E4F20" w14:textId="77777777" w:rsidR="00065E78" w:rsidRDefault="00065E78" w:rsidP="000A129D">
      <w:pPr>
        <w:spacing w:after="0"/>
        <w:jc w:val="both"/>
        <w:rPr>
          <w:b/>
        </w:rPr>
      </w:pPr>
    </w:p>
    <w:p w14:paraId="3C3B97B8" w14:textId="77777777" w:rsidR="00065E78" w:rsidRDefault="00065E78" w:rsidP="000A129D">
      <w:pPr>
        <w:spacing w:after="0"/>
        <w:jc w:val="both"/>
        <w:rPr>
          <w:b/>
        </w:rPr>
      </w:pPr>
    </w:p>
    <w:p w14:paraId="67ECBB3B" w14:textId="77777777" w:rsidR="00065E78" w:rsidRDefault="00065E78" w:rsidP="000A129D">
      <w:pPr>
        <w:spacing w:after="0"/>
        <w:jc w:val="both"/>
        <w:rPr>
          <w:b/>
        </w:rPr>
      </w:pPr>
    </w:p>
    <w:p w14:paraId="1242C008" w14:textId="77777777" w:rsidR="00065E78" w:rsidRDefault="00065E78" w:rsidP="000A129D">
      <w:pPr>
        <w:spacing w:after="0"/>
        <w:jc w:val="both"/>
        <w:rPr>
          <w:b/>
        </w:rPr>
      </w:pPr>
    </w:p>
    <w:p w14:paraId="5CD3D684" w14:textId="77777777" w:rsidR="00065E78" w:rsidRDefault="00065E78" w:rsidP="000A129D">
      <w:pPr>
        <w:spacing w:after="0"/>
        <w:jc w:val="both"/>
        <w:rPr>
          <w:b/>
        </w:rPr>
      </w:pPr>
    </w:p>
    <w:p w14:paraId="3F428029" w14:textId="77777777" w:rsidR="00065E78" w:rsidRDefault="00065E78" w:rsidP="000A129D">
      <w:pPr>
        <w:spacing w:after="0"/>
        <w:jc w:val="both"/>
        <w:rPr>
          <w:b/>
        </w:rPr>
      </w:pPr>
    </w:p>
    <w:p w14:paraId="052C52F9" w14:textId="77777777" w:rsidR="00065E78" w:rsidRDefault="00065E78" w:rsidP="000A129D">
      <w:pPr>
        <w:spacing w:after="0"/>
        <w:jc w:val="both"/>
        <w:rPr>
          <w:b/>
        </w:rPr>
      </w:pPr>
    </w:p>
    <w:p w14:paraId="61BEFD7E" w14:textId="77777777" w:rsidR="00065E78" w:rsidRDefault="00065E78" w:rsidP="000A129D">
      <w:pPr>
        <w:spacing w:after="0"/>
        <w:jc w:val="both"/>
        <w:rPr>
          <w:b/>
        </w:rPr>
      </w:pPr>
    </w:p>
    <w:p w14:paraId="2E8CA850" w14:textId="77777777" w:rsidR="00065E78" w:rsidRDefault="00065E78" w:rsidP="000A129D">
      <w:pPr>
        <w:spacing w:after="0"/>
        <w:jc w:val="both"/>
        <w:rPr>
          <w:b/>
        </w:rPr>
      </w:pPr>
    </w:p>
    <w:p w14:paraId="5B9FC18F" w14:textId="77777777" w:rsidR="00065E78" w:rsidRDefault="00065E78" w:rsidP="000A129D">
      <w:pPr>
        <w:spacing w:after="0"/>
        <w:jc w:val="both"/>
        <w:rPr>
          <w:b/>
        </w:rPr>
      </w:pPr>
    </w:p>
    <w:p w14:paraId="7105892B" w14:textId="77777777" w:rsidR="00065E78" w:rsidRDefault="00065E78" w:rsidP="000A129D">
      <w:pPr>
        <w:spacing w:after="0"/>
        <w:jc w:val="both"/>
        <w:rPr>
          <w:b/>
        </w:rPr>
      </w:pPr>
    </w:p>
    <w:p w14:paraId="5D9A18BE" w14:textId="77777777" w:rsidR="00065E78" w:rsidRDefault="00065E78" w:rsidP="000A129D">
      <w:pPr>
        <w:spacing w:after="0"/>
        <w:jc w:val="both"/>
        <w:rPr>
          <w:b/>
        </w:rPr>
      </w:pPr>
    </w:p>
    <w:p w14:paraId="49785F43" w14:textId="77777777" w:rsidR="00065E78" w:rsidRDefault="00065E78" w:rsidP="000A129D">
      <w:pPr>
        <w:spacing w:after="0"/>
        <w:jc w:val="both"/>
        <w:rPr>
          <w:b/>
        </w:rPr>
      </w:pPr>
    </w:p>
    <w:p w14:paraId="4635A924" w14:textId="77777777" w:rsidR="00065E78" w:rsidRDefault="00065E78" w:rsidP="000A129D">
      <w:pPr>
        <w:spacing w:after="0"/>
        <w:jc w:val="both"/>
        <w:rPr>
          <w:b/>
        </w:rPr>
      </w:pPr>
    </w:p>
    <w:p w14:paraId="7D696354" w14:textId="77777777" w:rsidR="00065E78" w:rsidRDefault="00065E78" w:rsidP="000A129D">
      <w:pPr>
        <w:spacing w:after="0"/>
        <w:jc w:val="both"/>
        <w:rPr>
          <w:b/>
        </w:rPr>
      </w:pPr>
    </w:p>
    <w:p w14:paraId="635C9447" w14:textId="77777777" w:rsidR="00065E78" w:rsidRDefault="00065E78" w:rsidP="000A129D">
      <w:pPr>
        <w:spacing w:after="0"/>
        <w:jc w:val="both"/>
        <w:rPr>
          <w:b/>
        </w:rPr>
      </w:pPr>
    </w:p>
    <w:p w14:paraId="3AB0B8AF" w14:textId="77777777" w:rsidR="00065E78" w:rsidRDefault="00065E78" w:rsidP="000A129D">
      <w:pPr>
        <w:spacing w:after="0"/>
        <w:jc w:val="both"/>
        <w:rPr>
          <w:b/>
        </w:rPr>
      </w:pPr>
    </w:p>
    <w:p w14:paraId="19ECD0DB" w14:textId="77777777" w:rsidR="00065E78" w:rsidRDefault="00065E78" w:rsidP="000A129D">
      <w:pPr>
        <w:spacing w:after="0"/>
        <w:jc w:val="both"/>
        <w:rPr>
          <w:b/>
        </w:rPr>
      </w:pPr>
    </w:p>
    <w:p w14:paraId="1D254853" w14:textId="77777777" w:rsidR="00065E78" w:rsidRDefault="00065E78" w:rsidP="000A129D">
      <w:pPr>
        <w:spacing w:after="0"/>
        <w:jc w:val="both"/>
        <w:rPr>
          <w:b/>
        </w:rPr>
      </w:pPr>
    </w:p>
    <w:p w14:paraId="4EC97274" w14:textId="77777777" w:rsidR="00065E78" w:rsidRDefault="00065E78" w:rsidP="000A129D">
      <w:pPr>
        <w:spacing w:after="0"/>
        <w:jc w:val="both"/>
        <w:rPr>
          <w:b/>
        </w:rPr>
      </w:pPr>
    </w:p>
    <w:p w14:paraId="15A05BB8" w14:textId="77777777" w:rsidR="00065E78" w:rsidRDefault="00065E78" w:rsidP="000A129D">
      <w:pPr>
        <w:spacing w:after="0"/>
        <w:jc w:val="both"/>
        <w:rPr>
          <w:b/>
        </w:rPr>
      </w:pPr>
    </w:p>
    <w:p w14:paraId="395F97FE" w14:textId="77777777" w:rsidR="00065E78" w:rsidRDefault="00065E78" w:rsidP="000A129D">
      <w:pPr>
        <w:spacing w:after="0"/>
        <w:jc w:val="both"/>
        <w:rPr>
          <w:b/>
        </w:rPr>
      </w:pPr>
    </w:p>
    <w:p w14:paraId="51144F62" w14:textId="77777777" w:rsidR="00065E78" w:rsidRDefault="00065E78" w:rsidP="000A129D">
      <w:pPr>
        <w:spacing w:after="0"/>
        <w:jc w:val="both"/>
        <w:rPr>
          <w:b/>
        </w:rPr>
      </w:pPr>
    </w:p>
    <w:p w14:paraId="057F396D" w14:textId="2356B96D" w:rsidR="00E60021" w:rsidRPr="000A129D" w:rsidRDefault="00E60021" w:rsidP="000A129D">
      <w:pPr>
        <w:spacing w:after="0"/>
        <w:jc w:val="both"/>
        <w:rPr>
          <w:b/>
        </w:rPr>
      </w:pPr>
      <w:r w:rsidRPr="000A129D">
        <w:rPr>
          <w:b/>
        </w:rPr>
        <w:t>Kapittul 1. Almennar viðmerkingar</w:t>
      </w:r>
    </w:p>
    <w:p w14:paraId="7CCACC75" w14:textId="77777777" w:rsidR="00E60021" w:rsidRPr="000A129D" w:rsidRDefault="00E60021" w:rsidP="000A129D">
      <w:pPr>
        <w:spacing w:after="0"/>
        <w:jc w:val="both"/>
        <w:rPr>
          <w:b/>
        </w:rPr>
      </w:pPr>
    </w:p>
    <w:p w14:paraId="0B1297BF" w14:textId="77777777" w:rsidR="00E60021" w:rsidRPr="000A129D" w:rsidRDefault="00E60021" w:rsidP="000A129D">
      <w:pPr>
        <w:spacing w:after="0"/>
        <w:jc w:val="both"/>
        <w:rPr>
          <w:b/>
        </w:rPr>
      </w:pPr>
    </w:p>
    <w:p w14:paraId="7D617BD6" w14:textId="7F2EC563" w:rsidR="00E60021" w:rsidRPr="009D3FE8" w:rsidRDefault="00E60021" w:rsidP="009D3FE8">
      <w:pPr>
        <w:pStyle w:val="Listeafsnit"/>
        <w:numPr>
          <w:ilvl w:val="1"/>
          <w:numId w:val="4"/>
        </w:numPr>
        <w:spacing w:after="0"/>
        <w:rPr>
          <w:b/>
        </w:rPr>
      </w:pPr>
      <w:r w:rsidRPr="009D3FE8">
        <w:rPr>
          <w:b/>
        </w:rPr>
        <w:t>Orsakir til uppskotið</w:t>
      </w:r>
    </w:p>
    <w:p w14:paraId="4157AE42" w14:textId="49A504EF" w:rsidR="00F465A3" w:rsidRDefault="00F465A3" w:rsidP="00112873">
      <w:pPr>
        <w:spacing w:after="0"/>
      </w:pPr>
      <w:r>
        <w:t xml:space="preserve">Við uppskotinum verður mælt til at gera </w:t>
      </w:r>
      <w:r w:rsidR="00765748">
        <w:t xml:space="preserve">ymiskar </w:t>
      </w:r>
      <w:r>
        <w:t>broytingar í skattalógini.</w:t>
      </w:r>
    </w:p>
    <w:p w14:paraId="2EB61FFF" w14:textId="0230847C" w:rsidR="00F465A3" w:rsidRDefault="00F465A3" w:rsidP="00112873">
      <w:pPr>
        <w:spacing w:after="0"/>
      </w:pPr>
    </w:p>
    <w:p w14:paraId="1A5728F8" w14:textId="4C0872C9" w:rsidR="00F465A3" w:rsidRDefault="00BB482F" w:rsidP="00112873">
      <w:pPr>
        <w:spacing w:after="0"/>
      </w:pPr>
      <w:r>
        <w:t xml:space="preserve">Fleiri av </w:t>
      </w:r>
      <w:r w:rsidR="00587528">
        <w:t xml:space="preserve">tilmæltu </w:t>
      </w:r>
      <w:r>
        <w:t>b</w:t>
      </w:r>
      <w:r w:rsidR="00F465A3">
        <w:t>royting</w:t>
      </w:r>
      <w:r>
        <w:t>unum</w:t>
      </w:r>
      <w:r w:rsidR="00F465A3">
        <w:t xml:space="preserve"> hava samband við altjóða skatt</w:t>
      </w:r>
      <w:r w:rsidR="000E25D9">
        <w:t>av</w:t>
      </w:r>
      <w:r w:rsidR="00F465A3">
        <w:t>iðurskifti.</w:t>
      </w:r>
    </w:p>
    <w:p w14:paraId="7B286AF3" w14:textId="589BD5A0" w:rsidR="00D3148B" w:rsidRDefault="00D3148B" w:rsidP="00112873">
      <w:pPr>
        <w:spacing w:after="0"/>
      </w:pPr>
    </w:p>
    <w:p w14:paraId="6D5F43F2" w14:textId="049FDD0B" w:rsidR="00D3148B" w:rsidRDefault="00D3148B" w:rsidP="00112873">
      <w:pPr>
        <w:spacing w:after="0"/>
      </w:pPr>
      <w:r>
        <w:t>Føroyar blivu í 2017 limur í Global Forum og í 201</w:t>
      </w:r>
      <w:r w:rsidR="008B1FE2">
        <w:t>9</w:t>
      </w:r>
      <w:r>
        <w:t xml:space="preserve"> blivu Føroyar limur í IF BEPS</w:t>
      </w:r>
      <w:r w:rsidR="00E436AB">
        <w:t xml:space="preserve"> (Inclusive Framework on Base Erosion and Profit Shifting).</w:t>
      </w:r>
    </w:p>
    <w:p w14:paraId="3B4B6C19" w14:textId="577EC436" w:rsidR="00E436AB" w:rsidRDefault="00E436AB" w:rsidP="00112873">
      <w:pPr>
        <w:spacing w:after="0"/>
      </w:pPr>
    </w:p>
    <w:p w14:paraId="353A303F" w14:textId="6EA52906" w:rsidR="00E436AB" w:rsidRDefault="00E436AB" w:rsidP="00112873">
      <w:pPr>
        <w:spacing w:after="0"/>
      </w:pPr>
      <w:r>
        <w:t xml:space="preserve">Global Forum arbeiðir </w:t>
      </w:r>
      <w:r w:rsidR="00A41656">
        <w:t xml:space="preserve">við </w:t>
      </w:r>
      <w:r>
        <w:t>umbýti av skattaupplýsingum</w:t>
      </w:r>
      <w:r w:rsidR="00AD0490">
        <w:t xml:space="preserve">, </w:t>
      </w:r>
      <w:r>
        <w:t xml:space="preserve">bæði eftir áheitan </w:t>
      </w:r>
      <w:r w:rsidR="00AD0490">
        <w:t xml:space="preserve">og sjálvvirkandi, </w:t>
      </w:r>
      <w:r w:rsidR="001F5193">
        <w:t xml:space="preserve">og fyri </w:t>
      </w:r>
      <w:r w:rsidR="00ED6B4D">
        <w:t xml:space="preserve">størri </w:t>
      </w:r>
      <w:r w:rsidR="00AD0490">
        <w:t>gjøgnumskygni. IF BEPS arbeiðir</w:t>
      </w:r>
      <w:r w:rsidR="00ED6B4D">
        <w:t xml:space="preserve"> m.a. við eini ætlan </w:t>
      </w:r>
      <w:r w:rsidR="00132F1C">
        <w:t xml:space="preserve">um </w:t>
      </w:r>
      <w:r w:rsidR="00ED6B4D">
        <w:t xml:space="preserve">at broyta tillutanina </w:t>
      </w:r>
      <w:r w:rsidR="00AD0490">
        <w:t>av skatti hjá heimsins størstu samtøku</w:t>
      </w:r>
      <w:r w:rsidR="00ED6B4D">
        <w:t>m</w:t>
      </w:r>
      <w:r w:rsidR="00AD0490">
        <w:t xml:space="preserve"> frá landi</w:t>
      </w:r>
      <w:r w:rsidR="00334C48">
        <w:t>num</w:t>
      </w:r>
      <w:r w:rsidR="00AD0490">
        <w:t>, har samtakið</w:t>
      </w:r>
      <w:r w:rsidR="00334C48">
        <w:t xml:space="preserve"> hevur sín </w:t>
      </w:r>
      <w:r w:rsidR="00AD0490">
        <w:t xml:space="preserve">heimstað til londini, har samtakið hevur sínar marknaðir. </w:t>
      </w:r>
      <w:r w:rsidR="00334C48">
        <w:t>Somuleiðis verður arbeitt við at fáa innfør</w:t>
      </w:r>
      <w:r w:rsidR="00132F1C">
        <w:t>t</w:t>
      </w:r>
      <w:r w:rsidR="00334C48">
        <w:t xml:space="preserve"> ein </w:t>
      </w:r>
      <w:r w:rsidR="00A41656">
        <w:t>globalan minimumsskatt</w:t>
      </w:r>
      <w:r w:rsidR="00334C48">
        <w:t xml:space="preserve"> á 15%.</w:t>
      </w:r>
      <w:r w:rsidR="00A41656">
        <w:t xml:space="preserve"> </w:t>
      </w:r>
      <w:r w:rsidR="00AD0490">
        <w:t xml:space="preserve"> </w:t>
      </w:r>
    </w:p>
    <w:p w14:paraId="30BC2E3C" w14:textId="3E468CF6" w:rsidR="00D3148B" w:rsidRDefault="00D3148B" w:rsidP="00112873">
      <w:pPr>
        <w:spacing w:after="0"/>
      </w:pPr>
    </w:p>
    <w:p w14:paraId="56FAADE5" w14:textId="51555CE6" w:rsidR="00D3148B" w:rsidRDefault="00D3148B" w:rsidP="00D3148B">
      <w:pPr>
        <w:spacing w:after="0"/>
        <w:jc w:val="both"/>
      </w:pPr>
      <w:r>
        <w:t xml:space="preserve">Sum limur í hesum skattatorgum </w:t>
      </w:r>
      <w:r w:rsidR="00334C48">
        <w:t xml:space="preserve">(fora) </w:t>
      </w:r>
      <w:r>
        <w:t>verð</w:t>
      </w:r>
      <w:r w:rsidR="00184325">
        <w:t>a</w:t>
      </w:r>
      <w:r>
        <w:t xml:space="preserve"> </w:t>
      </w:r>
      <w:r w:rsidR="00FD44B2">
        <w:t xml:space="preserve">bæði </w:t>
      </w:r>
      <w:r w:rsidR="00334C48">
        <w:t xml:space="preserve">okkara </w:t>
      </w:r>
      <w:r w:rsidR="00FD44B2">
        <w:t>l</w:t>
      </w:r>
      <w:r w:rsidR="00E436AB">
        <w:t>ó</w:t>
      </w:r>
      <w:r w:rsidR="00FD44B2">
        <w:t>ggáva</w:t>
      </w:r>
      <w:r w:rsidR="00334C48">
        <w:t xml:space="preserve"> og</w:t>
      </w:r>
      <w:r w:rsidR="003F0DA6">
        <w:t xml:space="preserve"> okkara</w:t>
      </w:r>
      <w:r w:rsidR="00334C48">
        <w:t xml:space="preserve"> </w:t>
      </w:r>
      <w:r w:rsidR="003F0DA6">
        <w:t>tøknilig</w:t>
      </w:r>
      <w:r w:rsidR="001F5193">
        <w:t>u</w:t>
      </w:r>
      <w:r w:rsidR="00334C48">
        <w:t xml:space="preserve"> skipanir, almennar og privatar, </w:t>
      </w:r>
      <w:r w:rsidR="00E436AB">
        <w:t>eftirmett</w:t>
      </w:r>
      <w:r w:rsidR="00334C48">
        <w:t>ar</w:t>
      </w:r>
      <w:r w:rsidR="00E436AB">
        <w:t xml:space="preserve"> av javnlíkum uttanífrá í sambandi við sonevnd peer review</w:t>
      </w:r>
      <w:r>
        <w:t>.</w:t>
      </w:r>
    </w:p>
    <w:p w14:paraId="339A990D" w14:textId="77777777" w:rsidR="00D3148B" w:rsidRDefault="00D3148B" w:rsidP="00112873">
      <w:pPr>
        <w:spacing w:after="0"/>
      </w:pPr>
    </w:p>
    <w:p w14:paraId="0616D24F" w14:textId="348EC650" w:rsidR="00ED1AD5" w:rsidRDefault="00ED1AD5" w:rsidP="00112873">
      <w:pPr>
        <w:spacing w:after="0"/>
      </w:pPr>
    </w:p>
    <w:p w14:paraId="645ACBF1" w14:textId="6C93AC33" w:rsidR="00ED1AD5" w:rsidRDefault="00ED1AD5" w:rsidP="00112873">
      <w:pPr>
        <w:spacing w:after="0"/>
      </w:pPr>
      <w:r>
        <w:t>Broytingarnar kunnu býtast</w:t>
      </w:r>
      <w:r w:rsidR="00334C48">
        <w:t xml:space="preserve"> sundur</w:t>
      </w:r>
      <w:r>
        <w:t xml:space="preserve"> í </w:t>
      </w:r>
      <w:r w:rsidR="0063207F">
        <w:t>trý</w:t>
      </w:r>
      <w:r>
        <w:t>:</w:t>
      </w:r>
    </w:p>
    <w:p w14:paraId="24277A90" w14:textId="77777777" w:rsidR="00F465A3" w:rsidRDefault="00F465A3" w:rsidP="00112873">
      <w:pPr>
        <w:spacing w:after="0"/>
      </w:pPr>
    </w:p>
    <w:p w14:paraId="5C6A2789" w14:textId="1056E266" w:rsidR="00BD55A6" w:rsidRPr="00ED1AD5" w:rsidRDefault="00184325" w:rsidP="00ED1AD5">
      <w:pPr>
        <w:pStyle w:val="Listeafsnit"/>
        <w:numPr>
          <w:ilvl w:val="0"/>
          <w:numId w:val="5"/>
        </w:numPr>
        <w:spacing w:after="0"/>
        <w:rPr>
          <w:bCs/>
        </w:rPr>
      </w:pPr>
      <w:r>
        <w:t>S</w:t>
      </w:r>
      <w:r w:rsidR="00F465A3">
        <w:t xml:space="preserve">ambært galdandi </w:t>
      </w:r>
      <w:r w:rsidR="000E25D9">
        <w:t xml:space="preserve">skattalóg er </w:t>
      </w:r>
      <w:r w:rsidR="00112873">
        <w:t xml:space="preserve">bert heimild til at veita gjaldfreist í sambandi við kærumál. </w:t>
      </w:r>
      <w:r w:rsidR="008E5C8B">
        <w:t xml:space="preserve">Sostatt </w:t>
      </w:r>
      <w:r w:rsidR="00ED1AD5">
        <w:t>er ikk</w:t>
      </w:r>
      <w:r w:rsidR="00112873">
        <w:t>i heimild til at veita gjaldfreist í sambandi við</w:t>
      </w:r>
      <w:r w:rsidR="00112873" w:rsidRPr="00ED1AD5">
        <w:rPr>
          <w:rFonts w:ascii="Arial" w:hAnsi="Arial" w:cs="Arial"/>
          <w:sz w:val="30"/>
          <w:szCs w:val="30"/>
          <w:shd w:val="clear" w:color="auto" w:fill="FFFFFF"/>
        </w:rPr>
        <w:t xml:space="preserve"> </w:t>
      </w:r>
      <w:r w:rsidR="00112873" w:rsidRPr="00ED1AD5">
        <w:rPr>
          <w:shd w:val="clear" w:color="auto" w:fill="FFFFFF"/>
        </w:rPr>
        <w:t xml:space="preserve">sínámillum avtalur í tvískattamálum, </w:t>
      </w:r>
      <w:r w:rsidR="00112873">
        <w:t>sonevndum MAP-málum (Mutual Agreement Procedures)</w:t>
      </w:r>
      <w:r w:rsidR="00BD55A6">
        <w:t>, hóast hesi</w:t>
      </w:r>
      <w:r w:rsidR="00BB482F">
        <w:t xml:space="preserve"> mál</w:t>
      </w:r>
      <w:r w:rsidR="00BD55A6">
        <w:t xml:space="preserve"> kunnu gerast sera drúgv. </w:t>
      </w:r>
    </w:p>
    <w:p w14:paraId="7146F46B" w14:textId="77777777" w:rsidR="00BD55A6" w:rsidRDefault="00BD55A6" w:rsidP="00112873">
      <w:pPr>
        <w:spacing w:after="0"/>
      </w:pPr>
    </w:p>
    <w:p w14:paraId="5BCA5EE3" w14:textId="3EDDE572" w:rsidR="000806A6" w:rsidRDefault="008E5C8B" w:rsidP="00ED1AD5">
      <w:pPr>
        <w:spacing w:after="0"/>
        <w:ind w:left="720"/>
      </w:pPr>
      <w:r>
        <w:t>Ein skipan v</w:t>
      </w:r>
      <w:r w:rsidR="000806A6">
        <w:t xml:space="preserve">ið gjaldfreist ber í sær ein gjaldskáa í mun til ta freist, sum annars hevði verið galdandi. Ein áheitan um gjaldfreist er grundað á, at skattagjaldarin og skattamyndugleikin hava hvør sína fatan av, hvør rætta niðurstøðan eigur at vera í málinum. </w:t>
      </w:r>
    </w:p>
    <w:p w14:paraId="7DA7221F" w14:textId="77777777" w:rsidR="000806A6" w:rsidRDefault="000806A6" w:rsidP="000806A6">
      <w:pPr>
        <w:spacing w:after="0"/>
      </w:pPr>
    </w:p>
    <w:p w14:paraId="0FD5028A" w14:textId="768029BC" w:rsidR="000806A6" w:rsidRDefault="008E5C8B" w:rsidP="00ED1AD5">
      <w:pPr>
        <w:spacing w:after="0"/>
        <w:ind w:left="720"/>
      </w:pPr>
      <w:r>
        <w:t>Tá</w:t>
      </w:r>
      <w:r w:rsidR="000806A6">
        <w:t xml:space="preserve"> gjaldfreist verður játtað, verður skattakravið renturoknað sambært galdandi reglum. Játtanin um gjaldfreist kann harumframt verða treytað av, at skattgjaldarin veitir peningatrygd fyri skattakravinum.</w:t>
      </w:r>
    </w:p>
    <w:p w14:paraId="0B13CDE6" w14:textId="7FF0216D" w:rsidR="00112873" w:rsidRDefault="00112873" w:rsidP="00112873">
      <w:pPr>
        <w:spacing w:after="0"/>
      </w:pPr>
    </w:p>
    <w:p w14:paraId="53C9E0C3" w14:textId="2AE011E6" w:rsidR="00A76C1C" w:rsidRPr="00FD7F05" w:rsidRDefault="00184325" w:rsidP="0063207F">
      <w:pPr>
        <w:pStyle w:val="Listeafsnit"/>
        <w:numPr>
          <w:ilvl w:val="0"/>
          <w:numId w:val="5"/>
        </w:numPr>
        <w:spacing w:after="0"/>
      </w:pPr>
      <w:r>
        <w:t xml:space="preserve">Sambært galdandi lóggávu hevur </w:t>
      </w:r>
      <w:r w:rsidR="00112873">
        <w:t xml:space="preserve">TAKS </w:t>
      </w:r>
      <w:r>
        <w:t xml:space="preserve">ikki </w:t>
      </w:r>
      <w:r w:rsidR="00112873">
        <w:t xml:space="preserve">heimild til at </w:t>
      </w:r>
      <w:bookmarkStart w:id="2" w:name="_Hlk116994502"/>
      <w:r w:rsidR="00112873">
        <w:t xml:space="preserve">fara á vitjanir hjá peningastovnunum </w:t>
      </w:r>
      <w:bookmarkStart w:id="3" w:name="_Hlk116991709"/>
      <w:r w:rsidR="00112873">
        <w:t xml:space="preserve">til tess at tryggja hóskandi nærlagni (due diligence) og at tryggja at </w:t>
      </w:r>
      <w:r w:rsidR="00112873" w:rsidRPr="004A30B3">
        <w:t>rættar fráboðanarmannagondir</w:t>
      </w:r>
      <w:r w:rsidR="00112873">
        <w:t xml:space="preserve"> verða nýttar í sambandi við altjóða umbýti av skattauppslýsingum</w:t>
      </w:r>
      <w:bookmarkEnd w:id="2"/>
      <w:bookmarkEnd w:id="3"/>
      <w:r w:rsidR="00112873">
        <w:t>.</w:t>
      </w:r>
    </w:p>
    <w:p w14:paraId="5D1D8B5B" w14:textId="77777777" w:rsidR="00112873" w:rsidRDefault="00112873" w:rsidP="00112873">
      <w:pPr>
        <w:spacing w:after="0"/>
      </w:pPr>
    </w:p>
    <w:p w14:paraId="540ED2D1" w14:textId="31008A77" w:rsidR="00112873" w:rsidRDefault="00C86DBD" w:rsidP="0057106B">
      <w:pPr>
        <w:pStyle w:val="Listeafsnit"/>
        <w:numPr>
          <w:ilvl w:val="0"/>
          <w:numId w:val="5"/>
        </w:numPr>
        <w:spacing w:after="0"/>
        <w:jc w:val="both"/>
      </w:pPr>
      <w:bookmarkStart w:id="4" w:name="_Hlk156305266"/>
      <w:r>
        <w:t xml:space="preserve">Loksins er </w:t>
      </w:r>
      <w:r w:rsidR="001B0A00">
        <w:t>tørvur</w:t>
      </w:r>
      <w:r>
        <w:t xml:space="preserve"> á at neyvlýsa</w:t>
      </w:r>
      <w:r w:rsidR="008937EB">
        <w:t xml:space="preserve"> ásetingar </w:t>
      </w:r>
      <w:r w:rsidR="0057106B">
        <w:t xml:space="preserve">í skattalógini </w:t>
      </w:r>
      <w:r>
        <w:t xml:space="preserve">og </w:t>
      </w:r>
      <w:r w:rsidR="008E5C8B">
        <w:t>í ávísum førum at</w:t>
      </w:r>
      <w:r w:rsidR="008937EB">
        <w:t xml:space="preserve"> </w:t>
      </w:r>
      <w:r>
        <w:t>víðka ásetingar bæði evnisliga og formliga.</w:t>
      </w:r>
    </w:p>
    <w:bookmarkEnd w:id="4"/>
    <w:p w14:paraId="1FD8AF0A" w14:textId="57BA8C2B" w:rsidR="00E60021" w:rsidRPr="000A129D" w:rsidRDefault="00E60021" w:rsidP="000A129D">
      <w:pPr>
        <w:spacing w:after="0"/>
        <w:jc w:val="both"/>
      </w:pPr>
    </w:p>
    <w:p w14:paraId="56BFD47E" w14:textId="77777777" w:rsidR="00E60021" w:rsidRPr="000A129D" w:rsidRDefault="00E60021" w:rsidP="000A129D">
      <w:pPr>
        <w:spacing w:after="0"/>
        <w:jc w:val="both"/>
        <w:rPr>
          <w:b/>
        </w:rPr>
      </w:pPr>
    </w:p>
    <w:p w14:paraId="29048019" w14:textId="77777777" w:rsidR="00184325" w:rsidRDefault="00184325" w:rsidP="000A129D">
      <w:pPr>
        <w:spacing w:after="0"/>
        <w:rPr>
          <w:b/>
        </w:rPr>
      </w:pPr>
    </w:p>
    <w:p w14:paraId="6E1AA40B" w14:textId="77777777" w:rsidR="00184325" w:rsidRDefault="00184325" w:rsidP="000A129D">
      <w:pPr>
        <w:spacing w:after="0"/>
        <w:rPr>
          <w:b/>
        </w:rPr>
      </w:pPr>
    </w:p>
    <w:p w14:paraId="1847D904" w14:textId="2CB31ADF" w:rsidR="00E60021" w:rsidRPr="000A129D" w:rsidRDefault="00E60021" w:rsidP="000A129D">
      <w:pPr>
        <w:spacing w:after="0"/>
        <w:rPr>
          <w:b/>
        </w:rPr>
      </w:pPr>
      <w:r w:rsidRPr="000A129D">
        <w:rPr>
          <w:b/>
        </w:rPr>
        <w:t>1.2. Galdandi lóggáva</w:t>
      </w:r>
    </w:p>
    <w:p w14:paraId="6D022113" w14:textId="07690FC7" w:rsidR="00E60021" w:rsidRDefault="00112873" w:rsidP="000A129D">
      <w:pPr>
        <w:spacing w:after="0"/>
        <w:jc w:val="both"/>
      </w:pPr>
      <w:r>
        <w:t>Sambært galdandi lóggávu hevur TAKS bert heimild til at veita gjaldfreist í sambandi við kærumál</w:t>
      </w:r>
      <w:r w:rsidR="00202E40">
        <w:t>.</w:t>
      </w:r>
    </w:p>
    <w:p w14:paraId="4E6EF713" w14:textId="2DB4F4C1" w:rsidR="00202E40" w:rsidRDefault="00202E40" w:rsidP="000A129D">
      <w:pPr>
        <w:spacing w:after="0"/>
        <w:jc w:val="both"/>
      </w:pPr>
    </w:p>
    <w:p w14:paraId="36017642" w14:textId="6635F674" w:rsidR="00202E40" w:rsidRPr="00FD7F05" w:rsidRDefault="003C0D8B" w:rsidP="00202E40">
      <w:pPr>
        <w:spacing w:after="0"/>
      </w:pPr>
      <w:r>
        <w:t>G</w:t>
      </w:r>
      <w:r w:rsidR="00202E40">
        <w:t xml:space="preserve">aldandi lóggávu </w:t>
      </w:r>
      <w:r>
        <w:t>heimilar</w:t>
      </w:r>
      <w:r w:rsidR="00EB3B19">
        <w:t xml:space="preserve"> </w:t>
      </w:r>
      <w:r>
        <w:t>ikk</w:t>
      </w:r>
      <w:r w:rsidR="008937EB">
        <w:t>i</w:t>
      </w:r>
      <w:r>
        <w:t xml:space="preserve">, at </w:t>
      </w:r>
      <w:r w:rsidR="00202E40">
        <w:t xml:space="preserve"> TAKS </w:t>
      </w:r>
      <w:r>
        <w:t>fer</w:t>
      </w:r>
      <w:r w:rsidR="00202E40">
        <w:t xml:space="preserve"> á vitjanir hjá peningastovnunum til tess at tryggja hóskandi nærlagni (due diligence) og at tryggja</w:t>
      </w:r>
      <w:r w:rsidR="008937EB">
        <w:t>,</w:t>
      </w:r>
      <w:r w:rsidR="00202E40">
        <w:t xml:space="preserve"> at </w:t>
      </w:r>
      <w:r w:rsidR="00202E40" w:rsidRPr="004A30B3">
        <w:t>rættar fráboðanarmannagondir</w:t>
      </w:r>
      <w:r w:rsidR="00202E40">
        <w:t xml:space="preserve"> verða nýttar í sambandi við altjóða umbýti av skattauppslýsingum.</w:t>
      </w:r>
    </w:p>
    <w:p w14:paraId="121E64DC" w14:textId="0EA8112D" w:rsidR="00202E40" w:rsidRDefault="00202E40" w:rsidP="000A129D">
      <w:pPr>
        <w:spacing w:after="0"/>
        <w:jc w:val="both"/>
      </w:pPr>
    </w:p>
    <w:p w14:paraId="778DA385" w14:textId="6623D1B6" w:rsidR="009E2248" w:rsidRDefault="00D7498E" w:rsidP="000A129D">
      <w:pPr>
        <w:spacing w:after="0"/>
        <w:jc w:val="both"/>
      </w:pPr>
      <w:bookmarkStart w:id="5" w:name="_Hlk129590244"/>
      <w:r>
        <w:t xml:space="preserve">Eftir at Føroyar </w:t>
      </w:r>
      <w:r w:rsidR="00184325">
        <w:t xml:space="preserve">blivu </w:t>
      </w:r>
      <w:r>
        <w:t xml:space="preserve">limur </w:t>
      </w:r>
      <w:r w:rsidR="00EB3B19">
        <w:t>í Global Forum og IF BEPS (Inclusive Framework on Base Erosion and Profit Shifting) hevur tað víst seg, at t</w:t>
      </w:r>
      <w:r w:rsidR="00BB482F">
        <w:t xml:space="preserve">ørvur </w:t>
      </w:r>
      <w:r w:rsidR="00EB3B19">
        <w:t xml:space="preserve">er </w:t>
      </w:r>
      <w:r w:rsidR="00BB482F">
        <w:t>á at nágreina</w:t>
      </w:r>
      <w:r w:rsidR="00EB3B19">
        <w:t xml:space="preserve"> ávísar</w:t>
      </w:r>
      <w:r w:rsidR="00BB482F">
        <w:t xml:space="preserve"> ásetingar</w:t>
      </w:r>
      <w:r w:rsidR="00EB3B19">
        <w:t xml:space="preserve"> í galdandi lóggávu</w:t>
      </w:r>
      <w:r w:rsidR="00BB482F">
        <w:t xml:space="preserve">, sum </w:t>
      </w:r>
      <w:r w:rsidR="003F0DA6">
        <w:t>ikki</w:t>
      </w:r>
      <w:r w:rsidR="006C646B">
        <w:t xml:space="preserve"> </w:t>
      </w:r>
      <w:r w:rsidR="00BB482F">
        <w:t>verða mettar at vera nóg neyvar</w:t>
      </w:r>
      <w:r w:rsidR="004E338E">
        <w:t>.</w:t>
      </w:r>
      <w:bookmarkEnd w:id="5"/>
    </w:p>
    <w:p w14:paraId="66DF2A72" w14:textId="77777777" w:rsidR="00BB482F" w:rsidRDefault="00BB482F" w:rsidP="000A129D">
      <w:pPr>
        <w:spacing w:after="0"/>
        <w:jc w:val="both"/>
      </w:pPr>
    </w:p>
    <w:p w14:paraId="34C90CC1" w14:textId="7C178B2D" w:rsidR="00202E40" w:rsidRDefault="003F0DA6" w:rsidP="00202E40">
      <w:pPr>
        <w:spacing w:after="0"/>
        <w:jc w:val="both"/>
      </w:pPr>
      <w:r>
        <w:t>Endiliga hevur g</w:t>
      </w:r>
      <w:r w:rsidR="00D7498E">
        <w:t>aldandi lóggávu tilvísingar til gomul stovnsheitir og avtikin ráð</w:t>
      </w:r>
      <w:r w:rsidR="00202E40">
        <w:t xml:space="preserve">. </w:t>
      </w:r>
    </w:p>
    <w:p w14:paraId="05BBD669" w14:textId="77777777" w:rsidR="00E60021" w:rsidRPr="000A129D" w:rsidRDefault="00E60021" w:rsidP="000A129D">
      <w:pPr>
        <w:spacing w:after="0"/>
        <w:jc w:val="both"/>
      </w:pPr>
    </w:p>
    <w:p w14:paraId="121D1B0B" w14:textId="77777777" w:rsidR="00E60021" w:rsidRPr="000A129D" w:rsidRDefault="00E60021" w:rsidP="000A129D">
      <w:pPr>
        <w:spacing w:after="0"/>
        <w:jc w:val="both"/>
        <w:rPr>
          <w:b/>
        </w:rPr>
      </w:pPr>
    </w:p>
    <w:p w14:paraId="01A31E83" w14:textId="4C6EA789" w:rsidR="00E60021" w:rsidRDefault="00E60021" w:rsidP="000A129D">
      <w:pPr>
        <w:spacing w:after="0"/>
        <w:rPr>
          <w:b/>
        </w:rPr>
      </w:pPr>
      <w:r w:rsidRPr="000A129D">
        <w:rPr>
          <w:b/>
        </w:rPr>
        <w:t>1.3. Endamálið við uppskotinum</w:t>
      </w:r>
    </w:p>
    <w:p w14:paraId="1F806462" w14:textId="1980F90F" w:rsidR="003B0A85" w:rsidRDefault="003B0A85" w:rsidP="003B0A85">
      <w:pPr>
        <w:spacing w:after="0"/>
      </w:pPr>
      <w:r w:rsidRPr="008F057A">
        <w:t xml:space="preserve">Føroyar hava </w:t>
      </w:r>
      <w:r w:rsidR="006D361E">
        <w:t xml:space="preserve">við </w:t>
      </w:r>
      <w:r w:rsidRPr="008F057A">
        <w:t>sín</w:t>
      </w:r>
      <w:r w:rsidR="006C646B">
        <w:t>um</w:t>
      </w:r>
      <w:r w:rsidRPr="008F057A">
        <w:t xml:space="preserve"> limaskap</w:t>
      </w:r>
      <w:r w:rsidR="00AA7957">
        <w:t>i</w:t>
      </w:r>
      <w:r w:rsidRPr="008F057A">
        <w:t xml:space="preserve"> í Global Forum og IF BEPS</w:t>
      </w:r>
      <w:r>
        <w:t xml:space="preserve">, </w:t>
      </w:r>
      <w:r w:rsidR="00AA7957">
        <w:t>tveir altjóða skattaapallar</w:t>
      </w:r>
      <w:r>
        <w:t>,</w:t>
      </w:r>
      <w:r w:rsidRPr="008F057A">
        <w:t xml:space="preserve"> bundið seg til at tryggja gjøgnumskygni og trygt umbýti av skattaupplýsingum ávikavist at uppstiga galdandi tvískattasáttmálar og </w:t>
      </w:r>
      <w:r w:rsidR="00E37859">
        <w:t xml:space="preserve">galdandi </w:t>
      </w:r>
      <w:r w:rsidRPr="008F057A">
        <w:t xml:space="preserve">skattalóggávu, soleiðis at hesi eru í samsvari við avtalurnar handan Global Forum og IF BEPS. Umframt Global Forum og IF BEPS hava Føroyar mótvegis ES bundið seg til at tryggja, at </w:t>
      </w:r>
      <w:r w:rsidR="006D361E">
        <w:t>landið heldur</w:t>
      </w:r>
      <w:r w:rsidRPr="008F057A">
        <w:t xml:space="preserve"> sínar altjóða skyldur á skattaøkinum.</w:t>
      </w:r>
    </w:p>
    <w:p w14:paraId="68955897" w14:textId="447491CA" w:rsidR="00B4582B" w:rsidRDefault="00B4582B" w:rsidP="003B0A85">
      <w:pPr>
        <w:spacing w:after="0"/>
      </w:pPr>
    </w:p>
    <w:p w14:paraId="4709D2AA" w14:textId="65D5F014" w:rsidR="00B4582B" w:rsidRPr="00FD7F05" w:rsidRDefault="00E37859" w:rsidP="003B0A85">
      <w:pPr>
        <w:spacing w:after="0"/>
      </w:pPr>
      <w:r>
        <w:t xml:space="preserve">Høvuðsendamálið </w:t>
      </w:r>
      <w:r w:rsidR="00B4582B">
        <w:t xml:space="preserve">við uppskotinum er </w:t>
      </w:r>
      <w:r w:rsidR="006D361E">
        <w:t xml:space="preserve">sostatt </w:t>
      </w:r>
      <w:r w:rsidR="00B4582B">
        <w:t>at tryggja, at Føroyar halda sínar altjóða skyldur.</w:t>
      </w:r>
    </w:p>
    <w:p w14:paraId="4C1E1034" w14:textId="38608823" w:rsidR="003B0A85" w:rsidRDefault="003B0A85" w:rsidP="000A129D">
      <w:pPr>
        <w:spacing w:after="0"/>
        <w:rPr>
          <w:b/>
        </w:rPr>
      </w:pPr>
    </w:p>
    <w:p w14:paraId="5882A56B" w14:textId="3DCD46E5" w:rsidR="00E60021" w:rsidRPr="000A129D" w:rsidRDefault="00E37859" w:rsidP="003B0A85">
      <w:pPr>
        <w:spacing w:after="0"/>
      </w:pPr>
      <w:r>
        <w:rPr>
          <w:bCs/>
        </w:rPr>
        <w:t xml:space="preserve">Umframt áðurnevnda </w:t>
      </w:r>
      <w:r w:rsidR="003B0A85">
        <w:rPr>
          <w:bCs/>
        </w:rPr>
        <w:t xml:space="preserve">endamál </w:t>
      </w:r>
      <w:r>
        <w:rPr>
          <w:bCs/>
        </w:rPr>
        <w:t xml:space="preserve">er tørvur á </w:t>
      </w:r>
      <w:r w:rsidR="003B0A85">
        <w:rPr>
          <w:bCs/>
        </w:rPr>
        <w:t xml:space="preserve">at </w:t>
      </w:r>
      <w:r w:rsidR="00B4582B">
        <w:rPr>
          <w:bCs/>
        </w:rPr>
        <w:t>dag</w:t>
      </w:r>
      <w:r w:rsidR="003B0A85">
        <w:rPr>
          <w:bCs/>
        </w:rPr>
        <w:t xml:space="preserve">føra </w:t>
      </w:r>
      <w:r>
        <w:rPr>
          <w:bCs/>
        </w:rPr>
        <w:t xml:space="preserve">stovnsheitir og heimildir </w:t>
      </w:r>
      <w:r w:rsidR="003B0A85">
        <w:rPr>
          <w:bCs/>
        </w:rPr>
        <w:t>sum avleiðing av</w:t>
      </w:r>
      <w:r w:rsidR="00593DA3">
        <w:rPr>
          <w:bCs/>
        </w:rPr>
        <w:t xml:space="preserve"> </w:t>
      </w:r>
      <w:r w:rsidR="003B0A85">
        <w:t>løgtingslóg um fyrisiting av skatti, tolli og avgjaldi</w:t>
      </w:r>
      <w:r>
        <w:t>.</w:t>
      </w:r>
    </w:p>
    <w:p w14:paraId="2710EE76" w14:textId="77777777" w:rsidR="00E60021" w:rsidRPr="000A129D" w:rsidRDefault="00E60021" w:rsidP="000A129D">
      <w:pPr>
        <w:spacing w:after="0"/>
        <w:jc w:val="both"/>
      </w:pPr>
    </w:p>
    <w:p w14:paraId="4F98F09E" w14:textId="77777777" w:rsidR="00E60021" w:rsidRPr="000A129D" w:rsidRDefault="00E60021" w:rsidP="000A129D">
      <w:pPr>
        <w:spacing w:after="0"/>
        <w:jc w:val="both"/>
        <w:rPr>
          <w:b/>
        </w:rPr>
      </w:pPr>
    </w:p>
    <w:p w14:paraId="3953CFBD" w14:textId="77777777" w:rsidR="00E60021" w:rsidRPr="000A129D" w:rsidRDefault="00E60021" w:rsidP="000A129D">
      <w:pPr>
        <w:spacing w:after="0"/>
        <w:rPr>
          <w:b/>
        </w:rPr>
      </w:pPr>
      <w:r w:rsidRPr="000A129D">
        <w:rPr>
          <w:b/>
        </w:rPr>
        <w:t>1.4. Samandráttur av nýskipanini við uppskotinum</w:t>
      </w:r>
    </w:p>
    <w:p w14:paraId="5ADEDFAF" w14:textId="0A98E42D" w:rsidR="00B4582B" w:rsidRDefault="00B4582B" w:rsidP="00B4582B">
      <w:pPr>
        <w:spacing w:after="0"/>
      </w:pPr>
      <w:r>
        <w:t xml:space="preserve">Við uppskotinum verður skattalógin dagførd til tess at tryggja TAKS heimild til at veita gjaldfreist í MAP-málum. Við uppskotinum verður TAKS harnæst heimilað at fara á vitjanir hjá peningastovnunum við atliti at hóskandi nærlagni og til tess at tryggja, at rættar fráboðanarmannagondir verða nýttar við atliti at altjóða umbýti av skattaupplýsingum. </w:t>
      </w:r>
    </w:p>
    <w:p w14:paraId="4F6F0E1D" w14:textId="6CC3809D" w:rsidR="00707726" w:rsidRPr="000A129D" w:rsidRDefault="00707726" w:rsidP="00707726">
      <w:pPr>
        <w:spacing w:after="0"/>
      </w:pPr>
      <w:r>
        <w:t xml:space="preserve">Loksins verður skattalógin dagførd </w:t>
      </w:r>
      <w:r>
        <w:rPr>
          <w:bCs/>
        </w:rPr>
        <w:t xml:space="preserve">sum avleiðing av, </w:t>
      </w:r>
      <w:r>
        <w:t>at</w:t>
      </w:r>
      <w:r w:rsidR="008915EE">
        <w:t xml:space="preserve"> </w:t>
      </w:r>
      <w:r>
        <w:t xml:space="preserve">Toll- og Skattaráð Føroya er tikið av við løgtingslóg um fyrisiting av skatti, tolli og avgjaldi og heimildir </w:t>
      </w:r>
      <w:r w:rsidR="00AA7957">
        <w:t>ráðsins</w:t>
      </w:r>
      <w:r>
        <w:t xml:space="preserve"> í stóran mun eru fluttar til TAKS.</w:t>
      </w:r>
    </w:p>
    <w:p w14:paraId="75B8EA18" w14:textId="77777777" w:rsidR="00E60021" w:rsidRPr="000A129D" w:rsidRDefault="00E60021" w:rsidP="000A129D">
      <w:pPr>
        <w:spacing w:after="0"/>
        <w:jc w:val="both"/>
      </w:pPr>
    </w:p>
    <w:p w14:paraId="51F98C29" w14:textId="77777777" w:rsidR="00E60021" w:rsidRPr="000A129D" w:rsidRDefault="00E60021" w:rsidP="000A129D">
      <w:pPr>
        <w:spacing w:after="0"/>
        <w:jc w:val="both"/>
        <w:rPr>
          <w:b/>
        </w:rPr>
      </w:pPr>
    </w:p>
    <w:p w14:paraId="6D82DB08" w14:textId="77777777" w:rsidR="00E60021" w:rsidRPr="000A129D" w:rsidRDefault="00E60021" w:rsidP="000A129D">
      <w:pPr>
        <w:spacing w:after="0"/>
        <w:rPr>
          <w:b/>
        </w:rPr>
      </w:pPr>
      <w:r w:rsidRPr="000A129D">
        <w:rPr>
          <w:b/>
        </w:rPr>
        <w:t>1.5. Ummæli og ummælisskjal</w:t>
      </w:r>
    </w:p>
    <w:p w14:paraId="2E75C73F" w14:textId="5DAA1AE9" w:rsidR="009E221B" w:rsidRDefault="001E2990" w:rsidP="000A129D">
      <w:pPr>
        <w:spacing w:after="0"/>
        <w:jc w:val="both"/>
      </w:pPr>
      <w:r>
        <w:t xml:space="preserve">Uppskotið hevur verið til hoyringar hjá </w:t>
      </w:r>
      <w:r w:rsidR="000974BC">
        <w:t xml:space="preserve">Felagnum Føroyskir Grannskoðarar, Felagnum Føroyskir Peningastovnar, </w:t>
      </w:r>
      <w:r>
        <w:t>TAKS</w:t>
      </w:r>
      <w:r w:rsidR="000974BC">
        <w:t xml:space="preserve"> og Vinnuhúsinum</w:t>
      </w:r>
      <w:r>
        <w:t xml:space="preserve">. </w:t>
      </w:r>
    </w:p>
    <w:p w14:paraId="270C847B" w14:textId="77777777" w:rsidR="009E221B" w:rsidRDefault="009E221B" w:rsidP="000A129D">
      <w:pPr>
        <w:spacing w:after="0"/>
        <w:jc w:val="both"/>
      </w:pPr>
    </w:p>
    <w:p w14:paraId="6E375C55" w14:textId="38B93298" w:rsidR="00E60021" w:rsidRPr="000A129D" w:rsidRDefault="009E221B" w:rsidP="000A129D">
      <w:pPr>
        <w:spacing w:after="0"/>
        <w:jc w:val="both"/>
      </w:pPr>
      <w:r>
        <w:t>Uppskotið hevur harumframt verið</w:t>
      </w:r>
      <w:r w:rsidR="001E2990">
        <w:t xml:space="preserve"> til almenna hoyring á hoyringsportalinum hjá Føroya Landsstýri.</w:t>
      </w:r>
    </w:p>
    <w:p w14:paraId="5CDE0C28" w14:textId="77777777" w:rsidR="00E60021" w:rsidRPr="000A129D" w:rsidRDefault="00E60021" w:rsidP="000A129D">
      <w:pPr>
        <w:spacing w:after="0"/>
        <w:jc w:val="both"/>
      </w:pPr>
    </w:p>
    <w:p w14:paraId="4D854E4C" w14:textId="77777777" w:rsidR="00E60021" w:rsidRPr="000A129D" w:rsidRDefault="00E60021" w:rsidP="000A129D">
      <w:pPr>
        <w:spacing w:after="0"/>
        <w:jc w:val="both"/>
      </w:pPr>
      <w:r w:rsidRPr="000A129D">
        <w:br w:type="page"/>
      </w:r>
    </w:p>
    <w:p w14:paraId="0E198571" w14:textId="77777777" w:rsidR="00E60021" w:rsidRPr="000A129D" w:rsidRDefault="00E60021" w:rsidP="000A129D">
      <w:pPr>
        <w:spacing w:after="0"/>
        <w:rPr>
          <w:b/>
        </w:rPr>
      </w:pPr>
      <w:r w:rsidRPr="000A129D">
        <w:rPr>
          <w:b/>
        </w:rPr>
        <w:lastRenderedPageBreak/>
        <w:t>Kapittul 2. Avleiðingarnar av uppskotinum</w:t>
      </w:r>
    </w:p>
    <w:p w14:paraId="0420ECA3" w14:textId="77777777" w:rsidR="00E60021" w:rsidRPr="000A129D" w:rsidRDefault="00E60021" w:rsidP="000A129D">
      <w:pPr>
        <w:spacing w:after="0"/>
        <w:jc w:val="both"/>
      </w:pPr>
    </w:p>
    <w:p w14:paraId="7E22DF9C" w14:textId="77777777" w:rsidR="00E60021" w:rsidRPr="000A129D" w:rsidRDefault="00E60021" w:rsidP="000A129D">
      <w:pPr>
        <w:spacing w:after="0"/>
        <w:jc w:val="both"/>
      </w:pPr>
    </w:p>
    <w:p w14:paraId="1AE95EEE" w14:textId="77777777" w:rsidR="00E60021" w:rsidRPr="000A129D" w:rsidRDefault="00E60021" w:rsidP="000A129D">
      <w:pPr>
        <w:spacing w:after="0"/>
        <w:rPr>
          <w:b/>
        </w:rPr>
      </w:pPr>
      <w:r w:rsidRPr="000A129D">
        <w:rPr>
          <w:b/>
        </w:rPr>
        <w:t>2.1. Fíggjarligar avleiðingar fyri land og kommunur</w:t>
      </w:r>
    </w:p>
    <w:p w14:paraId="0098F77D" w14:textId="4942FAA3" w:rsidR="0022740A" w:rsidRDefault="003326AB" w:rsidP="000A129D">
      <w:pPr>
        <w:spacing w:after="0"/>
        <w:jc w:val="both"/>
      </w:pPr>
      <w:bookmarkStart w:id="6" w:name="_Hlk156305823"/>
      <w:r>
        <w:t>Lógar</w:t>
      </w:r>
      <w:r w:rsidR="0049082C">
        <w:t>u</w:t>
      </w:r>
      <w:r>
        <w:t xml:space="preserve">ppskotið hevur </w:t>
      </w:r>
      <w:r w:rsidR="0022740A">
        <w:t>fíggjarligar avleiðingar fyri land og kommunur orsakað av</w:t>
      </w:r>
      <w:r w:rsidR="0063207F">
        <w:t xml:space="preserve"> broyttu reglunum um</w:t>
      </w:r>
      <w:r w:rsidR="006E0D20">
        <w:t xml:space="preserve"> gjaldfreist.</w:t>
      </w:r>
    </w:p>
    <w:bookmarkEnd w:id="6"/>
    <w:p w14:paraId="50B8E2BE" w14:textId="77777777" w:rsidR="0022740A" w:rsidRDefault="0022740A" w:rsidP="000A129D">
      <w:pPr>
        <w:spacing w:after="0"/>
        <w:jc w:val="both"/>
      </w:pPr>
    </w:p>
    <w:p w14:paraId="34CB711F" w14:textId="77777777" w:rsidR="00E60021" w:rsidRPr="000A129D" w:rsidRDefault="00E60021" w:rsidP="000A129D">
      <w:pPr>
        <w:spacing w:after="0"/>
        <w:rPr>
          <w:b/>
        </w:rPr>
      </w:pPr>
      <w:r w:rsidRPr="000A129D">
        <w:rPr>
          <w:b/>
        </w:rPr>
        <w:t>2.2. Umsitingarligar avleiðingar fyri land og kommunur</w:t>
      </w:r>
    </w:p>
    <w:p w14:paraId="3F61EF90" w14:textId="0057283A" w:rsidR="0022740A" w:rsidRPr="00FD7F05" w:rsidRDefault="003326AB" w:rsidP="0022740A">
      <w:pPr>
        <w:spacing w:after="0"/>
        <w:jc w:val="both"/>
      </w:pPr>
      <w:r>
        <w:t xml:space="preserve">Lógaruppskotið hevur </w:t>
      </w:r>
      <w:r w:rsidR="0022740A">
        <w:t xml:space="preserve">jaligar umsitingarliga avleiðingar fyri TAKS í sambandi við komandi sonevnd peer reviews, har lóggáva og tøkniligar skipanir </w:t>
      </w:r>
      <w:r w:rsidR="006E0D20">
        <w:t>bæði hjá almennum m</w:t>
      </w:r>
      <w:r w:rsidR="008915EE">
        <w:t>y</w:t>
      </w:r>
      <w:r w:rsidR="006E0D20">
        <w:t>ndugleikum og privatum fyritøkum</w:t>
      </w:r>
      <w:r w:rsidR="0022740A">
        <w:t xml:space="preserve"> verða eftirmettar av javnlíkum uttanífrá. </w:t>
      </w:r>
    </w:p>
    <w:p w14:paraId="73876054" w14:textId="562B9B56" w:rsidR="00E60021" w:rsidRDefault="00E60021" w:rsidP="000A129D">
      <w:pPr>
        <w:spacing w:after="0"/>
        <w:jc w:val="both"/>
      </w:pPr>
    </w:p>
    <w:p w14:paraId="61F31DC3" w14:textId="77777777" w:rsidR="0022740A" w:rsidRPr="000A129D" w:rsidRDefault="0022740A" w:rsidP="000A129D">
      <w:pPr>
        <w:spacing w:after="0"/>
        <w:jc w:val="both"/>
      </w:pPr>
    </w:p>
    <w:p w14:paraId="2B876CAE" w14:textId="77777777" w:rsidR="00E60021" w:rsidRPr="000A129D" w:rsidRDefault="00E60021" w:rsidP="000A129D">
      <w:pPr>
        <w:spacing w:after="0"/>
        <w:rPr>
          <w:b/>
        </w:rPr>
      </w:pPr>
      <w:r w:rsidRPr="000A129D">
        <w:rPr>
          <w:b/>
        </w:rPr>
        <w:t>2.3. Avleiðingar fyri vinnuna</w:t>
      </w:r>
    </w:p>
    <w:p w14:paraId="28CBD7C0" w14:textId="37780281" w:rsidR="00E60021" w:rsidRPr="000A129D" w:rsidRDefault="003326AB" w:rsidP="000A129D">
      <w:pPr>
        <w:spacing w:after="0"/>
        <w:jc w:val="both"/>
      </w:pPr>
      <w:r>
        <w:t>Lógaruppskotið hevur ikki avleiðingar fyri vinnuna.</w:t>
      </w:r>
    </w:p>
    <w:p w14:paraId="2F20AF20" w14:textId="77777777" w:rsidR="00E60021" w:rsidRPr="000A129D" w:rsidRDefault="00E60021" w:rsidP="000A129D">
      <w:pPr>
        <w:spacing w:after="0"/>
        <w:jc w:val="both"/>
      </w:pPr>
    </w:p>
    <w:p w14:paraId="13EB3851" w14:textId="77777777" w:rsidR="00E60021" w:rsidRPr="000A129D" w:rsidRDefault="00E60021" w:rsidP="000A129D">
      <w:pPr>
        <w:spacing w:after="0"/>
        <w:jc w:val="both"/>
      </w:pPr>
    </w:p>
    <w:p w14:paraId="41DC3F29" w14:textId="77777777" w:rsidR="00E60021" w:rsidRPr="000A129D" w:rsidRDefault="00E60021" w:rsidP="000A129D">
      <w:pPr>
        <w:spacing w:after="0"/>
        <w:rPr>
          <w:b/>
        </w:rPr>
      </w:pPr>
      <w:r w:rsidRPr="000A129D">
        <w:rPr>
          <w:b/>
        </w:rPr>
        <w:t>2.4. Avleiðingar fyri umhvørvið</w:t>
      </w:r>
    </w:p>
    <w:p w14:paraId="47092E52" w14:textId="2106C448" w:rsidR="00E60021" w:rsidRPr="000A129D" w:rsidRDefault="003326AB" w:rsidP="000A129D">
      <w:pPr>
        <w:spacing w:after="0"/>
        <w:jc w:val="both"/>
      </w:pPr>
      <w:r>
        <w:t>Lógaruppskotið hevur ikki avleiðingar fyri umhvørvið.</w:t>
      </w:r>
    </w:p>
    <w:p w14:paraId="4642E3D1" w14:textId="77777777" w:rsidR="00E60021" w:rsidRPr="000A129D" w:rsidRDefault="00E60021" w:rsidP="000A129D">
      <w:pPr>
        <w:spacing w:after="0"/>
        <w:jc w:val="both"/>
      </w:pPr>
    </w:p>
    <w:p w14:paraId="0F2AB593" w14:textId="77777777" w:rsidR="00E60021" w:rsidRPr="000A129D" w:rsidRDefault="00E60021" w:rsidP="000A129D">
      <w:pPr>
        <w:spacing w:after="0"/>
        <w:jc w:val="both"/>
      </w:pPr>
    </w:p>
    <w:p w14:paraId="74848A69" w14:textId="77777777" w:rsidR="00E60021" w:rsidRPr="000A129D" w:rsidRDefault="00E60021" w:rsidP="000A129D">
      <w:pPr>
        <w:spacing w:after="0"/>
        <w:rPr>
          <w:b/>
        </w:rPr>
      </w:pPr>
      <w:r w:rsidRPr="000A129D">
        <w:rPr>
          <w:b/>
        </w:rPr>
        <w:t>2.5. Avleiðingar fyri serstøk øki í landinum</w:t>
      </w:r>
    </w:p>
    <w:p w14:paraId="18D82DFA" w14:textId="110B192A" w:rsidR="00E60021" w:rsidRPr="000A129D" w:rsidRDefault="003326AB" w:rsidP="000A129D">
      <w:pPr>
        <w:spacing w:after="0"/>
        <w:jc w:val="both"/>
      </w:pPr>
      <w:r>
        <w:t>Lógaruppskotið hevur ikki avleiðingar fyri serstøk øki í landinum.</w:t>
      </w:r>
    </w:p>
    <w:p w14:paraId="38689428" w14:textId="77777777" w:rsidR="00E60021" w:rsidRPr="000A129D" w:rsidRDefault="00E60021" w:rsidP="000A129D">
      <w:pPr>
        <w:spacing w:after="0"/>
        <w:jc w:val="both"/>
      </w:pPr>
    </w:p>
    <w:p w14:paraId="1F088F2F" w14:textId="77777777" w:rsidR="00E60021" w:rsidRPr="000A129D" w:rsidRDefault="00E60021" w:rsidP="000A129D">
      <w:pPr>
        <w:spacing w:after="0"/>
        <w:jc w:val="both"/>
      </w:pPr>
    </w:p>
    <w:p w14:paraId="2669D0F2" w14:textId="77777777" w:rsidR="00E60021" w:rsidRPr="000A129D" w:rsidRDefault="00E60021" w:rsidP="000A129D">
      <w:pPr>
        <w:spacing w:after="0"/>
        <w:rPr>
          <w:b/>
        </w:rPr>
      </w:pPr>
      <w:r w:rsidRPr="000A129D">
        <w:rPr>
          <w:b/>
        </w:rPr>
        <w:t>2.6. Avleiðingar fyri ávísar samfelagsbólkar ella felagsskapir</w:t>
      </w:r>
    </w:p>
    <w:p w14:paraId="0C6E7D6C" w14:textId="59A5C65F" w:rsidR="00E60021" w:rsidRPr="000A129D" w:rsidRDefault="003326AB" w:rsidP="000A129D">
      <w:pPr>
        <w:spacing w:after="0"/>
        <w:jc w:val="both"/>
      </w:pPr>
      <w:r>
        <w:t>Lógaruppskotið hevur ikki a</w:t>
      </w:r>
      <w:r w:rsidR="00E60021" w:rsidRPr="000A129D">
        <w:t>vleiðingar fyri ávísar samfelagsbólkar ella felagsskapir</w:t>
      </w:r>
      <w:r>
        <w:t>.</w:t>
      </w:r>
    </w:p>
    <w:p w14:paraId="05CE6258" w14:textId="77777777" w:rsidR="00E60021" w:rsidRPr="000A129D" w:rsidRDefault="00E60021" w:rsidP="000A129D">
      <w:pPr>
        <w:spacing w:after="0"/>
        <w:jc w:val="both"/>
      </w:pPr>
    </w:p>
    <w:p w14:paraId="599F86BA" w14:textId="77777777" w:rsidR="00E60021" w:rsidRPr="000A129D" w:rsidRDefault="00E60021" w:rsidP="000A129D">
      <w:pPr>
        <w:spacing w:after="0"/>
        <w:jc w:val="both"/>
      </w:pPr>
    </w:p>
    <w:p w14:paraId="58006411" w14:textId="656854AB" w:rsidR="00E60021" w:rsidRDefault="00E60021" w:rsidP="000A129D">
      <w:pPr>
        <w:spacing w:after="0"/>
        <w:rPr>
          <w:b/>
        </w:rPr>
      </w:pPr>
      <w:r w:rsidRPr="000A129D">
        <w:rPr>
          <w:b/>
        </w:rPr>
        <w:t>2.7. Millumtjóðasáttmálar á økinum</w:t>
      </w:r>
    </w:p>
    <w:p w14:paraId="6E850C0B" w14:textId="46C92E23" w:rsidR="007F0F6B" w:rsidRPr="007F0F6B" w:rsidRDefault="007F0F6B" w:rsidP="000A129D">
      <w:pPr>
        <w:spacing w:after="0"/>
        <w:rPr>
          <w:bCs/>
        </w:rPr>
      </w:pPr>
      <w:r w:rsidRPr="007F0F6B">
        <w:rPr>
          <w:bCs/>
        </w:rPr>
        <w:t xml:space="preserve">Uppskotið </w:t>
      </w:r>
      <w:r w:rsidR="00144D5F">
        <w:rPr>
          <w:bCs/>
        </w:rPr>
        <w:t xml:space="preserve">hevur jaligar avleiðingar í mun til </w:t>
      </w:r>
      <w:r w:rsidRPr="007F0F6B">
        <w:rPr>
          <w:bCs/>
        </w:rPr>
        <w:t>millumtjóðasáttmálar á økinum.</w:t>
      </w:r>
    </w:p>
    <w:p w14:paraId="0FFE549F" w14:textId="77777777" w:rsidR="007F0F6B" w:rsidRDefault="007F0F6B" w:rsidP="000A129D">
      <w:pPr>
        <w:spacing w:after="0"/>
        <w:rPr>
          <w:b/>
        </w:rPr>
      </w:pPr>
    </w:p>
    <w:p w14:paraId="4F101380" w14:textId="46C9B4C8" w:rsidR="004A7AE1" w:rsidRDefault="004A7AE1" w:rsidP="004A7AE1">
      <w:pPr>
        <w:spacing w:after="0"/>
      </w:pPr>
      <w:r w:rsidRPr="008F057A">
        <w:t>Føroyar hava umvegis sín limaskap í Global Forum</w:t>
      </w:r>
      <w:r>
        <w:t xml:space="preserve"> og </w:t>
      </w:r>
      <w:r w:rsidRPr="008F057A">
        <w:t>IF BEPS</w:t>
      </w:r>
      <w:r>
        <w:t xml:space="preserve"> (Inclusiv Framework on Base Erosion and Profit Shifting</w:t>
      </w:r>
      <w:r w:rsidR="001D6471">
        <w:t>)</w:t>
      </w:r>
      <w:r w:rsidRPr="008F057A">
        <w:t xml:space="preserve"> bundið seg til at tryggja gjøgnumskygni og trygt umbýti av skattaupplýsingum ávikavist at uppstiga galdandi tvískattasáttmálar og skattalóggávuna, soleiðis at hesi eru í samsvari við avtalurnar handan Global Forum og IF BEPS. Umframt Global Forum og IF BEPS hava Føroyar mótvegis ES (the Code of Conduct Group) bundið seg til at tryggja, at landið heldur sínar altjóða skyldur á skattaøkinum.</w:t>
      </w:r>
    </w:p>
    <w:p w14:paraId="2F6F8D3D" w14:textId="77777777" w:rsidR="00E60021" w:rsidRPr="000A129D" w:rsidRDefault="00E60021" w:rsidP="000A129D">
      <w:pPr>
        <w:spacing w:after="0"/>
        <w:jc w:val="both"/>
      </w:pPr>
    </w:p>
    <w:p w14:paraId="658A1C9F" w14:textId="77777777" w:rsidR="00E60021" w:rsidRPr="000A129D" w:rsidRDefault="00E60021" w:rsidP="000A129D">
      <w:pPr>
        <w:spacing w:after="0"/>
        <w:jc w:val="both"/>
      </w:pPr>
    </w:p>
    <w:p w14:paraId="7E78FA31" w14:textId="77777777" w:rsidR="00E60021" w:rsidRPr="000A129D" w:rsidRDefault="00E60021" w:rsidP="000A129D">
      <w:pPr>
        <w:spacing w:after="0"/>
        <w:rPr>
          <w:b/>
        </w:rPr>
      </w:pPr>
      <w:r w:rsidRPr="000A129D">
        <w:rPr>
          <w:b/>
        </w:rPr>
        <w:t>2.8. Tvørgangandi millumtjóðasáttmálar</w:t>
      </w:r>
    </w:p>
    <w:p w14:paraId="448DD3BF" w14:textId="77777777" w:rsidR="00E60021" w:rsidRDefault="00E60021" w:rsidP="000A129D">
      <w:pPr>
        <w:spacing w:after="0"/>
        <w:jc w:val="both"/>
      </w:pPr>
    </w:p>
    <w:p w14:paraId="5DFF7570" w14:textId="77777777" w:rsidR="006E0D20" w:rsidRPr="000A129D" w:rsidRDefault="006E0D20" w:rsidP="000A129D">
      <w:pPr>
        <w:spacing w:after="0"/>
        <w:jc w:val="both"/>
      </w:pPr>
    </w:p>
    <w:p w14:paraId="10010EC5" w14:textId="77777777" w:rsidR="00E60021" w:rsidRDefault="00E60021" w:rsidP="000A129D">
      <w:pPr>
        <w:spacing w:after="0"/>
        <w:ind w:left="360" w:hanging="360"/>
        <w:jc w:val="both"/>
        <w:rPr>
          <w:b/>
        </w:rPr>
      </w:pPr>
      <w:r w:rsidRPr="000A129D">
        <w:rPr>
          <w:b/>
        </w:rPr>
        <w:t>1)</w:t>
      </w:r>
      <w:r w:rsidRPr="000A129D">
        <w:rPr>
          <w:b/>
        </w:rPr>
        <w:tab/>
        <w:t>Hoyvíkssáttmálin</w:t>
      </w:r>
    </w:p>
    <w:p w14:paraId="60A3BCBD" w14:textId="5BA3D153" w:rsidR="006E0D20" w:rsidRPr="000A129D" w:rsidRDefault="006E0D20" w:rsidP="006E0D20">
      <w:pPr>
        <w:spacing w:after="0"/>
        <w:ind w:left="360"/>
        <w:contextualSpacing/>
        <w:jc w:val="both"/>
      </w:pPr>
      <w:r>
        <w:t>Lógaruppskotið hevur ongar avleiðingar fyri Hoyvíkssáttmálan</w:t>
      </w:r>
      <w:r w:rsidRPr="000A129D">
        <w:t xml:space="preserve">.  </w:t>
      </w:r>
    </w:p>
    <w:p w14:paraId="63F065FF" w14:textId="048C7F79" w:rsidR="006E0D20" w:rsidRPr="000A129D" w:rsidRDefault="006E0D20" w:rsidP="000A129D">
      <w:pPr>
        <w:spacing w:after="0"/>
        <w:ind w:left="360" w:hanging="360"/>
        <w:jc w:val="both"/>
        <w:rPr>
          <w:b/>
        </w:rPr>
      </w:pPr>
    </w:p>
    <w:p w14:paraId="165D69ED" w14:textId="77777777" w:rsidR="00E60021" w:rsidRPr="000A129D" w:rsidRDefault="00E60021" w:rsidP="000A129D">
      <w:pPr>
        <w:spacing w:after="0"/>
        <w:jc w:val="both"/>
      </w:pPr>
    </w:p>
    <w:p w14:paraId="18B55515" w14:textId="3F270B98" w:rsidR="00E60021" w:rsidRDefault="00E60021" w:rsidP="000A129D">
      <w:pPr>
        <w:spacing w:after="0"/>
        <w:ind w:left="360" w:hanging="360"/>
        <w:jc w:val="both"/>
        <w:rPr>
          <w:b/>
        </w:rPr>
      </w:pPr>
      <w:r w:rsidRPr="000A129D">
        <w:rPr>
          <w:b/>
        </w:rPr>
        <w:t>2)</w:t>
      </w:r>
      <w:r w:rsidRPr="000A129D">
        <w:rPr>
          <w:b/>
        </w:rPr>
        <w:tab/>
        <w:t>Evropeisk</w:t>
      </w:r>
      <w:r w:rsidR="0049082C">
        <w:rPr>
          <w:b/>
        </w:rPr>
        <w:t>i</w:t>
      </w:r>
      <w:r w:rsidRPr="000A129D">
        <w:rPr>
          <w:b/>
        </w:rPr>
        <w:t xml:space="preserve"> mannarættindasáttmál</w:t>
      </w:r>
      <w:r w:rsidR="0049082C">
        <w:rPr>
          <w:b/>
        </w:rPr>
        <w:t>i</w:t>
      </w:r>
      <w:r w:rsidRPr="000A129D">
        <w:rPr>
          <w:b/>
        </w:rPr>
        <w:t>n, EMRS</w:t>
      </w:r>
    </w:p>
    <w:p w14:paraId="1079ADC8" w14:textId="77777777" w:rsidR="008915EE" w:rsidRPr="000A129D" w:rsidRDefault="008915EE" w:rsidP="000A129D">
      <w:pPr>
        <w:spacing w:after="0"/>
        <w:ind w:left="360" w:hanging="360"/>
        <w:jc w:val="both"/>
        <w:rPr>
          <w:b/>
        </w:rPr>
      </w:pPr>
    </w:p>
    <w:p w14:paraId="450E5B5E" w14:textId="0D775D1F" w:rsidR="00E60021" w:rsidRDefault="006E0D20" w:rsidP="000A129D">
      <w:pPr>
        <w:spacing w:after="0"/>
        <w:ind w:left="360"/>
        <w:contextualSpacing/>
        <w:jc w:val="both"/>
      </w:pPr>
      <w:r>
        <w:t>Lógaruppskotið hevur ongar avleiðingar fyri Evropeiska mannarættindas</w:t>
      </w:r>
      <w:r w:rsidRPr="000A129D">
        <w:t>áttmál</w:t>
      </w:r>
      <w:r>
        <w:t>an.</w:t>
      </w:r>
    </w:p>
    <w:p w14:paraId="2816E71C" w14:textId="77777777" w:rsidR="008915EE" w:rsidRPr="000A129D" w:rsidRDefault="008915EE" w:rsidP="000A129D">
      <w:pPr>
        <w:spacing w:after="0"/>
        <w:ind w:left="360"/>
        <w:contextualSpacing/>
        <w:jc w:val="both"/>
      </w:pPr>
    </w:p>
    <w:p w14:paraId="52D3F3F9" w14:textId="77777777" w:rsidR="00E60021" w:rsidRPr="000A129D" w:rsidRDefault="00E60021" w:rsidP="000A129D">
      <w:pPr>
        <w:spacing w:after="0"/>
        <w:ind w:left="360" w:hanging="360"/>
        <w:jc w:val="both"/>
      </w:pPr>
      <w:r w:rsidRPr="000A129D">
        <w:rPr>
          <w:b/>
        </w:rPr>
        <w:t>3)</w:t>
      </w:r>
      <w:r w:rsidRPr="000A129D">
        <w:rPr>
          <w:b/>
        </w:rPr>
        <w:tab/>
        <w:t>Sáttmáli Sameindu Tjóða um rættindi hjá einstaklingum, ið bera brek</w:t>
      </w:r>
    </w:p>
    <w:p w14:paraId="2883D65A" w14:textId="77777777" w:rsidR="006E0D20" w:rsidRDefault="006E0D20" w:rsidP="006E0D20">
      <w:pPr>
        <w:spacing w:after="0"/>
        <w:ind w:left="360"/>
        <w:contextualSpacing/>
        <w:jc w:val="both"/>
      </w:pPr>
      <w:r>
        <w:t xml:space="preserve">Lógaruppskotið hevur ongar avleiðingar fyri </w:t>
      </w:r>
      <w:r w:rsidRPr="000A129D">
        <w:t>Sáttmál</w:t>
      </w:r>
      <w:r>
        <w:t>a Sameindu Tjóða um rættindi hjá einstaklingum, ið bera brek</w:t>
      </w:r>
      <w:r w:rsidRPr="000A129D">
        <w:t>.</w:t>
      </w:r>
    </w:p>
    <w:p w14:paraId="08E02A74" w14:textId="07149466" w:rsidR="00E60021" w:rsidRDefault="00E60021" w:rsidP="000A129D">
      <w:pPr>
        <w:spacing w:after="0"/>
        <w:jc w:val="both"/>
      </w:pPr>
    </w:p>
    <w:p w14:paraId="1FCB56BE" w14:textId="77777777" w:rsidR="001D6471" w:rsidRPr="000A129D" w:rsidRDefault="001D6471" w:rsidP="000A129D">
      <w:pPr>
        <w:spacing w:after="0"/>
        <w:jc w:val="both"/>
      </w:pPr>
    </w:p>
    <w:p w14:paraId="1AC95200" w14:textId="77777777" w:rsidR="00E60021" w:rsidRPr="000A129D" w:rsidRDefault="00E60021" w:rsidP="000A129D">
      <w:pPr>
        <w:spacing w:after="0"/>
        <w:rPr>
          <w:b/>
        </w:rPr>
      </w:pPr>
      <w:r w:rsidRPr="000A129D">
        <w:rPr>
          <w:b/>
        </w:rPr>
        <w:t>2.9. Markaforðingar</w:t>
      </w:r>
    </w:p>
    <w:p w14:paraId="4744A8E3" w14:textId="42785128" w:rsidR="00E60021" w:rsidRPr="000A129D" w:rsidRDefault="00E60021" w:rsidP="000A129D">
      <w:pPr>
        <w:spacing w:after="0"/>
        <w:jc w:val="both"/>
      </w:pPr>
      <w:r w:rsidRPr="000A129D">
        <w:t xml:space="preserve">Tað </w:t>
      </w:r>
      <w:r w:rsidR="001D6471">
        <w:t>eru ikki ke</w:t>
      </w:r>
      <w:r w:rsidRPr="000A129D">
        <w:t xml:space="preserve">ndar markaforðingar á økinum. </w:t>
      </w:r>
    </w:p>
    <w:p w14:paraId="300FF30B" w14:textId="77777777" w:rsidR="00E60021" w:rsidRPr="000A129D" w:rsidRDefault="00E60021" w:rsidP="000A129D">
      <w:pPr>
        <w:spacing w:after="0"/>
        <w:jc w:val="both"/>
      </w:pPr>
    </w:p>
    <w:p w14:paraId="6EEBBA05" w14:textId="77777777" w:rsidR="00E60021" w:rsidRPr="000A129D" w:rsidRDefault="00E60021" w:rsidP="000A129D">
      <w:pPr>
        <w:spacing w:after="0"/>
        <w:jc w:val="both"/>
      </w:pPr>
    </w:p>
    <w:p w14:paraId="644C4787" w14:textId="77777777" w:rsidR="00E60021" w:rsidRPr="000A129D" w:rsidRDefault="00E60021" w:rsidP="000A129D">
      <w:pPr>
        <w:spacing w:after="0"/>
        <w:rPr>
          <w:b/>
        </w:rPr>
      </w:pPr>
      <w:r w:rsidRPr="000A129D">
        <w:rPr>
          <w:b/>
        </w:rPr>
        <w:t>2.10. Revsing, fyrisitingarligar sektir, pantiheimildir ella onnur størri inntriv</w:t>
      </w:r>
    </w:p>
    <w:p w14:paraId="1D495F8E" w14:textId="4A63B3EC" w:rsidR="006B4F25" w:rsidRDefault="006B4F25" w:rsidP="00B92381">
      <w:pPr>
        <w:spacing w:after="0"/>
        <w:jc w:val="both"/>
      </w:pPr>
      <w:r w:rsidRPr="006B4F25">
        <w:t>Við lógaruppskotinum verð</w:t>
      </w:r>
      <w:r>
        <w:t>a</w:t>
      </w:r>
      <w:r w:rsidRPr="006B4F25">
        <w:t xml:space="preserve"> </w:t>
      </w:r>
      <w:r>
        <w:t>tvær</w:t>
      </w:r>
      <w:r w:rsidRPr="006B4F25">
        <w:t xml:space="preserve"> nýggj</w:t>
      </w:r>
      <w:r>
        <w:t>ar</w:t>
      </w:r>
      <w:r w:rsidRPr="006B4F25">
        <w:t xml:space="preserve"> revsiáseting</w:t>
      </w:r>
      <w:r>
        <w:t>ar</w:t>
      </w:r>
      <w:r w:rsidRPr="006B4F25">
        <w:t xml:space="preserve"> sett</w:t>
      </w:r>
      <w:r>
        <w:t>ar</w:t>
      </w:r>
      <w:r w:rsidRPr="006B4F25">
        <w:t xml:space="preserve"> inn í § </w:t>
      </w:r>
      <w:r>
        <w:t>139 c</w:t>
      </w:r>
      <w:r w:rsidR="00DC1231">
        <w:t xml:space="preserve"> í skattalógini</w:t>
      </w:r>
      <w:r>
        <w:t>, su</w:t>
      </w:r>
      <w:r w:rsidRPr="006B4F25">
        <w:t xml:space="preserve">m </w:t>
      </w:r>
      <w:r>
        <w:t xml:space="preserve">snúgva seg um </w:t>
      </w:r>
      <w:r w:rsidRPr="006B4F25">
        <w:t xml:space="preserve">brot á upplýsingarskylduna í § </w:t>
      </w:r>
      <w:r>
        <w:t>120 q</w:t>
      </w:r>
      <w:r w:rsidR="00265F6F">
        <w:t xml:space="preserve"> ávíkavist </w:t>
      </w:r>
      <w:r w:rsidR="00331AB6">
        <w:t>kunngerð við heimild í § 120 q</w:t>
      </w:r>
      <w:r w:rsidR="00B92381">
        <w:t xml:space="preserve"> v</w:t>
      </w:r>
      <w:r w:rsidR="00331AB6">
        <w:t xml:space="preserve">ið antin ikki at lata skattamyndugleikanum lógarkravdar upplýsingar til tíðina, ella við at geva skattamyndugleikanum </w:t>
      </w:r>
      <w:r>
        <w:t>skeivar ella villleiðandi upplýsingar.</w:t>
      </w:r>
      <w:r w:rsidR="00561C62">
        <w:t xml:space="preserve"> § 120 q í skattalógini snýr seg um </w:t>
      </w:r>
      <w:r w:rsidR="00B23945">
        <w:t>upplýsingar</w:t>
      </w:r>
      <w:r w:rsidR="00561C62">
        <w:t xml:space="preserve">, sum fíggjarstovnar á hvørjum ári hava skyldu til at </w:t>
      </w:r>
      <w:r w:rsidR="00E71897">
        <w:t xml:space="preserve">lata </w:t>
      </w:r>
      <w:r w:rsidR="00561C62">
        <w:t>TAKS</w:t>
      </w:r>
      <w:r w:rsidR="00E71897">
        <w:t xml:space="preserve"> </w:t>
      </w:r>
      <w:r w:rsidR="00561C62">
        <w:t>uttan at biðið verður um tað.</w:t>
      </w:r>
    </w:p>
    <w:p w14:paraId="51C93E5E" w14:textId="6518CC2B" w:rsidR="0022740A" w:rsidRDefault="0022740A" w:rsidP="006B4F25">
      <w:pPr>
        <w:spacing w:after="0"/>
        <w:jc w:val="both"/>
      </w:pPr>
    </w:p>
    <w:p w14:paraId="035D79F9" w14:textId="77777777" w:rsidR="00B92381" w:rsidRDefault="00B92381" w:rsidP="006B4F25">
      <w:pPr>
        <w:spacing w:after="0"/>
        <w:jc w:val="both"/>
      </w:pPr>
    </w:p>
    <w:p w14:paraId="5F84A1BC" w14:textId="77777777" w:rsidR="00E60021" w:rsidRPr="000A129D" w:rsidRDefault="00E60021" w:rsidP="000A129D">
      <w:pPr>
        <w:spacing w:after="0"/>
        <w:rPr>
          <w:b/>
        </w:rPr>
      </w:pPr>
      <w:r w:rsidRPr="000A129D">
        <w:rPr>
          <w:b/>
        </w:rPr>
        <w:t>2.11. Skattir og avgjøld</w:t>
      </w:r>
    </w:p>
    <w:p w14:paraId="73BECC84" w14:textId="1B0D0390" w:rsidR="00E60021" w:rsidRPr="000A129D" w:rsidRDefault="001D6471" w:rsidP="000A129D">
      <w:pPr>
        <w:spacing w:after="0"/>
        <w:jc w:val="both"/>
      </w:pPr>
      <w:r>
        <w:t>Talan er um eitt skattauppskot.</w:t>
      </w:r>
    </w:p>
    <w:p w14:paraId="79B8D012" w14:textId="77777777" w:rsidR="00E60021" w:rsidRPr="000A129D" w:rsidRDefault="00E60021" w:rsidP="000A129D">
      <w:pPr>
        <w:spacing w:after="0"/>
        <w:jc w:val="both"/>
        <w:rPr>
          <w:b/>
        </w:rPr>
      </w:pPr>
    </w:p>
    <w:p w14:paraId="421346F0" w14:textId="77777777" w:rsidR="00E60021" w:rsidRPr="000A129D" w:rsidRDefault="00E60021" w:rsidP="000A129D">
      <w:pPr>
        <w:spacing w:after="0"/>
        <w:jc w:val="both"/>
        <w:rPr>
          <w:b/>
        </w:rPr>
      </w:pPr>
    </w:p>
    <w:p w14:paraId="78953D86" w14:textId="77777777" w:rsidR="00E60021" w:rsidRPr="000A129D" w:rsidRDefault="00E60021" w:rsidP="000A129D">
      <w:pPr>
        <w:spacing w:after="0"/>
        <w:rPr>
          <w:b/>
        </w:rPr>
      </w:pPr>
      <w:r w:rsidRPr="000A129D">
        <w:rPr>
          <w:b/>
        </w:rPr>
        <w:t>2.12. Gjøld</w:t>
      </w:r>
    </w:p>
    <w:p w14:paraId="05DE548E" w14:textId="671C49E3" w:rsidR="00E60021" w:rsidRPr="000A129D" w:rsidRDefault="001D6471" w:rsidP="000A129D">
      <w:pPr>
        <w:spacing w:after="0"/>
        <w:jc w:val="both"/>
      </w:pPr>
      <w:bookmarkStart w:id="7" w:name="_Toc403630727"/>
      <w:bookmarkStart w:id="8" w:name="_Toc403137160"/>
      <w:bookmarkStart w:id="9" w:name="_Toc403035428"/>
      <w:bookmarkStart w:id="10" w:name="_Toc402871439"/>
      <w:bookmarkStart w:id="11" w:name="_Toc402360303"/>
      <w:bookmarkStart w:id="12" w:name="_Toc402344831"/>
      <w:bookmarkStart w:id="13" w:name="_Toc400529672"/>
      <w:bookmarkStart w:id="14" w:name="_Toc398300619"/>
      <w:r>
        <w:t>Lógaruppskotið hevur ikki ásetingar um gjøld.</w:t>
      </w:r>
      <w:bookmarkEnd w:id="7"/>
      <w:bookmarkEnd w:id="8"/>
      <w:bookmarkEnd w:id="9"/>
      <w:bookmarkEnd w:id="10"/>
      <w:bookmarkEnd w:id="11"/>
      <w:bookmarkEnd w:id="12"/>
      <w:bookmarkEnd w:id="13"/>
      <w:bookmarkEnd w:id="14"/>
    </w:p>
    <w:p w14:paraId="3D5E7FBD" w14:textId="77777777" w:rsidR="00E60021" w:rsidRPr="000A129D" w:rsidRDefault="00E60021" w:rsidP="000A129D">
      <w:pPr>
        <w:spacing w:after="0"/>
        <w:jc w:val="both"/>
        <w:rPr>
          <w:b/>
        </w:rPr>
      </w:pPr>
    </w:p>
    <w:p w14:paraId="6D573951" w14:textId="77777777" w:rsidR="00E60021" w:rsidRPr="000A129D" w:rsidRDefault="00E60021" w:rsidP="000A129D">
      <w:pPr>
        <w:spacing w:after="0"/>
        <w:jc w:val="both"/>
        <w:rPr>
          <w:b/>
        </w:rPr>
      </w:pPr>
    </w:p>
    <w:p w14:paraId="463ED974" w14:textId="77777777" w:rsidR="00E60021" w:rsidRPr="000A129D" w:rsidRDefault="00E60021" w:rsidP="000A129D">
      <w:pPr>
        <w:spacing w:after="0"/>
        <w:rPr>
          <w:b/>
        </w:rPr>
      </w:pPr>
      <w:r w:rsidRPr="000A129D">
        <w:rPr>
          <w:b/>
        </w:rPr>
        <w:t>2.13. Áleggur lógaruppskotið likamligum ella løgfrøðiligum persónum skyldur?</w:t>
      </w:r>
    </w:p>
    <w:p w14:paraId="6546CCD2" w14:textId="4D69EDFE" w:rsidR="00E60021" w:rsidRPr="000A129D" w:rsidRDefault="00E60021" w:rsidP="000A129D">
      <w:pPr>
        <w:spacing w:after="0"/>
        <w:jc w:val="both"/>
      </w:pPr>
      <w:r w:rsidRPr="000A129D">
        <w:t xml:space="preserve">Lógaruppskotið </w:t>
      </w:r>
      <w:r w:rsidR="001D6471">
        <w:t xml:space="preserve">áleggur ikki </w:t>
      </w:r>
      <w:r w:rsidRPr="000A129D">
        <w:t>skyldur á likamligar ella løgfrøðiligar persónar</w:t>
      </w:r>
      <w:r w:rsidR="001D6471">
        <w:t>.</w:t>
      </w:r>
    </w:p>
    <w:p w14:paraId="682C84E7" w14:textId="77777777" w:rsidR="00E60021" w:rsidRPr="000A129D" w:rsidRDefault="00E60021" w:rsidP="000A129D">
      <w:pPr>
        <w:spacing w:after="0"/>
        <w:jc w:val="both"/>
        <w:rPr>
          <w:b/>
        </w:rPr>
      </w:pPr>
    </w:p>
    <w:p w14:paraId="0EF39259" w14:textId="77777777" w:rsidR="00E60021" w:rsidRPr="000A129D" w:rsidRDefault="00E60021" w:rsidP="000A129D">
      <w:pPr>
        <w:spacing w:after="0"/>
        <w:jc w:val="both"/>
        <w:rPr>
          <w:b/>
        </w:rPr>
      </w:pPr>
    </w:p>
    <w:p w14:paraId="3142208C" w14:textId="77777777" w:rsidR="00E60021" w:rsidRPr="000A129D" w:rsidRDefault="00E60021" w:rsidP="000A129D">
      <w:pPr>
        <w:spacing w:after="0"/>
        <w:rPr>
          <w:b/>
        </w:rPr>
      </w:pPr>
      <w:r w:rsidRPr="000A129D">
        <w:rPr>
          <w:b/>
        </w:rPr>
        <w:t>2.14. Leggur lógaruppskotið heimildir til landsstýrismannin, ein stovn undir landsstýrinum ella til kommunur?</w:t>
      </w:r>
    </w:p>
    <w:p w14:paraId="58893ED0" w14:textId="57F4A5C0" w:rsidR="00E60021" w:rsidRPr="000A129D" w:rsidRDefault="008671F8" w:rsidP="000A129D">
      <w:pPr>
        <w:spacing w:after="0"/>
        <w:jc w:val="both"/>
      </w:pPr>
      <w:r>
        <w:t>Lógaruppskotið leggur ikki heimildir til landsstýrismannin, ein stovn undir landsstýrinum ella til kommunur.</w:t>
      </w:r>
    </w:p>
    <w:p w14:paraId="3631532B" w14:textId="62A4F445" w:rsidR="00E60021" w:rsidRDefault="00E60021" w:rsidP="000A129D">
      <w:pPr>
        <w:spacing w:after="0"/>
        <w:jc w:val="both"/>
        <w:rPr>
          <w:b/>
        </w:rPr>
      </w:pPr>
    </w:p>
    <w:p w14:paraId="6D3BDF51" w14:textId="77777777" w:rsidR="008671F8" w:rsidRPr="000A129D" w:rsidRDefault="008671F8" w:rsidP="000A129D">
      <w:pPr>
        <w:spacing w:after="0"/>
        <w:jc w:val="both"/>
        <w:rPr>
          <w:b/>
        </w:rPr>
      </w:pPr>
    </w:p>
    <w:p w14:paraId="1D5066A0" w14:textId="77777777" w:rsidR="00E60021" w:rsidRPr="000A129D" w:rsidRDefault="00E60021" w:rsidP="000A129D">
      <w:pPr>
        <w:spacing w:after="0"/>
        <w:jc w:val="both"/>
        <w:rPr>
          <w:b/>
        </w:rPr>
      </w:pPr>
      <w:r w:rsidRPr="000A129D">
        <w:rPr>
          <w:b/>
        </w:rPr>
        <w:t>2.15. Gevur lógaruppskotið almennum myndugleikum atgongd til privata ogn?</w:t>
      </w:r>
    </w:p>
    <w:p w14:paraId="63142ECC" w14:textId="20B9896C" w:rsidR="00E60021" w:rsidRPr="000A129D" w:rsidRDefault="008671F8" w:rsidP="000A129D">
      <w:pPr>
        <w:spacing w:after="0"/>
        <w:jc w:val="both"/>
      </w:pPr>
      <w:r>
        <w:t xml:space="preserve">Lógaruppskotið </w:t>
      </w:r>
      <w:r w:rsidR="00516CA8">
        <w:t>g</w:t>
      </w:r>
      <w:r>
        <w:t xml:space="preserve">evur ikki </w:t>
      </w:r>
      <w:r w:rsidR="00E60021" w:rsidRPr="000A129D">
        <w:t>almennum myndugleikum atgongd til privata ogn uttan rættarúrskurð</w:t>
      </w:r>
      <w:r>
        <w:t>.</w:t>
      </w:r>
    </w:p>
    <w:p w14:paraId="185427DF" w14:textId="77777777" w:rsidR="00E60021" w:rsidRPr="000A129D" w:rsidRDefault="00E60021" w:rsidP="000A129D">
      <w:pPr>
        <w:spacing w:after="0"/>
        <w:jc w:val="both"/>
        <w:rPr>
          <w:b/>
        </w:rPr>
      </w:pPr>
    </w:p>
    <w:p w14:paraId="6F8A4EBB" w14:textId="77777777" w:rsidR="00E60021" w:rsidRPr="000A129D" w:rsidRDefault="00E60021" w:rsidP="000A129D">
      <w:pPr>
        <w:spacing w:after="0"/>
        <w:jc w:val="both"/>
        <w:rPr>
          <w:b/>
        </w:rPr>
      </w:pPr>
    </w:p>
    <w:p w14:paraId="27FB4908" w14:textId="77777777" w:rsidR="00E60021" w:rsidRPr="000A129D" w:rsidRDefault="00E60021" w:rsidP="000A129D">
      <w:pPr>
        <w:spacing w:after="0"/>
        <w:jc w:val="both"/>
        <w:rPr>
          <w:b/>
        </w:rPr>
      </w:pPr>
      <w:r w:rsidRPr="000A129D">
        <w:rPr>
          <w:b/>
        </w:rPr>
        <w:t>2.16. Hevur lógaruppskotið aðrar avleiðingar?</w:t>
      </w:r>
    </w:p>
    <w:p w14:paraId="3A4BDDE1" w14:textId="32CDD071" w:rsidR="00E60021" w:rsidRDefault="00CF1356" w:rsidP="000A129D">
      <w:pPr>
        <w:spacing w:after="0"/>
        <w:jc w:val="both"/>
      </w:pPr>
      <w:r>
        <w:t>L</w:t>
      </w:r>
      <w:r w:rsidR="00E60021" w:rsidRPr="000A129D">
        <w:t xml:space="preserve">ógaruppskotið </w:t>
      </w:r>
      <w:r>
        <w:t xml:space="preserve">hevur ikki aðrar avleiðingar </w:t>
      </w:r>
      <w:r w:rsidR="00E60021" w:rsidRPr="000A129D">
        <w:t>enn tær, sum eru nevndar omanfyri</w:t>
      </w:r>
      <w:r>
        <w:t>.</w:t>
      </w:r>
    </w:p>
    <w:p w14:paraId="5EDBE360" w14:textId="34AEBAE8" w:rsidR="00CF1356" w:rsidRDefault="00CF1356" w:rsidP="000A129D">
      <w:pPr>
        <w:spacing w:after="0"/>
        <w:jc w:val="both"/>
      </w:pPr>
    </w:p>
    <w:p w14:paraId="2E4538BD" w14:textId="08D9B13B" w:rsidR="00CF1356" w:rsidRDefault="00CF1356" w:rsidP="000A129D">
      <w:pPr>
        <w:spacing w:after="0"/>
        <w:jc w:val="both"/>
      </w:pPr>
    </w:p>
    <w:p w14:paraId="2270D25E" w14:textId="5D4320E3" w:rsidR="00516CA8" w:rsidRDefault="00516CA8" w:rsidP="000A129D">
      <w:pPr>
        <w:spacing w:after="0"/>
        <w:jc w:val="both"/>
      </w:pPr>
    </w:p>
    <w:p w14:paraId="73517BE7" w14:textId="180B4C26" w:rsidR="00516CA8" w:rsidRDefault="00516CA8" w:rsidP="000A129D">
      <w:pPr>
        <w:spacing w:after="0"/>
        <w:jc w:val="both"/>
      </w:pPr>
    </w:p>
    <w:p w14:paraId="047511C5" w14:textId="1A375C61" w:rsidR="00516CA8" w:rsidRDefault="00516CA8" w:rsidP="000A129D">
      <w:pPr>
        <w:spacing w:after="0"/>
        <w:jc w:val="both"/>
      </w:pPr>
    </w:p>
    <w:p w14:paraId="58DFB65A" w14:textId="19636E9E" w:rsidR="00516CA8" w:rsidRDefault="00516CA8" w:rsidP="000A129D">
      <w:pPr>
        <w:spacing w:after="0"/>
        <w:jc w:val="both"/>
      </w:pPr>
    </w:p>
    <w:p w14:paraId="169767A9" w14:textId="49708414" w:rsidR="00516CA8" w:rsidRDefault="00516CA8" w:rsidP="000A129D">
      <w:pPr>
        <w:spacing w:after="0"/>
        <w:jc w:val="both"/>
      </w:pPr>
    </w:p>
    <w:p w14:paraId="7C87CA41" w14:textId="00671B66" w:rsidR="00516CA8" w:rsidRDefault="00516CA8" w:rsidP="000A129D">
      <w:pPr>
        <w:spacing w:after="0"/>
        <w:jc w:val="both"/>
      </w:pPr>
    </w:p>
    <w:p w14:paraId="0E92CE3B" w14:textId="30FE6D6D" w:rsidR="00516CA8" w:rsidRDefault="00516CA8" w:rsidP="000A129D">
      <w:pPr>
        <w:spacing w:after="0"/>
        <w:jc w:val="both"/>
      </w:pPr>
    </w:p>
    <w:p w14:paraId="2BB8B517" w14:textId="6807EBC6" w:rsidR="00516CA8" w:rsidRDefault="00516CA8" w:rsidP="000A129D">
      <w:pPr>
        <w:spacing w:after="0"/>
        <w:jc w:val="both"/>
      </w:pPr>
    </w:p>
    <w:p w14:paraId="12ED0285" w14:textId="298657E6" w:rsidR="00516CA8" w:rsidRDefault="00516CA8" w:rsidP="000A129D">
      <w:pPr>
        <w:spacing w:after="0"/>
        <w:jc w:val="both"/>
      </w:pPr>
    </w:p>
    <w:p w14:paraId="0B8BCCB8" w14:textId="3AD1956D" w:rsidR="00E60021" w:rsidRPr="000A129D" w:rsidRDefault="00E60021" w:rsidP="000A129D">
      <w:pPr>
        <w:spacing w:after="0"/>
        <w:jc w:val="both"/>
        <w:rPr>
          <w:b/>
        </w:rPr>
      </w:pPr>
      <w:r w:rsidRPr="000A129D">
        <w:rPr>
          <w:b/>
        </w:rPr>
        <w:t>2.17. Yvirlit yvir avleiðingarnar av lógaruppskotinum</w:t>
      </w:r>
    </w:p>
    <w:p w14:paraId="37D520FA" w14:textId="77777777" w:rsidR="00E60021" w:rsidRPr="000A129D" w:rsidRDefault="00E60021" w:rsidP="000A129D">
      <w:pPr>
        <w:spacing w:after="0"/>
        <w:rPr>
          <w:bCs/>
          <w:color w:val="000000"/>
        </w:rPr>
      </w:pPr>
    </w:p>
    <w:tbl>
      <w:tblPr>
        <w:tblStyle w:val="Tabel-Gitter11"/>
        <w:tblW w:w="0" w:type="dxa"/>
        <w:tblInd w:w="108" w:type="dxa"/>
        <w:tblLayout w:type="fixed"/>
        <w:tblLook w:val="04A0" w:firstRow="1" w:lastRow="0" w:firstColumn="1" w:lastColumn="0" w:noHBand="0" w:noVBand="1"/>
      </w:tblPr>
      <w:tblGrid>
        <w:gridCol w:w="1522"/>
        <w:gridCol w:w="1522"/>
        <w:gridCol w:w="1523"/>
        <w:gridCol w:w="1522"/>
        <w:gridCol w:w="1522"/>
        <w:gridCol w:w="1523"/>
      </w:tblGrid>
      <w:tr w:rsidR="00E60021" w:rsidRPr="000A129D" w14:paraId="721B891D"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tcPr>
          <w:p w14:paraId="065EE247" w14:textId="77777777" w:rsidR="00E60021" w:rsidRPr="000A129D" w:rsidRDefault="00E60021" w:rsidP="000A129D">
            <w:pPr>
              <w:spacing w:after="0"/>
              <w:rPr>
                <w:rFonts w:ascii="Times New Roman" w:hAnsi="Times New Roman"/>
                <w:b/>
                <w:bCs/>
                <w:sz w:val="20"/>
                <w:szCs w:val="20"/>
              </w:rPr>
            </w:pP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011B6DE7"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Fyri landið ella landsmyndug-leikar</w:t>
            </w:r>
          </w:p>
        </w:tc>
        <w:tc>
          <w:tcPr>
            <w:tcW w:w="1523" w:type="dxa"/>
            <w:tcBorders>
              <w:top w:val="single" w:sz="4" w:space="0" w:color="auto"/>
              <w:left w:val="single" w:sz="4" w:space="0" w:color="auto"/>
              <w:bottom w:val="single" w:sz="4" w:space="0" w:color="auto"/>
              <w:right w:val="single" w:sz="4" w:space="0" w:color="auto"/>
            </w:tcBorders>
            <w:shd w:val="clear" w:color="auto" w:fill="FFFFFF"/>
            <w:hideMark/>
          </w:tcPr>
          <w:p w14:paraId="1453DB90"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Fyri kommunalar myndugleikar</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701ACFF8"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Fyri pláss ella øki í landinum</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4FA94C53"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Fyri ávísar samfelags-bólkar ella felagsskapir</w:t>
            </w:r>
          </w:p>
        </w:tc>
        <w:tc>
          <w:tcPr>
            <w:tcW w:w="1523" w:type="dxa"/>
            <w:tcBorders>
              <w:top w:val="single" w:sz="4" w:space="0" w:color="auto"/>
              <w:left w:val="single" w:sz="4" w:space="0" w:color="auto"/>
              <w:bottom w:val="single" w:sz="4" w:space="0" w:color="auto"/>
              <w:right w:val="single" w:sz="4" w:space="0" w:color="auto"/>
            </w:tcBorders>
            <w:shd w:val="clear" w:color="auto" w:fill="FFFFFF"/>
            <w:hideMark/>
          </w:tcPr>
          <w:p w14:paraId="2CE1EBB0"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Fyri vinnuna</w:t>
            </w:r>
          </w:p>
        </w:tc>
      </w:tr>
      <w:tr w:rsidR="00E60021" w:rsidRPr="000A129D" w14:paraId="7D7334B4"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6816FF"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Fíggjarligar ella búskaparligar avleiðingar</w:t>
            </w:r>
          </w:p>
        </w:tc>
        <w:sdt>
          <w:sdtPr>
            <w:rPr>
              <w:bCs/>
              <w:sz w:val="20"/>
              <w:szCs w:val="20"/>
            </w:rPr>
            <w:id w:val="1109551800"/>
            <w:placeholder>
              <w:docPart w:val="D58AA6B117DE406C9DB93DEB2C9E35E8"/>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46F90C" w14:textId="46A01FDC" w:rsidR="00E60021" w:rsidRPr="000A129D" w:rsidRDefault="0022740A" w:rsidP="000A129D">
                <w:pPr>
                  <w:spacing w:after="0"/>
                  <w:jc w:val="center"/>
                  <w:rPr>
                    <w:rFonts w:ascii="Times New Roman" w:hAnsi="Times New Roman"/>
                    <w:bCs/>
                    <w:sz w:val="20"/>
                    <w:szCs w:val="20"/>
                  </w:rPr>
                </w:pPr>
                <w:r>
                  <w:rPr>
                    <w:bCs/>
                    <w:sz w:val="20"/>
                    <w:szCs w:val="20"/>
                  </w:rPr>
                  <w:t>Ja</w:t>
                </w:r>
              </w:p>
            </w:tc>
          </w:sdtContent>
        </w:sdt>
        <w:sdt>
          <w:sdtPr>
            <w:rPr>
              <w:bCs/>
              <w:sz w:val="20"/>
              <w:szCs w:val="20"/>
            </w:rPr>
            <w:id w:val="-220371911"/>
            <w:placeholder>
              <w:docPart w:val="C0102732E438477B8B2537D67378081F"/>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CD14FB" w14:textId="12ACD74F" w:rsidR="00E60021" w:rsidRPr="000A129D" w:rsidRDefault="0022740A" w:rsidP="000A129D">
                <w:pPr>
                  <w:spacing w:after="0"/>
                  <w:jc w:val="center"/>
                  <w:rPr>
                    <w:rFonts w:ascii="Times New Roman" w:hAnsi="Times New Roman"/>
                    <w:bCs/>
                    <w:sz w:val="20"/>
                    <w:szCs w:val="20"/>
                  </w:rPr>
                </w:pPr>
                <w:r>
                  <w:rPr>
                    <w:bCs/>
                    <w:sz w:val="20"/>
                    <w:szCs w:val="20"/>
                  </w:rPr>
                  <w:t>Ja</w:t>
                </w:r>
              </w:p>
            </w:tc>
          </w:sdtContent>
        </w:sdt>
        <w:sdt>
          <w:sdtPr>
            <w:rPr>
              <w:bCs/>
              <w:sz w:val="20"/>
              <w:szCs w:val="20"/>
            </w:rPr>
            <w:id w:val="1001774417"/>
            <w:placeholder>
              <w:docPart w:val="6FAD92F09DE54892ACD4F5C87A2F2A87"/>
            </w:placeholder>
            <w:comboBox>
              <w:listItem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AAAFF0" w14:textId="52B29031" w:rsidR="00E60021" w:rsidRPr="000A129D" w:rsidRDefault="003326AB" w:rsidP="000A129D">
                <w:pPr>
                  <w:spacing w:after="0"/>
                  <w:jc w:val="center"/>
                  <w:rPr>
                    <w:rFonts w:ascii="Times New Roman" w:hAnsi="Times New Roman"/>
                    <w:bCs/>
                    <w:sz w:val="20"/>
                    <w:szCs w:val="20"/>
                  </w:rPr>
                </w:pPr>
                <w:r>
                  <w:rPr>
                    <w:bCs/>
                    <w:sz w:val="20"/>
                    <w:szCs w:val="20"/>
                  </w:rPr>
                  <w:t>Nei</w:t>
                </w:r>
              </w:p>
            </w:tc>
          </w:sdtContent>
        </w:sdt>
        <w:sdt>
          <w:sdtPr>
            <w:rPr>
              <w:bCs/>
              <w:sz w:val="20"/>
              <w:szCs w:val="20"/>
            </w:rPr>
            <w:id w:val="-722052874"/>
            <w:placeholder>
              <w:docPart w:val="4941FBC0F63243C1B107B2934C806055"/>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2C39FF" w14:textId="27187627" w:rsidR="00E60021" w:rsidRPr="000A129D" w:rsidRDefault="003326AB" w:rsidP="000A129D">
                <w:pPr>
                  <w:spacing w:after="0"/>
                  <w:jc w:val="center"/>
                  <w:rPr>
                    <w:rFonts w:ascii="Times New Roman" w:hAnsi="Times New Roman"/>
                    <w:bCs/>
                    <w:sz w:val="20"/>
                    <w:szCs w:val="20"/>
                  </w:rPr>
                </w:pPr>
                <w:r>
                  <w:rPr>
                    <w:bCs/>
                    <w:sz w:val="20"/>
                    <w:szCs w:val="20"/>
                  </w:rPr>
                  <w:t>Nei</w:t>
                </w:r>
              </w:p>
            </w:tc>
          </w:sdtContent>
        </w:sdt>
        <w:sdt>
          <w:sdtPr>
            <w:rPr>
              <w:bCs/>
              <w:sz w:val="20"/>
              <w:szCs w:val="20"/>
            </w:rPr>
            <w:id w:val="1212457157"/>
            <w:placeholder>
              <w:docPart w:val="12928606283A4053A2CBEB6A3A108612"/>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B99AC4" w14:textId="7EE4B8F1" w:rsidR="00E60021" w:rsidRPr="000A129D" w:rsidRDefault="003326AB" w:rsidP="000A129D">
                <w:pPr>
                  <w:spacing w:after="0"/>
                  <w:jc w:val="center"/>
                  <w:rPr>
                    <w:rFonts w:ascii="Times New Roman" w:hAnsi="Times New Roman"/>
                    <w:bCs/>
                    <w:sz w:val="20"/>
                    <w:szCs w:val="20"/>
                  </w:rPr>
                </w:pPr>
                <w:r>
                  <w:rPr>
                    <w:bCs/>
                    <w:sz w:val="20"/>
                    <w:szCs w:val="20"/>
                  </w:rPr>
                  <w:t>Nei</w:t>
                </w:r>
              </w:p>
            </w:tc>
          </w:sdtContent>
        </w:sdt>
      </w:tr>
      <w:tr w:rsidR="00E60021" w:rsidRPr="000A129D" w14:paraId="1277804C"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B9E5FC"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Umsitingarligar avleiðingar</w:t>
            </w:r>
          </w:p>
        </w:tc>
        <w:sdt>
          <w:sdtPr>
            <w:rPr>
              <w:sz w:val="20"/>
            </w:rPr>
            <w:id w:val="463475165"/>
            <w:placeholder>
              <w:docPart w:val="109BE2C0C0424DB79002A175E6287E5D"/>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B8D37B" w14:textId="0DA468E1" w:rsidR="00E60021" w:rsidRPr="000A129D" w:rsidRDefault="003326AB" w:rsidP="000A129D">
                <w:pPr>
                  <w:spacing w:after="0"/>
                  <w:jc w:val="center"/>
                  <w:rPr>
                    <w:rFonts w:ascii="Times New Roman" w:hAnsi="Times New Roman"/>
                    <w:sz w:val="20"/>
                  </w:rPr>
                </w:pPr>
                <w:r>
                  <w:rPr>
                    <w:sz w:val="20"/>
                  </w:rPr>
                  <w:t>Ja</w:t>
                </w:r>
              </w:p>
            </w:tc>
          </w:sdtContent>
        </w:sdt>
        <w:sdt>
          <w:sdtPr>
            <w:rPr>
              <w:sz w:val="20"/>
            </w:rPr>
            <w:id w:val="193965219"/>
            <w:placeholder>
              <w:docPart w:val="307A892DACFA481CB60E4E4458791792"/>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95F4D7" w14:textId="0D2A7CBC" w:rsidR="00E60021" w:rsidRPr="000A129D" w:rsidRDefault="003326AB" w:rsidP="000A129D">
                <w:pPr>
                  <w:spacing w:after="0"/>
                  <w:jc w:val="center"/>
                  <w:rPr>
                    <w:rFonts w:ascii="Times New Roman" w:hAnsi="Times New Roman"/>
                    <w:sz w:val="20"/>
                  </w:rPr>
                </w:pPr>
                <w:r>
                  <w:rPr>
                    <w:sz w:val="20"/>
                  </w:rPr>
                  <w:t>Nei</w:t>
                </w:r>
              </w:p>
            </w:tc>
          </w:sdtContent>
        </w:sdt>
        <w:sdt>
          <w:sdtPr>
            <w:rPr>
              <w:sz w:val="20"/>
            </w:rPr>
            <w:id w:val="-1732535479"/>
            <w:placeholder>
              <w:docPart w:val="2101F787A1374ADD9574E9BE88F23539"/>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ED02C" w14:textId="423E5A04" w:rsidR="00E60021" w:rsidRPr="000A129D" w:rsidRDefault="003326AB" w:rsidP="000A129D">
                <w:pPr>
                  <w:spacing w:after="0"/>
                  <w:jc w:val="center"/>
                  <w:rPr>
                    <w:rFonts w:ascii="Times New Roman" w:hAnsi="Times New Roman"/>
                    <w:sz w:val="20"/>
                  </w:rPr>
                </w:pPr>
                <w:r>
                  <w:rPr>
                    <w:sz w:val="20"/>
                  </w:rPr>
                  <w:t>Nei</w:t>
                </w:r>
              </w:p>
            </w:tc>
          </w:sdtContent>
        </w:sdt>
        <w:sdt>
          <w:sdtPr>
            <w:rPr>
              <w:sz w:val="20"/>
            </w:rPr>
            <w:id w:val="247317771"/>
            <w:placeholder>
              <w:docPart w:val="38D399C752A24706A31899876E83DF43"/>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E4E953" w14:textId="1E87CA86" w:rsidR="00E60021" w:rsidRPr="000A129D" w:rsidRDefault="003326AB" w:rsidP="000A129D">
                <w:pPr>
                  <w:spacing w:after="0"/>
                  <w:jc w:val="center"/>
                  <w:rPr>
                    <w:rFonts w:ascii="Times New Roman" w:hAnsi="Times New Roman"/>
                    <w:sz w:val="20"/>
                  </w:rPr>
                </w:pPr>
                <w:r>
                  <w:rPr>
                    <w:sz w:val="20"/>
                  </w:rPr>
                  <w:t>Nei</w:t>
                </w:r>
              </w:p>
            </w:tc>
          </w:sdtContent>
        </w:sdt>
        <w:sdt>
          <w:sdtPr>
            <w:rPr>
              <w:sz w:val="20"/>
            </w:rPr>
            <w:id w:val="1937699706"/>
            <w:placeholder>
              <w:docPart w:val="BC8A4B236D1B4961AD64B5F5092304F1"/>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D7D79E" w14:textId="46FFDD70" w:rsidR="00E60021" w:rsidRPr="000A129D" w:rsidRDefault="003326AB" w:rsidP="000A129D">
                <w:pPr>
                  <w:spacing w:after="0"/>
                  <w:jc w:val="center"/>
                  <w:rPr>
                    <w:rFonts w:ascii="Times New Roman" w:hAnsi="Times New Roman"/>
                    <w:sz w:val="20"/>
                  </w:rPr>
                </w:pPr>
                <w:r>
                  <w:rPr>
                    <w:sz w:val="20"/>
                  </w:rPr>
                  <w:t>Nei</w:t>
                </w:r>
              </w:p>
            </w:tc>
          </w:sdtContent>
        </w:sdt>
      </w:tr>
      <w:tr w:rsidR="00E60021" w:rsidRPr="000A129D" w14:paraId="5994513E"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81AA6C"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Umhvørvisligar avleiðingar</w:t>
            </w:r>
          </w:p>
        </w:tc>
        <w:sdt>
          <w:sdtPr>
            <w:rPr>
              <w:sz w:val="20"/>
            </w:rPr>
            <w:id w:val="-1105500463"/>
            <w:placeholder>
              <w:docPart w:val="970806F86C1B47748154B1740FD68A35"/>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73974C" w14:textId="63EA211C" w:rsidR="00E60021" w:rsidRPr="000A129D" w:rsidRDefault="003326AB" w:rsidP="000A129D">
                <w:pPr>
                  <w:spacing w:after="0"/>
                  <w:jc w:val="center"/>
                  <w:rPr>
                    <w:rFonts w:ascii="Times New Roman" w:hAnsi="Times New Roman"/>
                    <w:sz w:val="20"/>
                  </w:rPr>
                </w:pPr>
                <w:r>
                  <w:rPr>
                    <w:sz w:val="20"/>
                  </w:rPr>
                  <w:t>Nei</w:t>
                </w:r>
              </w:p>
            </w:tc>
          </w:sdtContent>
        </w:sdt>
        <w:sdt>
          <w:sdtPr>
            <w:rPr>
              <w:sz w:val="20"/>
            </w:rPr>
            <w:id w:val="69170381"/>
            <w:placeholder>
              <w:docPart w:val="57AA0BE6F90E4A9E98B3B3D9566E7E09"/>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8022F0" w14:textId="653FFDDD" w:rsidR="00E60021" w:rsidRPr="000A129D" w:rsidRDefault="003326AB" w:rsidP="000A129D">
                <w:pPr>
                  <w:spacing w:after="0"/>
                  <w:jc w:val="center"/>
                  <w:rPr>
                    <w:rFonts w:ascii="Times New Roman" w:hAnsi="Times New Roman"/>
                    <w:sz w:val="20"/>
                  </w:rPr>
                </w:pPr>
                <w:r>
                  <w:rPr>
                    <w:sz w:val="20"/>
                  </w:rPr>
                  <w:t>Nei</w:t>
                </w:r>
              </w:p>
            </w:tc>
          </w:sdtContent>
        </w:sdt>
        <w:sdt>
          <w:sdtPr>
            <w:rPr>
              <w:sz w:val="20"/>
            </w:rPr>
            <w:id w:val="1469403764"/>
            <w:placeholder>
              <w:docPart w:val="24FF557617BA422584DE17D731ACA87E"/>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C93358" w14:textId="4E369350" w:rsidR="00E60021" w:rsidRPr="000A129D" w:rsidRDefault="003326AB" w:rsidP="000A129D">
                <w:pPr>
                  <w:spacing w:after="0"/>
                  <w:jc w:val="center"/>
                  <w:rPr>
                    <w:rFonts w:ascii="Times New Roman" w:hAnsi="Times New Roman"/>
                    <w:sz w:val="20"/>
                  </w:rPr>
                </w:pPr>
                <w:r>
                  <w:rPr>
                    <w:sz w:val="20"/>
                  </w:rPr>
                  <w:t>Nei</w:t>
                </w:r>
              </w:p>
            </w:tc>
          </w:sdtContent>
        </w:sdt>
        <w:sdt>
          <w:sdtPr>
            <w:rPr>
              <w:sz w:val="20"/>
            </w:rPr>
            <w:id w:val="1456685929"/>
            <w:placeholder>
              <w:docPart w:val="0C8A9E75AC584EA0BF1941CFE4A7A44C"/>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C38EDB" w14:textId="046D8C2E" w:rsidR="00E60021" w:rsidRPr="000A129D" w:rsidRDefault="003326AB" w:rsidP="000A129D">
                <w:pPr>
                  <w:spacing w:after="0"/>
                  <w:jc w:val="center"/>
                  <w:rPr>
                    <w:rFonts w:ascii="Times New Roman" w:hAnsi="Times New Roman"/>
                    <w:sz w:val="20"/>
                  </w:rPr>
                </w:pPr>
                <w:r>
                  <w:rPr>
                    <w:sz w:val="20"/>
                  </w:rPr>
                  <w:t>Nei</w:t>
                </w:r>
              </w:p>
            </w:tc>
          </w:sdtContent>
        </w:sdt>
        <w:sdt>
          <w:sdtPr>
            <w:rPr>
              <w:sz w:val="20"/>
            </w:rPr>
            <w:id w:val="1671832337"/>
            <w:placeholder>
              <w:docPart w:val="701BE18FCBFC4F0C91972D93BA0C9007"/>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4C6A3C" w14:textId="2643FC94" w:rsidR="00E60021" w:rsidRPr="000A129D" w:rsidRDefault="003326AB" w:rsidP="000A129D">
                <w:pPr>
                  <w:spacing w:after="0"/>
                  <w:jc w:val="center"/>
                  <w:rPr>
                    <w:rFonts w:ascii="Times New Roman" w:hAnsi="Times New Roman"/>
                    <w:sz w:val="20"/>
                  </w:rPr>
                </w:pPr>
                <w:r>
                  <w:rPr>
                    <w:sz w:val="20"/>
                  </w:rPr>
                  <w:t>Nei</w:t>
                </w:r>
              </w:p>
            </w:tc>
          </w:sdtContent>
        </w:sdt>
      </w:tr>
      <w:tr w:rsidR="00E60021" w:rsidRPr="000A129D" w14:paraId="4EDA29D3"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FDA25F"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Avleiðingar í mun til altjóða avtalur og reglur</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4AF11B" w14:textId="2D0662F9" w:rsidR="00E60021" w:rsidRPr="000A129D" w:rsidRDefault="00000000" w:rsidP="000A129D">
            <w:pPr>
              <w:spacing w:after="0"/>
              <w:jc w:val="center"/>
              <w:rPr>
                <w:rFonts w:ascii="Times New Roman" w:hAnsi="Times New Roman"/>
                <w:sz w:val="20"/>
              </w:rPr>
            </w:pPr>
            <w:sdt>
              <w:sdtPr>
                <w:rPr>
                  <w:sz w:val="20"/>
                </w:rPr>
                <w:id w:val="-1768680227"/>
                <w:placeholder>
                  <w:docPart w:val="4C26038C27144616BAF7A215D2FC9056"/>
                </w:placeholder>
                <w:comboBox>
                  <w:listItem w:displayText="Ja" w:value="Ja"/>
                  <w:listItem w:displayText="Nei" w:value="Nei"/>
                </w:comboBox>
              </w:sdtPr>
              <w:sdtContent>
                <w:r w:rsidR="003326AB">
                  <w:rPr>
                    <w:sz w:val="20"/>
                  </w:rPr>
                  <w:t>Ja</w:t>
                </w:r>
              </w:sdtContent>
            </w:sdt>
          </w:p>
        </w:tc>
        <w:sdt>
          <w:sdtPr>
            <w:rPr>
              <w:sz w:val="20"/>
            </w:rPr>
            <w:id w:val="-613131601"/>
            <w:placeholder>
              <w:docPart w:val="A078AE7ED76A4E86AACD0968EB743687"/>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103D14" w14:textId="1D5D641C" w:rsidR="00E60021" w:rsidRPr="000A129D" w:rsidRDefault="003326AB" w:rsidP="000A129D">
                <w:pPr>
                  <w:spacing w:after="0"/>
                  <w:jc w:val="center"/>
                  <w:rPr>
                    <w:rFonts w:ascii="Times New Roman" w:hAnsi="Times New Roman"/>
                    <w:sz w:val="20"/>
                  </w:rPr>
                </w:pPr>
                <w:r>
                  <w:rPr>
                    <w:sz w:val="20"/>
                  </w:rPr>
                  <w:t>Nei</w:t>
                </w:r>
              </w:p>
            </w:tc>
          </w:sdtContent>
        </w:sdt>
        <w:sdt>
          <w:sdtPr>
            <w:rPr>
              <w:sz w:val="20"/>
            </w:rPr>
            <w:id w:val="1136996114"/>
            <w:placeholder>
              <w:docPart w:val="FD4FD9A7A5124515AC2DFEF5BB4F30A9"/>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03D872" w14:textId="1367F933" w:rsidR="00E60021" w:rsidRPr="000A129D" w:rsidRDefault="003326AB" w:rsidP="000A129D">
                <w:pPr>
                  <w:spacing w:after="0"/>
                  <w:jc w:val="center"/>
                  <w:rPr>
                    <w:rFonts w:ascii="Times New Roman" w:hAnsi="Times New Roman"/>
                    <w:sz w:val="20"/>
                  </w:rPr>
                </w:pPr>
                <w:r>
                  <w:rPr>
                    <w:sz w:val="20"/>
                  </w:rPr>
                  <w:t>Nei</w:t>
                </w:r>
              </w:p>
            </w:tc>
          </w:sdtContent>
        </w:sdt>
        <w:sdt>
          <w:sdtPr>
            <w:rPr>
              <w:sz w:val="20"/>
            </w:rPr>
            <w:id w:val="1169521836"/>
            <w:placeholder>
              <w:docPart w:val="0FCD526AAC1D43C0A6818B6FC537B9E4"/>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937663" w14:textId="3CBEF39F" w:rsidR="00E60021" w:rsidRPr="000A129D" w:rsidRDefault="003326AB" w:rsidP="000A129D">
                <w:pPr>
                  <w:spacing w:after="0"/>
                  <w:jc w:val="center"/>
                  <w:rPr>
                    <w:rFonts w:ascii="Times New Roman" w:hAnsi="Times New Roman"/>
                    <w:sz w:val="20"/>
                  </w:rPr>
                </w:pPr>
                <w:r>
                  <w:rPr>
                    <w:sz w:val="20"/>
                  </w:rPr>
                  <w:t>Nei</w:t>
                </w:r>
              </w:p>
            </w:tc>
          </w:sdtContent>
        </w:sdt>
        <w:sdt>
          <w:sdtPr>
            <w:rPr>
              <w:sz w:val="20"/>
            </w:rPr>
            <w:id w:val="-1905216052"/>
            <w:placeholder>
              <w:docPart w:val="69050EC3BEB047ECB83AA4BCED6DDFB3"/>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31A02A" w14:textId="6241C090" w:rsidR="00E60021" w:rsidRPr="000A129D" w:rsidRDefault="003326AB" w:rsidP="000A129D">
                <w:pPr>
                  <w:spacing w:after="0"/>
                  <w:jc w:val="center"/>
                  <w:rPr>
                    <w:rFonts w:ascii="Times New Roman" w:hAnsi="Times New Roman"/>
                    <w:sz w:val="20"/>
                  </w:rPr>
                </w:pPr>
                <w:r>
                  <w:rPr>
                    <w:sz w:val="20"/>
                  </w:rPr>
                  <w:t>Nei</w:t>
                </w:r>
              </w:p>
            </w:tc>
          </w:sdtContent>
        </w:sdt>
      </w:tr>
      <w:tr w:rsidR="00E60021" w:rsidRPr="000A129D" w14:paraId="07C3DF9E"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8350D5"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Sosialar avleiðingar</w:t>
            </w:r>
          </w:p>
        </w:tc>
        <w:tc>
          <w:tcPr>
            <w:tcW w:w="3045"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22C0B24E" w14:textId="77777777" w:rsidR="00E60021" w:rsidRPr="000A129D" w:rsidRDefault="00E60021" w:rsidP="000A129D">
            <w:pPr>
              <w:spacing w:after="0"/>
              <w:jc w:val="center"/>
              <w:rPr>
                <w:rFonts w:ascii="Times New Roman" w:hAnsi="Times New Roman"/>
                <w:b/>
                <w:bCs/>
                <w:sz w:val="24"/>
                <w:szCs w:val="20"/>
              </w:rPr>
            </w:pPr>
          </w:p>
        </w:tc>
        <w:sdt>
          <w:sdtPr>
            <w:rPr>
              <w:sz w:val="20"/>
            </w:rPr>
            <w:id w:val="-1092471004"/>
            <w:placeholder>
              <w:docPart w:val="FEF38AF8C36D4105B9A676B79D05A980"/>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851348" w14:textId="05FA40CE" w:rsidR="00E60021" w:rsidRPr="000A129D" w:rsidRDefault="003326AB" w:rsidP="000A129D">
                <w:pPr>
                  <w:spacing w:after="0"/>
                  <w:jc w:val="center"/>
                  <w:rPr>
                    <w:rFonts w:ascii="Times New Roman" w:hAnsi="Times New Roman"/>
                    <w:sz w:val="20"/>
                  </w:rPr>
                </w:pPr>
                <w:r>
                  <w:rPr>
                    <w:sz w:val="20"/>
                  </w:rPr>
                  <w:t>Nei</w:t>
                </w:r>
              </w:p>
            </w:tc>
          </w:sdtContent>
        </w:sdt>
        <w:sdt>
          <w:sdtPr>
            <w:rPr>
              <w:sz w:val="20"/>
            </w:rPr>
            <w:id w:val="-1251424783"/>
            <w:placeholder>
              <w:docPart w:val="601063289B094D8CBF4EDEE10F6F6DD1"/>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418CCB" w14:textId="2585CB07" w:rsidR="00E60021" w:rsidRPr="000A129D" w:rsidRDefault="003326AB" w:rsidP="000A129D">
                <w:pPr>
                  <w:spacing w:after="0"/>
                  <w:jc w:val="center"/>
                  <w:rPr>
                    <w:rFonts w:ascii="Times New Roman" w:hAnsi="Times New Roman"/>
                    <w:sz w:val="20"/>
                  </w:rPr>
                </w:pPr>
                <w:r>
                  <w:rPr>
                    <w:sz w:val="20"/>
                  </w:rPr>
                  <w:t>Nei</w:t>
                </w:r>
              </w:p>
            </w:tc>
          </w:sdtContent>
        </w:sdt>
        <w:tc>
          <w:tcPr>
            <w:tcW w:w="1523"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06C32735" w14:textId="77777777" w:rsidR="00E60021" w:rsidRPr="000A129D" w:rsidRDefault="00E60021" w:rsidP="000A129D">
            <w:pPr>
              <w:spacing w:after="0"/>
              <w:jc w:val="center"/>
              <w:rPr>
                <w:rFonts w:ascii="Times New Roman" w:hAnsi="Times New Roman"/>
                <w:b/>
                <w:bCs/>
                <w:sz w:val="24"/>
                <w:szCs w:val="20"/>
              </w:rPr>
            </w:pPr>
          </w:p>
        </w:tc>
      </w:tr>
    </w:tbl>
    <w:p w14:paraId="00666F31" w14:textId="77777777" w:rsidR="00E60021" w:rsidRPr="000A129D" w:rsidRDefault="00E60021" w:rsidP="000A129D">
      <w:pPr>
        <w:spacing w:after="0"/>
        <w:rPr>
          <w:rFonts w:eastAsia="Times New Roman"/>
          <w:b/>
          <w:bCs/>
          <w:color w:val="000000"/>
          <w:szCs w:val="26"/>
          <w:lang w:eastAsia="en-US"/>
        </w:rPr>
      </w:pPr>
    </w:p>
    <w:p w14:paraId="74C46684" w14:textId="77777777" w:rsidR="00E60021" w:rsidRPr="000A129D" w:rsidRDefault="00E60021" w:rsidP="000A129D">
      <w:pPr>
        <w:spacing w:after="0"/>
        <w:rPr>
          <w:rFonts w:eastAsia="Times New Roman"/>
          <w:b/>
          <w:bCs/>
          <w:color w:val="000000"/>
          <w:szCs w:val="26"/>
        </w:rPr>
      </w:pPr>
    </w:p>
    <w:p w14:paraId="2D9DCD3E" w14:textId="77777777" w:rsidR="00E60021" w:rsidRPr="000A129D" w:rsidRDefault="00E60021" w:rsidP="000A129D">
      <w:pPr>
        <w:spacing w:after="0"/>
        <w:rPr>
          <w:rFonts w:eastAsia="Times New Roman"/>
          <w:b/>
          <w:bCs/>
          <w:color w:val="000000"/>
          <w:szCs w:val="26"/>
        </w:rPr>
      </w:pPr>
      <w:r w:rsidRPr="000A129D">
        <w:rPr>
          <w:rFonts w:eastAsia="Times New Roman"/>
          <w:b/>
          <w:bCs/>
          <w:color w:val="000000"/>
          <w:szCs w:val="26"/>
        </w:rPr>
        <w:br w:type="page"/>
      </w:r>
    </w:p>
    <w:p w14:paraId="19D78BFB" w14:textId="77777777" w:rsidR="00E60021" w:rsidRPr="000A129D" w:rsidRDefault="00E60021" w:rsidP="000A129D">
      <w:pPr>
        <w:spacing w:after="0"/>
        <w:rPr>
          <w:rFonts w:eastAsia="Times New Roman"/>
          <w:b/>
          <w:bCs/>
          <w:color w:val="000000"/>
          <w:szCs w:val="26"/>
        </w:rPr>
      </w:pPr>
      <w:r w:rsidRPr="000A129D">
        <w:rPr>
          <w:rFonts w:eastAsia="Times New Roman"/>
          <w:b/>
          <w:bCs/>
          <w:color w:val="000000"/>
          <w:szCs w:val="26"/>
        </w:rPr>
        <w:lastRenderedPageBreak/>
        <w:t xml:space="preserve">Kapittul 3. </w:t>
      </w:r>
      <w:r w:rsidRPr="000A129D">
        <w:rPr>
          <w:b/>
        </w:rPr>
        <w:t>Serligar viðmerkingar</w:t>
      </w:r>
    </w:p>
    <w:p w14:paraId="7D21E875" w14:textId="77777777" w:rsidR="00E60021" w:rsidRPr="000A129D" w:rsidRDefault="00E60021" w:rsidP="000A129D">
      <w:pPr>
        <w:spacing w:after="0"/>
        <w:rPr>
          <w:b/>
        </w:rPr>
      </w:pPr>
    </w:p>
    <w:p w14:paraId="18DFCD43" w14:textId="77777777" w:rsidR="00E60021" w:rsidRPr="000A129D" w:rsidRDefault="00E60021" w:rsidP="000A129D">
      <w:pPr>
        <w:spacing w:after="0"/>
        <w:jc w:val="both"/>
        <w:rPr>
          <w:b/>
        </w:rPr>
      </w:pPr>
      <w:r w:rsidRPr="000A129D">
        <w:rPr>
          <w:b/>
        </w:rPr>
        <w:t>3.1. Viðmerkingar til ta einstøku greinina</w:t>
      </w:r>
    </w:p>
    <w:p w14:paraId="3EC414EE" w14:textId="77777777" w:rsidR="00CA5969" w:rsidRDefault="00E60021" w:rsidP="000A129D">
      <w:pPr>
        <w:spacing w:after="0"/>
        <w:jc w:val="both"/>
        <w:rPr>
          <w:b/>
          <w:bCs/>
        </w:rPr>
      </w:pPr>
      <w:r w:rsidRPr="000A129D">
        <w:rPr>
          <w:b/>
        </w:rPr>
        <w:t xml:space="preserve">Til </w:t>
      </w:r>
      <w:r w:rsidR="00024323" w:rsidRPr="00024323">
        <w:rPr>
          <w:b/>
          <w:bCs/>
        </w:rPr>
        <w:t xml:space="preserve">§ 1, </w:t>
      </w:r>
    </w:p>
    <w:p w14:paraId="2D599451" w14:textId="26867DF5" w:rsidR="00E60021" w:rsidRPr="00CA5969" w:rsidRDefault="00CA5969" w:rsidP="000A129D">
      <w:pPr>
        <w:spacing w:after="0"/>
        <w:jc w:val="both"/>
        <w:rPr>
          <w:b/>
        </w:rPr>
      </w:pPr>
      <w:r>
        <w:rPr>
          <w:b/>
          <w:bCs/>
        </w:rPr>
        <w:t>N</w:t>
      </w:r>
      <w:r w:rsidR="00024323" w:rsidRPr="00024323">
        <w:rPr>
          <w:b/>
          <w:bCs/>
        </w:rPr>
        <w:t>r. 1</w:t>
      </w:r>
    </w:p>
    <w:p w14:paraId="609BB3B3" w14:textId="6E7513BC" w:rsidR="00E60021" w:rsidRDefault="00024323" w:rsidP="000A129D">
      <w:pPr>
        <w:spacing w:after="0"/>
        <w:jc w:val="both"/>
      </w:pPr>
      <w:bookmarkStart w:id="15" w:name="_Hlk118190201"/>
      <w:r>
        <w:t xml:space="preserve">Toll- og Skattaráð Føroya er tikið av við løgtingslóg </w:t>
      </w:r>
      <w:r w:rsidR="00BB48C0">
        <w:t xml:space="preserve">nr. 61 frá 2. mai 2022 </w:t>
      </w:r>
      <w:r>
        <w:t>um</w:t>
      </w:r>
      <w:r w:rsidR="00BB48C0">
        <w:t xml:space="preserve"> fyrisiting av skatti, tolli og avgjaldi. Sum ein avleiðing av hesum verða heimildir ráðsins fluttar til TAKS. </w:t>
      </w:r>
    </w:p>
    <w:p w14:paraId="6A5090D5" w14:textId="77777777" w:rsidR="00A10303" w:rsidRDefault="00A10303" w:rsidP="000A129D">
      <w:pPr>
        <w:spacing w:after="0"/>
        <w:jc w:val="both"/>
      </w:pPr>
    </w:p>
    <w:bookmarkEnd w:id="15"/>
    <w:p w14:paraId="36326D26" w14:textId="62712708" w:rsidR="00BB48C0" w:rsidRDefault="00CA5969" w:rsidP="000A129D">
      <w:pPr>
        <w:spacing w:after="0"/>
        <w:jc w:val="both"/>
        <w:rPr>
          <w:b/>
          <w:bCs/>
        </w:rPr>
      </w:pPr>
      <w:r>
        <w:rPr>
          <w:b/>
          <w:bCs/>
        </w:rPr>
        <w:t>N</w:t>
      </w:r>
      <w:r w:rsidR="00BB48C0" w:rsidRPr="00BB48C0">
        <w:rPr>
          <w:b/>
          <w:bCs/>
        </w:rPr>
        <w:t xml:space="preserve">r. </w:t>
      </w:r>
      <w:r w:rsidR="00065E78">
        <w:rPr>
          <w:b/>
          <w:bCs/>
        </w:rPr>
        <w:t>2</w:t>
      </w:r>
    </w:p>
    <w:p w14:paraId="4D7E92D3" w14:textId="6349FCB3" w:rsidR="00BB48C0" w:rsidRDefault="00BB48C0" w:rsidP="000A129D">
      <w:pPr>
        <w:spacing w:after="0"/>
        <w:jc w:val="both"/>
      </w:pPr>
      <w:r>
        <w:t xml:space="preserve">Við løgtingslóg nr. 61 frá 2. mai 2022 </w:t>
      </w:r>
      <w:r w:rsidR="001955AF">
        <w:t>um fyrisiting av skatti, toll</w:t>
      </w:r>
      <w:r w:rsidR="00516CA8">
        <w:t>i</w:t>
      </w:r>
      <w:r w:rsidR="001955AF">
        <w:t xml:space="preserve"> og avgjaldi </w:t>
      </w:r>
      <w:r>
        <w:t>varð løgtingslóg um toll- og skattafyrisiting sett úr gildi og fyrstnevnda løgtingslóg kom í staðin fyri. Broytingin er at síggja sum ein avleiðing av hes</w:t>
      </w:r>
      <w:r w:rsidR="00EA0C59">
        <w:t>i sannroynd.</w:t>
      </w:r>
    </w:p>
    <w:p w14:paraId="21E1EC0C" w14:textId="732941FA" w:rsidR="001955AF" w:rsidRPr="001955AF" w:rsidRDefault="001955AF" w:rsidP="000A129D">
      <w:pPr>
        <w:spacing w:after="0"/>
        <w:jc w:val="both"/>
        <w:rPr>
          <w:b/>
          <w:bCs/>
        </w:rPr>
      </w:pPr>
    </w:p>
    <w:p w14:paraId="10D507D0" w14:textId="7609E563" w:rsidR="001955AF" w:rsidRPr="001955AF" w:rsidRDefault="00CA5969" w:rsidP="000A129D">
      <w:pPr>
        <w:spacing w:after="0"/>
        <w:jc w:val="both"/>
        <w:rPr>
          <w:b/>
          <w:bCs/>
        </w:rPr>
      </w:pPr>
      <w:r>
        <w:rPr>
          <w:b/>
          <w:bCs/>
        </w:rPr>
        <w:t>N</w:t>
      </w:r>
      <w:r w:rsidR="001955AF" w:rsidRPr="001955AF">
        <w:rPr>
          <w:b/>
          <w:bCs/>
        </w:rPr>
        <w:t xml:space="preserve">r. </w:t>
      </w:r>
      <w:r w:rsidR="00065E78">
        <w:rPr>
          <w:b/>
          <w:bCs/>
        </w:rPr>
        <w:t>3</w:t>
      </w:r>
    </w:p>
    <w:p w14:paraId="3F929A58" w14:textId="7637F702" w:rsidR="001955AF" w:rsidRDefault="001955AF" w:rsidP="001955AF">
      <w:pPr>
        <w:spacing w:after="0"/>
        <w:jc w:val="both"/>
      </w:pPr>
      <w:r>
        <w:t xml:space="preserve">Toll- og Skattaráð Føroya er tikið av við løgtingslóg nr. 61 frá 2. mai 2022 um fyrisiting av skatti, tolli og avgjaldi. Sum ein avleiðing av hesum verða heimildir ráðsins fluttar til TAKS. </w:t>
      </w:r>
    </w:p>
    <w:p w14:paraId="5C0C0E26" w14:textId="55879C8C" w:rsidR="001955AF" w:rsidRDefault="001955AF" w:rsidP="001955AF">
      <w:pPr>
        <w:spacing w:after="0"/>
        <w:jc w:val="both"/>
      </w:pPr>
    </w:p>
    <w:p w14:paraId="4E8D9168" w14:textId="6C0936F5" w:rsidR="001955AF" w:rsidRDefault="00CA5969" w:rsidP="001955AF">
      <w:pPr>
        <w:spacing w:after="0"/>
        <w:jc w:val="both"/>
        <w:rPr>
          <w:b/>
          <w:bCs/>
        </w:rPr>
      </w:pPr>
      <w:r>
        <w:rPr>
          <w:b/>
          <w:bCs/>
        </w:rPr>
        <w:t>N</w:t>
      </w:r>
      <w:r w:rsidR="001955AF" w:rsidRPr="001955AF">
        <w:rPr>
          <w:b/>
          <w:bCs/>
        </w:rPr>
        <w:t xml:space="preserve">r. </w:t>
      </w:r>
      <w:r w:rsidR="00065E78">
        <w:rPr>
          <w:b/>
          <w:bCs/>
        </w:rPr>
        <w:t>4</w:t>
      </w:r>
    </w:p>
    <w:p w14:paraId="42AE2ACC" w14:textId="53A949FF" w:rsidR="001955AF" w:rsidRPr="001955AF" w:rsidRDefault="001955AF" w:rsidP="001955AF">
      <w:pPr>
        <w:spacing w:after="0"/>
        <w:jc w:val="both"/>
        <w:rPr>
          <w:b/>
          <w:bCs/>
        </w:rPr>
      </w:pPr>
      <w:r>
        <w:t xml:space="preserve">Toll- og Skattaráð Føroya er tikið av við løgtingslóg nr. 61 frá 2. mai 2022 um fyrisiting av skatti, tolli og avgjaldi, og heimildir ráðsins </w:t>
      </w:r>
      <w:r w:rsidR="00E543F3">
        <w:t>sambært § 62, stk. 2 í skattalógini er</w:t>
      </w:r>
      <w:r>
        <w:t>u fluttar til TAKS</w:t>
      </w:r>
      <w:r w:rsidR="00E543F3">
        <w:t>.</w:t>
      </w:r>
      <w:r w:rsidR="00AF1AFA">
        <w:t xml:space="preserve"> </w:t>
      </w:r>
      <w:r w:rsidR="00836C57">
        <w:t>Broytingin er at síggja sum ein avleiðing av hesum.</w:t>
      </w:r>
      <w:r w:rsidR="00E543F3">
        <w:t xml:space="preserve"> </w:t>
      </w:r>
    </w:p>
    <w:p w14:paraId="4EF4810C" w14:textId="77777777" w:rsidR="001955AF" w:rsidRPr="00BB48C0" w:rsidRDefault="001955AF" w:rsidP="000A129D">
      <w:pPr>
        <w:spacing w:after="0"/>
        <w:jc w:val="both"/>
      </w:pPr>
    </w:p>
    <w:p w14:paraId="7BE76108" w14:textId="42BBD9CD" w:rsidR="00BB48C0" w:rsidRDefault="00CA5969" w:rsidP="000A129D">
      <w:pPr>
        <w:spacing w:after="0"/>
        <w:jc w:val="both"/>
        <w:rPr>
          <w:b/>
          <w:bCs/>
        </w:rPr>
      </w:pPr>
      <w:r>
        <w:rPr>
          <w:b/>
          <w:bCs/>
        </w:rPr>
        <w:t>N</w:t>
      </w:r>
      <w:r w:rsidR="00AF1AFA" w:rsidRPr="00AF1AFA">
        <w:rPr>
          <w:b/>
          <w:bCs/>
        </w:rPr>
        <w:t xml:space="preserve">r. </w:t>
      </w:r>
      <w:r w:rsidR="00065E78">
        <w:rPr>
          <w:b/>
          <w:bCs/>
        </w:rPr>
        <w:t>5</w:t>
      </w:r>
    </w:p>
    <w:p w14:paraId="22F3968A" w14:textId="35A684AE" w:rsidR="00836C57" w:rsidRDefault="00836C57" w:rsidP="00836C57">
      <w:pPr>
        <w:spacing w:after="0"/>
        <w:jc w:val="both"/>
      </w:pPr>
      <w:r>
        <w:t xml:space="preserve">Toll- og Skattaráð Føroya er tikið av við løgtingslóg nr. 61 frá 2. mai 2022 um fyrisiting av skatti, tolli og avgjaldi, og heimildir ráðsins eru í stóran mun fluttar til TAKS. Broytingin er at síggja sum ein avleiðing av hesum. </w:t>
      </w:r>
    </w:p>
    <w:p w14:paraId="503CE53F" w14:textId="4B337A27" w:rsidR="00836C57" w:rsidRDefault="00836C57" w:rsidP="00836C57">
      <w:pPr>
        <w:spacing w:after="0"/>
        <w:jc w:val="both"/>
      </w:pPr>
    </w:p>
    <w:p w14:paraId="10E202F6" w14:textId="6C79632C" w:rsidR="00836C57" w:rsidRPr="00836C57" w:rsidRDefault="00CA5969" w:rsidP="00836C57">
      <w:pPr>
        <w:spacing w:after="0"/>
        <w:jc w:val="both"/>
        <w:rPr>
          <w:b/>
          <w:bCs/>
        </w:rPr>
      </w:pPr>
      <w:r>
        <w:rPr>
          <w:b/>
          <w:bCs/>
        </w:rPr>
        <w:t>N</w:t>
      </w:r>
      <w:r w:rsidR="00836C57" w:rsidRPr="00836C57">
        <w:rPr>
          <w:b/>
          <w:bCs/>
        </w:rPr>
        <w:t xml:space="preserve">r. </w:t>
      </w:r>
      <w:r w:rsidR="00065E78">
        <w:rPr>
          <w:b/>
          <w:bCs/>
        </w:rPr>
        <w:t>6</w:t>
      </w:r>
    </w:p>
    <w:p w14:paraId="19490FE5" w14:textId="7ED660B1" w:rsidR="00836C57" w:rsidRDefault="008C3D04" w:rsidP="000A129D">
      <w:pPr>
        <w:spacing w:after="0"/>
        <w:jc w:val="both"/>
        <w:rPr>
          <w:b/>
          <w:bCs/>
        </w:rPr>
      </w:pPr>
      <w:r>
        <w:t xml:space="preserve">Toll- og Skattaráð Føroya er tikið av við løgtingslóg nr. 61 frá 2. mai 2022 um fyrisiting av skatti, tolli og avgjaldi. </w:t>
      </w:r>
      <w:r w:rsidR="00D42C74">
        <w:t>F</w:t>
      </w:r>
      <w:r>
        <w:rPr>
          <w:color w:val="000000"/>
          <w:shd w:val="clear" w:color="auto" w:fill="FFFFFF"/>
        </w:rPr>
        <w:t xml:space="preserve">ramyvir </w:t>
      </w:r>
      <w:r w:rsidR="00D42C74">
        <w:rPr>
          <w:color w:val="000000"/>
          <w:shd w:val="clear" w:color="auto" w:fill="FFFFFF"/>
        </w:rPr>
        <w:t xml:space="preserve">verður tað </w:t>
      </w:r>
      <w:r>
        <w:t>landsstýrismaðurin sum ásetir virðið á fríum ágóðum</w:t>
      </w:r>
      <w:r w:rsidR="00886514">
        <w:t xml:space="preserve"> </w:t>
      </w:r>
      <w:r>
        <w:t>eftir tilmæli frá TAKS.</w:t>
      </w:r>
    </w:p>
    <w:p w14:paraId="6DAD2C70" w14:textId="77777777" w:rsidR="00836C57" w:rsidRDefault="00836C57" w:rsidP="000A129D">
      <w:pPr>
        <w:spacing w:after="0"/>
        <w:jc w:val="both"/>
        <w:rPr>
          <w:b/>
          <w:bCs/>
        </w:rPr>
      </w:pPr>
    </w:p>
    <w:p w14:paraId="61E0E68C" w14:textId="7F2DE15B" w:rsidR="00AF1AFA" w:rsidRDefault="00CA5969" w:rsidP="000A129D">
      <w:pPr>
        <w:spacing w:after="0"/>
        <w:jc w:val="both"/>
        <w:rPr>
          <w:b/>
          <w:bCs/>
        </w:rPr>
      </w:pPr>
      <w:r>
        <w:rPr>
          <w:b/>
          <w:bCs/>
        </w:rPr>
        <w:t>N</w:t>
      </w:r>
      <w:r w:rsidR="008C3D04">
        <w:rPr>
          <w:b/>
          <w:bCs/>
        </w:rPr>
        <w:t xml:space="preserve">r. </w:t>
      </w:r>
      <w:r w:rsidR="00065E78">
        <w:rPr>
          <w:b/>
          <w:bCs/>
        </w:rPr>
        <w:t>7</w:t>
      </w:r>
    </w:p>
    <w:p w14:paraId="6C4F56CD" w14:textId="268E67BE" w:rsidR="008C3D04" w:rsidRDefault="008C3D04" w:rsidP="000A129D">
      <w:pPr>
        <w:spacing w:after="0"/>
        <w:jc w:val="both"/>
      </w:pPr>
      <w:r>
        <w:t>Eftir at Toll- og Skattaráð Føroya er tikið av við løgtingslóg nr. 61 frá 2. mai 2022, og</w:t>
      </w:r>
      <w:r w:rsidR="00D42C74">
        <w:t xml:space="preserve"> eftir at</w:t>
      </w:r>
      <w:r>
        <w:t xml:space="preserve"> TAKS hevur yvirtikið uppgávur ráðsins</w:t>
      </w:r>
      <w:r w:rsidR="00617801">
        <w:t>,</w:t>
      </w:r>
      <w:r>
        <w:t xml:space="preserve"> er ikki tørvur á </w:t>
      </w:r>
      <w:r w:rsidR="00617801">
        <w:t>heimildini at fyriseta neyvari reglur.</w:t>
      </w:r>
      <w:r>
        <w:t xml:space="preserve"> </w:t>
      </w:r>
    </w:p>
    <w:p w14:paraId="1EB4CE9C" w14:textId="196709EB" w:rsidR="007A61BD" w:rsidRDefault="007A61BD" w:rsidP="000A129D">
      <w:pPr>
        <w:spacing w:after="0"/>
        <w:jc w:val="both"/>
      </w:pPr>
    </w:p>
    <w:p w14:paraId="20F44EA5" w14:textId="0304460D" w:rsidR="007A61BD" w:rsidRDefault="00CA5969" w:rsidP="000A129D">
      <w:pPr>
        <w:spacing w:after="0"/>
        <w:jc w:val="both"/>
        <w:rPr>
          <w:b/>
          <w:bCs/>
        </w:rPr>
      </w:pPr>
      <w:r>
        <w:rPr>
          <w:b/>
          <w:bCs/>
        </w:rPr>
        <w:t>N</w:t>
      </w:r>
      <w:r w:rsidR="007A61BD" w:rsidRPr="007A61BD">
        <w:rPr>
          <w:b/>
          <w:bCs/>
        </w:rPr>
        <w:t xml:space="preserve">r. </w:t>
      </w:r>
      <w:r w:rsidR="00065E78">
        <w:rPr>
          <w:b/>
          <w:bCs/>
        </w:rPr>
        <w:t>8</w:t>
      </w:r>
    </w:p>
    <w:p w14:paraId="4753A43B" w14:textId="741E8397" w:rsidR="007A61BD" w:rsidRDefault="00D42C74" w:rsidP="000A129D">
      <w:pPr>
        <w:spacing w:after="0"/>
        <w:jc w:val="both"/>
      </w:pPr>
      <w:r>
        <w:t>Við b</w:t>
      </w:r>
      <w:r w:rsidR="007A61BD">
        <w:t>roytingi</w:t>
      </w:r>
      <w:r>
        <w:t>ni verða</w:t>
      </w:r>
      <w:r w:rsidR="007A61BD">
        <w:t xml:space="preserve"> </w:t>
      </w:r>
      <w:r w:rsidR="000A001B">
        <w:t>tilvísing</w:t>
      </w:r>
      <w:r>
        <w:t>a</w:t>
      </w:r>
      <w:r w:rsidR="001F7A7F">
        <w:t>r</w:t>
      </w:r>
      <w:r>
        <w:t>nar</w:t>
      </w:r>
      <w:r w:rsidR="000A001B">
        <w:t xml:space="preserve"> til </w:t>
      </w:r>
      <w:r w:rsidR="007A61BD">
        <w:t>§ 1 í skattalógini og § 1 í kapitalvinningsskattalógini strikað</w:t>
      </w:r>
      <w:r>
        <w:t>ar</w:t>
      </w:r>
      <w:r w:rsidR="007A61BD">
        <w:t>, eftirsum he</w:t>
      </w:r>
      <w:r>
        <w:t>sar</w:t>
      </w:r>
      <w:r w:rsidR="007A61BD">
        <w:t xml:space="preserve"> tilvísing</w:t>
      </w:r>
      <w:r>
        <w:t>ar</w:t>
      </w:r>
      <w:r w:rsidR="007A61BD">
        <w:t xml:space="preserve"> avmarka skylduna at lata inn frágreiðing til</w:t>
      </w:r>
      <w:r w:rsidR="0089478F">
        <w:t xml:space="preserve"> </w:t>
      </w:r>
      <w:r w:rsidR="000A001B">
        <w:t>f</w:t>
      </w:r>
      <w:r w:rsidR="007A61BD">
        <w:t>ult skattskyldug feløg. Við øðrum orðum</w:t>
      </w:r>
      <w:r w:rsidR="0089478F">
        <w:t xml:space="preserve"> sleppa avmarkað skattskyldug feløg </w:t>
      </w:r>
      <w:r w:rsidR="000A001B">
        <w:t xml:space="preserve">við verandi orðing </w:t>
      </w:r>
      <w:r w:rsidR="0089478F">
        <w:t xml:space="preserve">undan at lata inn frágreiðing, </w:t>
      </w:r>
      <w:r w:rsidR="00516CA8">
        <w:t xml:space="preserve">eisini tá </w:t>
      </w:r>
      <w:r w:rsidR="000A001B">
        <w:t xml:space="preserve"> </w:t>
      </w:r>
      <w:r w:rsidR="0089478F">
        <w:t xml:space="preserve">móðurfelagið ikki hevur skyldu at lata inn frágreiðing í landinum, har móðurfelagið </w:t>
      </w:r>
      <w:r w:rsidR="000A001B">
        <w:t xml:space="preserve">skattliga </w:t>
      </w:r>
      <w:r w:rsidR="0089478F">
        <w:t xml:space="preserve">hoyrir heima.  </w:t>
      </w:r>
      <w:r w:rsidR="007A61BD">
        <w:t xml:space="preserve"> </w:t>
      </w:r>
    </w:p>
    <w:p w14:paraId="1D7FD09E" w14:textId="4B730781" w:rsidR="000A001B" w:rsidRDefault="000A001B" w:rsidP="000A129D">
      <w:pPr>
        <w:spacing w:after="0"/>
        <w:jc w:val="both"/>
      </w:pPr>
    </w:p>
    <w:p w14:paraId="16F3ABFE" w14:textId="1B616DE8" w:rsidR="000A001B" w:rsidRDefault="00CA5969" w:rsidP="000A129D">
      <w:pPr>
        <w:spacing w:after="0"/>
        <w:jc w:val="both"/>
        <w:rPr>
          <w:b/>
          <w:bCs/>
        </w:rPr>
      </w:pPr>
      <w:r>
        <w:rPr>
          <w:b/>
          <w:bCs/>
        </w:rPr>
        <w:t>N</w:t>
      </w:r>
      <w:r w:rsidR="000A001B" w:rsidRPr="000A001B">
        <w:rPr>
          <w:b/>
          <w:bCs/>
        </w:rPr>
        <w:t xml:space="preserve">r. </w:t>
      </w:r>
      <w:r w:rsidR="00065E78">
        <w:rPr>
          <w:b/>
          <w:bCs/>
        </w:rPr>
        <w:t>9</w:t>
      </w:r>
    </w:p>
    <w:p w14:paraId="3505E969" w14:textId="6E2F66D8" w:rsidR="000A001B" w:rsidRDefault="000A001B" w:rsidP="000A001B">
      <w:pPr>
        <w:spacing w:after="0"/>
        <w:jc w:val="both"/>
      </w:pPr>
      <w:r>
        <w:t>Í mun til galdandi áseting</w:t>
      </w:r>
      <w:r w:rsidR="00886514">
        <w:t xml:space="preserve"> verður </w:t>
      </w:r>
      <w:r>
        <w:t xml:space="preserve">§ 1 í skattalógini strikað, eftirsum henda tilvísing avmarkar skylduna at lata inn frágreiðing til fult skattskyldug feløg. Við øðrum orðum sleppa avmarkað skattskyldug feløg undan at lata inn frágreiðing, eisini tá móðurfelagið ikki hevur skyldu at lata inn frágreiðing í landinum, har móðurfelagið skattliga  hoyrir heima.   </w:t>
      </w:r>
    </w:p>
    <w:p w14:paraId="257D0980" w14:textId="6797FB31" w:rsidR="000A001B" w:rsidRDefault="000A001B" w:rsidP="000A001B">
      <w:pPr>
        <w:spacing w:after="0"/>
        <w:jc w:val="both"/>
      </w:pPr>
    </w:p>
    <w:p w14:paraId="4C8C70D3" w14:textId="77777777" w:rsidR="004C524D" w:rsidRDefault="004C524D" w:rsidP="000A001B">
      <w:pPr>
        <w:spacing w:after="0"/>
        <w:jc w:val="both"/>
      </w:pPr>
    </w:p>
    <w:p w14:paraId="2C78D762" w14:textId="492EBB72" w:rsidR="000A001B" w:rsidRDefault="00CA5969" w:rsidP="000A001B">
      <w:pPr>
        <w:spacing w:after="0"/>
        <w:jc w:val="both"/>
        <w:rPr>
          <w:b/>
          <w:bCs/>
        </w:rPr>
      </w:pPr>
      <w:r>
        <w:rPr>
          <w:b/>
          <w:bCs/>
        </w:rPr>
        <w:lastRenderedPageBreak/>
        <w:t>N</w:t>
      </w:r>
      <w:r w:rsidR="000A001B" w:rsidRPr="000A001B">
        <w:rPr>
          <w:b/>
          <w:bCs/>
        </w:rPr>
        <w:t>r. 1</w:t>
      </w:r>
      <w:r w:rsidR="00065E78">
        <w:rPr>
          <w:b/>
          <w:bCs/>
        </w:rPr>
        <w:t>0</w:t>
      </w:r>
    </w:p>
    <w:p w14:paraId="389B463F" w14:textId="6ACEBAF7" w:rsidR="0022599A" w:rsidRDefault="0022599A" w:rsidP="0022599A">
      <w:pPr>
        <w:jc w:val="both"/>
        <w:rPr>
          <w:b/>
          <w:bCs/>
        </w:rPr>
      </w:pPr>
      <w:r>
        <w:rPr>
          <w:b/>
          <w:bCs/>
        </w:rPr>
        <w:t xml:space="preserve">Stk. 1                                                                                                                                             </w:t>
      </w:r>
      <w:r>
        <w:t>Sum feløg o.o. er at skilja allar løgfrøðiligar eindir og skipanir, undir hesum t.d. grunnar og trustar.</w:t>
      </w:r>
    </w:p>
    <w:p w14:paraId="37E2ACD0" w14:textId="77777777" w:rsidR="0022599A" w:rsidRDefault="0022599A" w:rsidP="0022599A">
      <w:pPr>
        <w:spacing w:after="240"/>
        <w:jc w:val="both"/>
      </w:pPr>
      <w:r>
        <w:t xml:space="preserve">Ásetingin hevur til endamáls at tryggja, at løgfrøðiligar eindir og skipanir ikki fáa tillutað v tal uttan at føroyskir myndugleikar fáa upplýsingar um, hvør veruliga eigur hesar eindir ella skipanir. Atlitini eru tey somu, sum galda fyri skyldur í føroyskari lóggávu um at fráboða upplýsingar um veruligar eigarar til Skráseting Føroya og fíggjarstovnar, undir hesum eisini í mun til hvítvask av vinningi, fígging av yvirgangi og skattligt gjøgnumskygni. Flestar eindir og skipanir hava longu sum nú er skyldu til at veita Skráseting Føroya upplýsingar um veruligar eigarar, og vil ásetingin tí í stóran mun einans hava týdning fyri skipanir og eindir, sum ikki hava hesa skyldu ella sum veita Skráseting Føroya ófullfíggjaðar upplýsingar um veruligar eigarar. </w:t>
      </w:r>
    </w:p>
    <w:p w14:paraId="0E0C7DCF" w14:textId="77777777" w:rsidR="0022599A" w:rsidRDefault="0022599A" w:rsidP="0022599A">
      <w:pPr>
        <w:spacing w:after="240"/>
        <w:jc w:val="both"/>
      </w:pPr>
      <w:r>
        <w:t xml:space="preserve">Hugtakið veruligur eigari skal vanliga skiljast eins og lýst í føroyskari lóggávu, undir hesum t.d. løgtingslóg um parta- og smápartafeløg, lov om visse erhvervsdrivende virksomheder, lov om erhvervsdrivende fonde, og hvítvasklóggávuni. Er talan um løgfrøðiliga eind ella skipan, hvørs veruligu eigarar føroysk lóggáva ikki hevur lýst, skal hugtakið veruligur eigari sum meginregla skiljast eins og lýst í FATF tilmæli 24 og 25 og vegleiðingunum til hetta. Hetta fyri at eingin løgfrøðilig eind ella skipan skal fella uttanfyri hetta stykkið. </w:t>
      </w:r>
    </w:p>
    <w:p w14:paraId="1043244D" w14:textId="77777777" w:rsidR="0022599A" w:rsidRDefault="0022599A" w:rsidP="0022599A">
      <w:pPr>
        <w:spacing w:after="240"/>
        <w:jc w:val="both"/>
      </w:pPr>
      <w:r>
        <w:t xml:space="preserve">Upplýsing um at eingin veruligur eigari er kann eftir umstøðunum verða at rokna sum upplýsing um veruligar eigarar, t.e., um tað veruliga eingin veruligur eigari er. Tá eingin veruligur eigari er, skulu feløg o.o. í staðin lata upplýsingar um stjórn, leiklutir, ábyrgdir og viðtøkur, soleiðis at m.a. leiðslustruktururin gerst greiður fyri TAKS. </w:t>
      </w:r>
    </w:p>
    <w:p w14:paraId="7AD456FD" w14:textId="77777777" w:rsidR="0022599A" w:rsidRDefault="0022599A" w:rsidP="0022599A">
      <w:pPr>
        <w:spacing w:after="240"/>
        <w:jc w:val="both"/>
      </w:pPr>
      <w:r>
        <w:t xml:space="preserve">Einans í undantaksføri og við nøktandi grundgeving frá løgfrøðiligari eind ella skipan kann TAKS skráseta ella tilluta løgfrøðiligari eind ella skipan v tal, um eindin ella skipanin sigur seg ikki vita, hvør teir veruligu eigararnir eru, ella um veruligir eigarar yvirhøvur eru. Verður tílík løgfrøðilig eind ella skipan skrásett, verða veittar upplýsingar sum meginregla at rokna sum skeivar, og hevur eindin ella skipanin skyldu at veita fullfíggjaðar upplýsingar sambært stk. 3, tá hendan gerst varug við veruligar eigarar. Tað eigur ikki at koma fyri, at føroyskar eindir ella skipanir undir stovnan – ella sum eru nýliga stovnaðar – ikki hava upplýsingar um veruligar eigarar at veita. </w:t>
      </w:r>
    </w:p>
    <w:p w14:paraId="3F1A30E1" w14:textId="77777777" w:rsidR="0022599A" w:rsidRDefault="0022599A" w:rsidP="0022599A">
      <w:pPr>
        <w:jc w:val="both"/>
      </w:pPr>
      <w:r>
        <w:t>Hevur løgfrøðilig eind ella skipan, ið TAKS hevur skrásett ella tillutað eitt v-tal, í sambandi við stovnan ella skráseting, veitt Skráseting Føroya ella TAKS ófullfíggjaðar, undir hesum skeivar upplýsingar um veruligar eigarar, hevur eindin ella skipanin ikki veitt fullfíggjaðar upplýsingar, og eru treytirnar fyri skráseting og tillutan av v-tali tískil ikki loknar.</w:t>
      </w:r>
    </w:p>
    <w:p w14:paraId="15CCD9DB" w14:textId="77777777" w:rsidR="0022599A" w:rsidRDefault="0022599A" w:rsidP="0022599A">
      <w:pPr>
        <w:jc w:val="both"/>
      </w:pPr>
      <w:r>
        <w:t xml:space="preserve">Heimildin hjá TAKS at nokta tillutan av v-tali er galdandi, óansæð hvør myndugleiki annars hevur ella fær til uppgávu at tilluta v-tøl. Noktar TAKS skráseting ella tillutan av v-tali, ávirkar tað ikki skyldurnar hjá viðkomandi løgfrøðiliga eind ella skipan sambært skatta- og avgjaldslóggávuna annars, t.d. um hendan rekur skatt- ella avgjaldsskyldugt virksemi. </w:t>
      </w:r>
    </w:p>
    <w:p w14:paraId="1207CBD7" w14:textId="689FF42C" w:rsidR="0022599A" w:rsidRPr="0022599A" w:rsidRDefault="0022599A" w:rsidP="0022599A">
      <w:pPr>
        <w:rPr>
          <w:b/>
          <w:bCs/>
        </w:rPr>
      </w:pPr>
      <w:r>
        <w:rPr>
          <w:b/>
          <w:bCs/>
        </w:rPr>
        <w:t>Stk.2.                                                                                                                                           </w:t>
      </w:r>
      <w:r>
        <w:t xml:space="preserve">Ásetingin hevur til endamáls at veita TAKS heimild til at krevja, at løgfrøðiligar eindir og skipanir eftir umbøn skulu veita TAKS fullfíggjaðar upplýsingar um løgfrøðiligar eigarar, veruligar eigarar, ella stjórn, leiklutir, ábyrgdir og viðtøkur. </w:t>
      </w:r>
    </w:p>
    <w:p w14:paraId="5023B55F" w14:textId="77777777" w:rsidR="0022599A" w:rsidRDefault="0022599A" w:rsidP="0022599A">
      <w:pPr>
        <w:spacing w:after="240"/>
        <w:jc w:val="both"/>
      </w:pPr>
      <w:r>
        <w:lastRenderedPageBreak/>
        <w:t xml:space="preserve">Manglandi lýdni við umbøn frá TAKS kann revsast sambært § 141, stk. 1, nr. 3 í skattalógini, og eiga álagdar sektir at vera nóg stórar til, at tað ikki loysir seg ikki at veita umbidnar upplýsingar. </w:t>
      </w:r>
    </w:p>
    <w:p w14:paraId="4C8C0D1E" w14:textId="36B0A7C6" w:rsidR="0022599A" w:rsidRPr="0022599A" w:rsidRDefault="0022599A" w:rsidP="0022599A">
      <w:pPr>
        <w:rPr>
          <w:b/>
          <w:bCs/>
        </w:rPr>
      </w:pPr>
      <w:r>
        <w:rPr>
          <w:b/>
          <w:bCs/>
        </w:rPr>
        <w:t xml:space="preserve">Stk. 3.                                                                                                                             </w:t>
      </w:r>
      <w:r>
        <w:t xml:space="preserve">Ásetingin hevur til endamáls at tryggja, at løgfrøðiligar eindir ella skipanir hava skyldu til at veita føroyskum skrásetingarmyndugleikum dagførdar og fullfíggjaðar upplýsingar, um áður latnar upplýsingar ikki vóru ella ikki longur eru fullfíggjaðar. Upplýsingarnar skulu skrásetast í virkisskránna ella eigaraskránna, í tann mun hesar loyva skráseting. </w:t>
      </w:r>
    </w:p>
    <w:p w14:paraId="36ADAA7B" w14:textId="77777777" w:rsidR="0022599A" w:rsidRDefault="0022599A" w:rsidP="0022599A">
      <w:pPr>
        <w:jc w:val="both"/>
        <w:rPr>
          <w:rFonts w:ascii="Aptos" w:hAnsi="Aptos" w:cs="Aptos"/>
        </w:rPr>
      </w:pPr>
      <w:r>
        <w:t xml:space="preserve">Brot á hesa skyldu kann revsast sambært § 141, stk. 1, nr. 3 í skattalógini. </w:t>
      </w:r>
    </w:p>
    <w:p w14:paraId="4ED26B8E" w14:textId="57C6D3A7" w:rsidR="0022599A" w:rsidRPr="0022599A" w:rsidRDefault="0022599A" w:rsidP="0022599A">
      <w:pPr>
        <w:rPr>
          <w:b/>
          <w:bCs/>
        </w:rPr>
      </w:pPr>
      <w:r>
        <w:rPr>
          <w:b/>
          <w:bCs/>
        </w:rPr>
        <w:t xml:space="preserve">Stk. 4.                                                                                                                                  </w:t>
      </w:r>
      <w:r>
        <w:t>Ásetingin í stk. 3. hevur ikki til endamáls at skúgva til viks galdandi fráboðanarskyldur, undir hesum serliga í partafelagslóggávuni, og verður tí ásett í stk. 4, at skyldan at lata upplýsingar sambært stk. 3 ikki er galdandi, um feløg o.o. hava skyldu til at lata viðkomandi upplýsingar til Skráseting Føroya eftir aðrari løgtingslóg. Ásetingin í stk. 3 er sostatt subsidiær í mun til galdandi ásetingar, sum regulera somu viðurskifti.</w:t>
      </w:r>
    </w:p>
    <w:p w14:paraId="0D18003D" w14:textId="1E208A8E" w:rsidR="006D7815" w:rsidRDefault="002C7F96" w:rsidP="00FE179A">
      <w:r>
        <w:rPr>
          <w:b/>
          <w:bCs/>
        </w:rPr>
        <w:t xml:space="preserve">                                                                                                                                                 </w:t>
      </w:r>
      <w:r w:rsidR="00C21D72">
        <w:rPr>
          <w:b/>
          <w:bCs/>
        </w:rPr>
        <w:t>Nr. 1</w:t>
      </w:r>
      <w:r w:rsidR="00065E78">
        <w:rPr>
          <w:b/>
          <w:bCs/>
        </w:rPr>
        <w:t>1</w:t>
      </w:r>
      <w:r w:rsidR="0022599A">
        <w:t xml:space="preserve">                                                                                                                                 </w:t>
      </w:r>
      <w:r w:rsidR="00FE179A">
        <w:t>Global Forum hevur í sambandi við E</w:t>
      </w:r>
      <w:r w:rsidR="002071DC">
        <w:t xml:space="preserve">xchange of Information on Request </w:t>
      </w:r>
      <w:r w:rsidR="00FE179A">
        <w:t>peer reivew</w:t>
      </w:r>
      <w:r w:rsidR="00D42C74">
        <w:t>´ið av Føroyum</w:t>
      </w:r>
      <w:r w:rsidR="00FE179A">
        <w:t xml:space="preserve"> gjørt </w:t>
      </w:r>
      <w:r w:rsidR="006D7815">
        <w:t>vart við</w:t>
      </w:r>
      <w:r w:rsidR="00FE179A">
        <w:t>, at heimildin í § 119, stk. 1 í skattalógini</w:t>
      </w:r>
      <w:r w:rsidR="003B2613">
        <w:t xml:space="preserve"> er avmarkað til skattasubjekt, sum reka vinnu</w:t>
      </w:r>
      <w:r w:rsidR="00FE179A">
        <w:t>. Tað er tí ivasamt</w:t>
      </w:r>
      <w:r w:rsidR="003B2613">
        <w:t xml:space="preserve">, </w:t>
      </w:r>
      <w:r w:rsidR="00FE179A">
        <w:t xml:space="preserve">hvørt galdandi </w:t>
      </w:r>
      <w:r w:rsidR="006D7815">
        <w:t>áseting er</w:t>
      </w:r>
      <w:r w:rsidR="00FE179A">
        <w:t xml:space="preserve"> nøktandi,</w:t>
      </w:r>
      <w:r w:rsidR="006D7815">
        <w:t xml:space="preserve"> og um áseting</w:t>
      </w:r>
      <w:r w:rsidR="003B2613">
        <w:t xml:space="preserve">in </w:t>
      </w:r>
      <w:r w:rsidR="004D4FE0">
        <w:t xml:space="preserve">heimilar </w:t>
      </w:r>
      <w:r w:rsidR="003B2613">
        <w:t xml:space="preserve">persóni </w:t>
      </w:r>
      <w:r w:rsidR="006D7815">
        <w:t>at nokta TAKS roknskapartil</w:t>
      </w:r>
      <w:r w:rsidR="003B2613">
        <w:t>far</w:t>
      </w:r>
      <w:r w:rsidR="006D7815">
        <w:t xml:space="preserve"> og skjøl vísandi til, at viðkomandi ikki er vinnurekandi.</w:t>
      </w:r>
    </w:p>
    <w:p w14:paraId="268B9332" w14:textId="5C224685" w:rsidR="00070E99" w:rsidRDefault="003B2613" w:rsidP="004D74AC">
      <w:r>
        <w:t xml:space="preserve">Hóast </w:t>
      </w:r>
      <w:r w:rsidR="00D42C74">
        <w:t xml:space="preserve">verandi </w:t>
      </w:r>
      <w:r>
        <w:t xml:space="preserve">áseting </w:t>
      </w:r>
      <w:r w:rsidR="005203BC">
        <w:t xml:space="preserve">higartil </w:t>
      </w:r>
      <w:r>
        <w:t xml:space="preserve">ikki </w:t>
      </w:r>
      <w:r w:rsidR="00FE179A">
        <w:t xml:space="preserve">hevur </w:t>
      </w:r>
      <w:r>
        <w:t xml:space="preserve">givið TAKS </w:t>
      </w:r>
      <w:r w:rsidR="00FE179A">
        <w:t>trupulleik</w:t>
      </w:r>
      <w:r>
        <w:t xml:space="preserve">ar, verður tað mett rættast at binda um heilan fingur og strika </w:t>
      </w:r>
      <w:r w:rsidR="00FE179A">
        <w:t>”, sum reka vinnu,” í § 119, stk. 1, 1. pkt.</w:t>
      </w:r>
      <w:r w:rsidR="00A15638">
        <w:t xml:space="preserve"> í skattalógini</w:t>
      </w:r>
      <w:r w:rsidR="004D74AC">
        <w:t>, so einki ivamál er</w:t>
      </w:r>
      <w:r w:rsidR="00886514">
        <w:t xml:space="preserve"> um heimildina</w:t>
      </w:r>
      <w:r w:rsidR="004D74AC">
        <w:t>.</w:t>
      </w:r>
      <w:r w:rsidR="00FE179A">
        <w:t xml:space="preserve"> </w:t>
      </w:r>
    </w:p>
    <w:p w14:paraId="07B51CAB" w14:textId="77777777" w:rsidR="000954FE" w:rsidRDefault="000954FE" w:rsidP="004D74AC"/>
    <w:p w14:paraId="6D8F3E33" w14:textId="067BDBBD" w:rsidR="004D74AC" w:rsidRPr="00070E99" w:rsidRDefault="004D74AC" w:rsidP="004D74AC">
      <w:r w:rsidRPr="004D74AC">
        <w:rPr>
          <w:b/>
          <w:bCs/>
        </w:rPr>
        <w:t>Nr. 1</w:t>
      </w:r>
      <w:r w:rsidR="00065E78">
        <w:rPr>
          <w:b/>
          <w:bCs/>
        </w:rPr>
        <w:t>2</w:t>
      </w:r>
      <w:r>
        <w:rPr>
          <w:b/>
          <w:bCs/>
        </w:rPr>
        <w:t xml:space="preserve">                                                                                                                                  </w:t>
      </w:r>
      <w:r>
        <w:t>Global Forum hevur í sambandi við E</w:t>
      </w:r>
      <w:r w:rsidR="002071DC">
        <w:t xml:space="preserve">xchange of Information on Request </w:t>
      </w:r>
      <w:r>
        <w:t>peer rev</w:t>
      </w:r>
      <w:r w:rsidR="005A3464">
        <w:t>i</w:t>
      </w:r>
      <w:r>
        <w:t>ew</w:t>
      </w:r>
      <w:r w:rsidR="00D42C74">
        <w:t>´ið av Føroyum</w:t>
      </w:r>
      <w:r>
        <w:t xml:space="preserve"> gjørt vart við, at heimildin í § 119, stk. </w:t>
      </w:r>
      <w:r w:rsidR="005A3464">
        <w:t>2</w:t>
      </w:r>
      <w:r>
        <w:t xml:space="preserve"> í skattalógini er avmarkað til skattasubjekt, sum reka vinnu. Tað er tí ivasamt, hvørt galdandi áseting er nøktandi, og um ásetingin </w:t>
      </w:r>
      <w:r w:rsidR="002071DC">
        <w:t xml:space="preserve">heimilar </w:t>
      </w:r>
      <w:r>
        <w:t>persóni at nokta TAKS roknskapartilfar og skjøl vísandi til, at viðkomandi ikki er vinnurekandi.</w:t>
      </w:r>
    </w:p>
    <w:p w14:paraId="057E3050" w14:textId="634C141F" w:rsidR="004D74AC" w:rsidRDefault="004D74AC" w:rsidP="004D74AC">
      <w:r>
        <w:t xml:space="preserve">Hóast ásetingin ikki </w:t>
      </w:r>
      <w:r w:rsidR="005203BC">
        <w:t xml:space="preserve">higartil </w:t>
      </w:r>
      <w:r>
        <w:t>hevur givið TAKS trupulleikar, verður tað mett rættast at binda um heilan fingur og strika ”, sum reka vinnu,” í § 119, stk. 2, 1. pkt., so einki ivamál er</w:t>
      </w:r>
      <w:r w:rsidR="00886514">
        <w:t xml:space="preserve"> um heimildina</w:t>
      </w:r>
      <w:r>
        <w:t xml:space="preserve">. </w:t>
      </w:r>
    </w:p>
    <w:p w14:paraId="0AFD472A" w14:textId="77777777" w:rsidR="0057108E" w:rsidRDefault="0057108E" w:rsidP="004D74AC"/>
    <w:p w14:paraId="3073C17C" w14:textId="7FB96FA1" w:rsidR="00CA5969" w:rsidRPr="000A001B" w:rsidRDefault="004D74AC" w:rsidP="000A001B">
      <w:pPr>
        <w:spacing w:after="0"/>
        <w:jc w:val="both"/>
        <w:rPr>
          <w:b/>
          <w:bCs/>
        </w:rPr>
      </w:pPr>
      <w:r>
        <w:rPr>
          <w:b/>
          <w:bCs/>
        </w:rPr>
        <w:t>Nr. 1</w:t>
      </w:r>
      <w:r w:rsidR="00065E78">
        <w:rPr>
          <w:b/>
          <w:bCs/>
        </w:rPr>
        <w:t>3</w:t>
      </w:r>
    </w:p>
    <w:p w14:paraId="02ABAEFB" w14:textId="6C0F0FDB" w:rsidR="004B75BF" w:rsidRDefault="004D74AC" w:rsidP="004B75BF">
      <w:r>
        <w:t>Føroyar</w:t>
      </w:r>
      <w:r w:rsidR="004D4FE0">
        <w:t xml:space="preserve"> eru </w:t>
      </w:r>
      <w:r>
        <w:t>í sambandi við A</w:t>
      </w:r>
      <w:r w:rsidR="004D4FE0">
        <w:t xml:space="preserve">utomatic </w:t>
      </w:r>
      <w:r>
        <w:t>E</w:t>
      </w:r>
      <w:r w:rsidR="004D4FE0">
        <w:t xml:space="preserve">xchange of Information </w:t>
      </w:r>
      <w:r w:rsidR="0057108E">
        <w:t xml:space="preserve">peer </w:t>
      </w:r>
      <w:r>
        <w:t>review</w:t>
      </w:r>
      <w:r w:rsidR="005203BC">
        <w:t>´ið</w:t>
      </w:r>
      <w:r>
        <w:t xml:space="preserve"> </w:t>
      </w:r>
      <w:r w:rsidR="004D4FE0">
        <w:t xml:space="preserve">gjørdar varugar við, </w:t>
      </w:r>
      <w:r>
        <w:t xml:space="preserve">at </w:t>
      </w:r>
      <w:r w:rsidR="004D4FE0">
        <w:t xml:space="preserve">skattalóggávan eigur </w:t>
      </w:r>
      <w:r w:rsidR="004B75BF">
        <w:t xml:space="preserve">at </w:t>
      </w:r>
      <w:r w:rsidR="004D4FE0">
        <w:t xml:space="preserve">heimila </w:t>
      </w:r>
      <w:r>
        <w:t xml:space="preserve">TAKS </w:t>
      </w:r>
      <w:r w:rsidR="004B75BF">
        <w:t>e</w:t>
      </w:r>
      <w:r w:rsidR="004D4FE0">
        <w:t xml:space="preserve">lla </w:t>
      </w:r>
      <w:r w:rsidR="004B75BF">
        <w:t>p</w:t>
      </w:r>
      <w:r w:rsidR="004D4FE0">
        <w:t>ersón</w:t>
      </w:r>
      <w:r w:rsidR="004B75BF">
        <w:t xml:space="preserve">i, sum TAKS </w:t>
      </w:r>
      <w:r w:rsidR="004D4FE0">
        <w:t>tilnevnir</w:t>
      </w:r>
      <w:r w:rsidR="005A3464">
        <w:t>,</w:t>
      </w:r>
      <w:r w:rsidR="004D4FE0">
        <w:t xml:space="preserve"> rætt til at koma á staðið til tess at tryggja hóskandi nærlagni og at tryggja, at rættar fráboðanarmannagongdir verða nýttar. </w:t>
      </w:r>
    </w:p>
    <w:p w14:paraId="5EC0E35D" w14:textId="77777777" w:rsidR="004B75BF" w:rsidRDefault="004B75BF" w:rsidP="004B75BF">
      <w:r>
        <w:lastRenderedPageBreak/>
        <w:t>Við uppskotinum verða hesar heimildir fingnar til vega, og tað verður harumframt ásett, at p</w:t>
      </w:r>
      <w:r w:rsidR="004D4FE0">
        <w:t xml:space="preserve">ersónur ella felag o.o., sum forðar </w:t>
      </w:r>
      <w:r>
        <w:t>TAKS e</w:t>
      </w:r>
      <w:r w:rsidR="004D4FE0">
        <w:t>lla tilnevndum persóni at koma á staðið kann revsast við sekt.</w:t>
      </w:r>
    </w:p>
    <w:p w14:paraId="627C2A50" w14:textId="7BE2A025" w:rsidR="004D4FE0" w:rsidRDefault="004B75BF" w:rsidP="004B75BF">
      <w:r>
        <w:t xml:space="preserve">Loksins verður ásett, at TAKS </w:t>
      </w:r>
      <w:r w:rsidR="004D4FE0">
        <w:t xml:space="preserve">um neyðugt </w:t>
      </w:r>
      <w:r>
        <w:t xml:space="preserve">kann </w:t>
      </w:r>
      <w:r w:rsidR="004D4FE0">
        <w:t>biðja løgregluna hjálpa sær at fremja sínar uppgávur</w:t>
      </w:r>
      <w:r>
        <w:t>.</w:t>
      </w:r>
    </w:p>
    <w:p w14:paraId="6E3F2412" w14:textId="77777777" w:rsidR="0057108E" w:rsidRPr="000A001B" w:rsidRDefault="0057108E" w:rsidP="004B75BF">
      <w:pPr>
        <w:rPr>
          <w:b/>
          <w:bCs/>
        </w:rPr>
      </w:pPr>
    </w:p>
    <w:p w14:paraId="2BFE33D4" w14:textId="7AA7425A" w:rsidR="000A001B" w:rsidRDefault="00A820D1" w:rsidP="000A129D">
      <w:pPr>
        <w:spacing w:after="0"/>
        <w:jc w:val="both"/>
        <w:rPr>
          <w:b/>
          <w:bCs/>
        </w:rPr>
      </w:pPr>
      <w:r w:rsidRPr="00A820D1">
        <w:rPr>
          <w:b/>
          <w:bCs/>
        </w:rPr>
        <w:t>Nr. 1</w:t>
      </w:r>
      <w:r w:rsidR="00065E78">
        <w:rPr>
          <w:b/>
          <w:bCs/>
        </w:rPr>
        <w:t>4</w:t>
      </w:r>
    </w:p>
    <w:p w14:paraId="629D603F" w14:textId="3F52F492" w:rsidR="000934C6" w:rsidRDefault="000934C6" w:rsidP="000934C6">
      <w:pPr>
        <w:spacing w:after="0"/>
      </w:pPr>
      <w:r>
        <w:t xml:space="preserve">Sambært galdandi lóggávu </w:t>
      </w:r>
      <w:r w:rsidR="00070E99">
        <w:t xml:space="preserve">hevur TAKS </w:t>
      </w:r>
      <w:r>
        <w:t>bert heimild til at veita gjaldfreist í sambandi við kærumál. TAKS hevur hinvegin ikki heimild til at veita gjaldfreist í sambandi við</w:t>
      </w:r>
      <w:r>
        <w:rPr>
          <w:rFonts w:ascii="Arial" w:hAnsi="Arial" w:cs="Arial"/>
          <w:sz w:val="30"/>
          <w:szCs w:val="30"/>
          <w:shd w:val="clear" w:color="auto" w:fill="FFFFFF"/>
        </w:rPr>
        <w:t xml:space="preserve"> </w:t>
      </w:r>
      <w:r w:rsidRPr="00AF5016">
        <w:rPr>
          <w:shd w:val="clear" w:color="auto" w:fill="FFFFFF"/>
        </w:rPr>
        <w:t>sínámillum avtalur</w:t>
      </w:r>
      <w:r>
        <w:rPr>
          <w:shd w:val="clear" w:color="auto" w:fill="FFFFFF"/>
        </w:rPr>
        <w:t xml:space="preserve"> í tvískattamálum, </w:t>
      </w:r>
      <w:r>
        <w:t>sonevnd</w:t>
      </w:r>
      <w:r w:rsidR="00070E99">
        <w:t>um</w:t>
      </w:r>
      <w:r>
        <w:t xml:space="preserve"> MAP-mál</w:t>
      </w:r>
      <w:r w:rsidR="00070E99">
        <w:t>um.</w:t>
      </w:r>
    </w:p>
    <w:p w14:paraId="4A8234EA" w14:textId="77777777" w:rsidR="000934C6" w:rsidRDefault="000934C6" w:rsidP="000934C6">
      <w:pPr>
        <w:spacing w:after="0"/>
      </w:pPr>
    </w:p>
    <w:p w14:paraId="0034E1A8" w14:textId="77B4CC06" w:rsidR="000934C6" w:rsidRDefault="000934C6" w:rsidP="000934C6">
      <w:pPr>
        <w:spacing w:after="0"/>
      </w:pPr>
      <w:bookmarkStart w:id="16" w:name="_Hlk129157636"/>
      <w:r>
        <w:t xml:space="preserve">Skipanin við gjaldfreist ber í sær ein gjaldskáa í mun til ta freist, sum annars hevði verið galdandi. Ein áheitan um gjaldfreist er grundað á, at skattagjaldarin og TAKS hava hvør sína fatan av, hvør rætta niðurstøðan eigur at vera í málinum. </w:t>
      </w:r>
    </w:p>
    <w:p w14:paraId="07C1AC0C" w14:textId="77777777" w:rsidR="000934C6" w:rsidRDefault="000934C6" w:rsidP="000934C6">
      <w:pPr>
        <w:spacing w:after="0"/>
      </w:pPr>
    </w:p>
    <w:p w14:paraId="2BF1FCD0" w14:textId="6F631831" w:rsidR="000934C6" w:rsidRDefault="000934C6" w:rsidP="000934C6">
      <w:pPr>
        <w:spacing w:after="0"/>
      </w:pPr>
      <w:r>
        <w:t>Um gjaldfreist verður játtað, verður skattakravið renturoknað sambært galdandi reglum. Játtanin um gjaldfreist kann harumframt verða treytað av, at skattgjaldarin veitir peningatrygd fyri skattakravinum.</w:t>
      </w:r>
    </w:p>
    <w:p w14:paraId="4B2E72D7" w14:textId="77777777" w:rsidR="0057108E" w:rsidRDefault="0057108E" w:rsidP="000934C6">
      <w:pPr>
        <w:spacing w:after="0"/>
      </w:pPr>
    </w:p>
    <w:bookmarkEnd w:id="16"/>
    <w:p w14:paraId="47A3F3AE" w14:textId="77C838FE" w:rsidR="00C63DD4" w:rsidRDefault="00C63DD4" w:rsidP="000934C6">
      <w:pPr>
        <w:spacing w:after="0"/>
      </w:pPr>
    </w:p>
    <w:p w14:paraId="573F5FDC" w14:textId="6979C4EB" w:rsidR="00C63DD4" w:rsidRDefault="00C63DD4" w:rsidP="000934C6">
      <w:pPr>
        <w:spacing w:after="0"/>
        <w:rPr>
          <w:b/>
          <w:bCs/>
        </w:rPr>
      </w:pPr>
      <w:r w:rsidRPr="001F7A7F">
        <w:rPr>
          <w:b/>
          <w:bCs/>
        </w:rPr>
        <w:t>Nr. 1</w:t>
      </w:r>
      <w:r w:rsidR="00065E78">
        <w:rPr>
          <w:b/>
          <w:bCs/>
        </w:rPr>
        <w:t>5</w:t>
      </w:r>
    </w:p>
    <w:p w14:paraId="4DF94F05" w14:textId="51CB6F7D" w:rsidR="001F7A7F" w:rsidRDefault="001F7A7F" w:rsidP="000934C6">
      <w:pPr>
        <w:spacing w:after="0"/>
      </w:pPr>
      <w:r w:rsidRPr="001F7A7F">
        <w:t>Í sambandi við annað</w:t>
      </w:r>
      <w:r>
        <w:t xml:space="preserve"> umfar av</w:t>
      </w:r>
      <w:r w:rsidRPr="001F7A7F">
        <w:t xml:space="preserve"> </w:t>
      </w:r>
      <w:r>
        <w:t xml:space="preserve">Automatic Exchange of Information </w:t>
      </w:r>
      <w:r w:rsidR="0057108E">
        <w:t xml:space="preserve">peer </w:t>
      </w:r>
      <w:r>
        <w:t>review´</w:t>
      </w:r>
      <w:r w:rsidR="00CE0F68">
        <w:t>num</w:t>
      </w:r>
      <w:r>
        <w:t xml:space="preserve"> hevur Global Forum gjørt vart við, at skattalógin ikki inniheldur greiðar revsireglur</w:t>
      </w:r>
      <w:r w:rsidR="00DC4871">
        <w:t xml:space="preserve">, tá </w:t>
      </w:r>
      <w:r w:rsidR="005721BA">
        <w:t xml:space="preserve">fíggjarstovnar lata </w:t>
      </w:r>
      <w:r w:rsidR="00DC4871">
        <w:t>TAKS skeivar ella villleiðandi upplýsingar</w:t>
      </w:r>
      <w:r w:rsidR="005721BA">
        <w:t>, sbr</w:t>
      </w:r>
      <w:r w:rsidR="00561C62">
        <w:t>t</w:t>
      </w:r>
      <w:r w:rsidR="005721BA">
        <w:t xml:space="preserve">. </w:t>
      </w:r>
      <w:r w:rsidR="00DC4871">
        <w:t xml:space="preserve">§ 120 q </w:t>
      </w:r>
      <w:r w:rsidR="005721BA">
        <w:t xml:space="preserve">í skattalógini </w:t>
      </w:r>
      <w:r w:rsidR="00DC4871">
        <w:t>ella kunngerð við heimild í § 120 q</w:t>
      </w:r>
      <w:r w:rsidR="005721BA">
        <w:t xml:space="preserve">. </w:t>
      </w:r>
      <w:bookmarkStart w:id="17" w:name="_Hlk129183099"/>
      <w:r w:rsidR="005721BA">
        <w:t>§ 120 q í skattalógini s</w:t>
      </w:r>
      <w:r w:rsidR="00DC4871">
        <w:t>nýr seg um fíggjarkontur, sum fíggjarstovnar á hvørjum ári hava skyldu til at TAKS uttan at biðið verður um tað.</w:t>
      </w:r>
      <w:bookmarkEnd w:id="17"/>
    </w:p>
    <w:p w14:paraId="5F0A600D" w14:textId="77777777" w:rsidR="0057108E" w:rsidRDefault="0057108E" w:rsidP="000934C6">
      <w:pPr>
        <w:spacing w:after="0"/>
      </w:pPr>
    </w:p>
    <w:p w14:paraId="41E1E46D" w14:textId="2685B243" w:rsidR="0057108E" w:rsidRPr="001F7A7F" w:rsidRDefault="0057108E" w:rsidP="000934C6">
      <w:pPr>
        <w:spacing w:after="0"/>
      </w:pPr>
      <w:r>
        <w:t xml:space="preserve">Við broytingini verður nevndu heimildir fignar til vega. </w:t>
      </w:r>
    </w:p>
    <w:p w14:paraId="7D7C7F1B" w14:textId="77777777" w:rsidR="000934C6" w:rsidRDefault="000934C6" w:rsidP="000934C6">
      <w:pPr>
        <w:spacing w:after="0"/>
      </w:pPr>
    </w:p>
    <w:p w14:paraId="14E522D5" w14:textId="77777777" w:rsidR="0057108E" w:rsidRDefault="0057108E" w:rsidP="000934C6">
      <w:pPr>
        <w:spacing w:after="0"/>
      </w:pPr>
    </w:p>
    <w:p w14:paraId="56EB0E2F" w14:textId="122BE59A" w:rsidR="00A820D1" w:rsidRDefault="00A820D1" w:rsidP="000A129D">
      <w:pPr>
        <w:spacing w:after="0"/>
        <w:jc w:val="both"/>
        <w:rPr>
          <w:b/>
          <w:bCs/>
        </w:rPr>
      </w:pPr>
      <w:r>
        <w:rPr>
          <w:b/>
          <w:bCs/>
        </w:rPr>
        <w:t>Nr. 1</w:t>
      </w:r>
      <w:r w:rsidR="00065E78">
        <w:rPr>
          <w:b/>
          <w:bCs/>
        </w:rPr>
        <w:t>6</w:t>
      </w:r>
    </w:p>
    <w:p w14:paraId="0E4435F6" w14:textId="26DEF92A" w:rsidR="00A820D1" w:rsidRDefault="00A820D1" w:rsidP="000A129D">
      <w:pPr>
        <w:spacing w:after="0"/>
        <w:jc w:val="both"/>
      </w:pPr>
      <w:r>
        <w:t xml:space="preserve">Toll- og Skattaráð Føroya er tikið av við løgtingslóg nr. 61 frá 2. mai 2022 um fyrisiting av skatti, tolli og avgjaldi. Sum ein avleiðing av hesum verða heimildir ráðsins fluttar til TAKS. </w:t>
      </w:r>
    </w:p>
    <w:p w14:paraId="0B14ED02" w14:textId="77777777" w:rsidR="0057108E" w:rsidRDefault="0057108E" w:rsidP="000A129D">
      <w:pPr>
        <w:spacing w:after="0"/>
        <w:jc w:val="both"/>
      </w:pPr>
    </w:p>
    <w:p w14:paraId="618254C8" w14:textId="77777777" w:rsidR="00063932" w:rsidRDefault="00063932" w:rsidP="000A129D">
      <w:pPr>
        <w:spacing w:after="0"/>
        <w:jc w:val="both"/>
      </w:pPr>
    </w:p>
    <w:p w14:paraId="4C28D7CB" w14:textId="4D0EA5D7" w:rsidR="00063932" w:rsidRPr="00063932" w:rsidRDefault="00063932" w:rsidP="000A129D">
      <w:pPr>
        <w:spacing w:after="0"/>
        <w:jc w:val="both"/>
        <w:rPr>
          <w:b/>
          <w:bCs/>
        </w:rPr>
      </w:pPr>
      <w:r w:rsidRPr="00063932">
        <w:rPr>
          <w:b/>
          <w:bCs/>
        </w:rPr>
        <w:t>Nr. 1</w:t>
      </w:r>
      <w:r w:rsidR="00065E78">
        <w:rPr>
          <w:b/>
          <w:bCs/>
        </w:rPr>
        <w:t>7</w:t>
      </w:r>
      <w:r w:rsidRPr="00063932">
        <w:rPr>
          <w:b/>
          <w:bCs/>
        </w:rPr>
        <w:t>.</w:t>
      </w:r>
    </w:p>
    <w:p w14:paraId="50C854B0" w14:textId="675546F4" w:rsidR="00A820D1" w:rsidRDefault="00063932" w:rsidP="000A129D">
      <w:pPr>
        <w:spacing w:after="0"/>
        <w:jc w:val="both"/>
      </w:pPr>
      <w:r w:rsidRPr="00063932">
        <w:t xml:space="preserve">Við </w:t>
      </w:r>
      <w:r>
        <w:t>broytingini verður ásetingin víðkað, soleiðis at hon framyvir fevnir um allar løgfrøðiligar eindir og skipanir.</w:t>
      </w:r>
    </w:p>
    <w:p w14:paraId="65A579E9" w14:textId="77777777" w:rsidR="0057108E" w:rsidRPr="00063932" w:rsidRDefault="0057108E" w:rsidP="000A129D">
      <w:pPr>
        <w:spacing w:after="0"/>
        <w:jc w:val="both"/>
      </w:pPr>
    </w:p>
    <w:p w14:paraId="2D32509A" w14:textId="77777777" w:rsidR="00063932" w:rsidRDefault="00063932" w:rsidP="000A129D">
      <w:pPr>
        <w:spacing w:after="0"/>
        <w:jc w:val="both"/>
        <w:rPr>
          <w:b/>
          <w:bCs/>
        </w:rPr>
      </w:pPr>
    </w:p>
    <w:p w14:paraId="25E8F065" w14:textId="14DA2170" w:rsidR="00063932" w:rsidRDefault="00A65081" w:rsidP="00A820D1">
      <w:pPr>
        <w:spacing w:after="0"/>
        <w:jc w:val="both"/>
        <w:rPr>
          <w:b/>
          <w:bCs/>
        </w:rPr>
      </w:pPr>
      <w:r>
        <w:rPr>
          <w:b/>
          <w:bCs/>
        </w:rPr>
        <w:t>Nr. 1</w:t>
      </w:r>
      <w:r w:rsidR="00065E78">
        <w:rPr>
          <w:b/>
          <w:bCs/>
        </w:rPr>
        <w:t>8</w:t>
      </w:r>
    </w:p>
    <w:p w14:paraId="2F27E842" w14:textId="4D8FEFA2" w:rsidR="00A820D1" w:rsidRPr="00A820D1" w:rsidRDefault="00A820D1" w:rsidP="00A820D1">
      <w:pPr>
        <w:spacing w:after="0"/>
        <w:jc w:val="both"/>
      </w:pPr>
      <w:r>
        <w:t xml:space="preserve">Toll- og Skattaráð Føroya er tikið av við løgtingslóg nr. 61 frá 2. mai 2022 um fyrisiting av skatti, tolli og avgjaldi. Sum ein avleiðing av hesum verður ásetingin umorðað. </w:t>
      </w:r>
    </w:p>
    <w:p w14:paraId="27BB8251" w14:textId="77777777" w:rsidR="007A61BD" w:rsidRPr="007A61BD" w:rsidRDefault="007A61BD" w:rsidP="000A129D">
      <w:pPr>
        <w:spacing w:after="0"/>
        <w:jc w:val="both"/>
        <w:rPr>
          <w:b/>
          <w:bCs/>
        </w:rPr>
      </w:pPr>
    </w:p>
    <w:p w14:paraId="5049D6C8" w14:textId="77777777" w:rsidR="00E60021" w:rsidRPr="000A129D" w:rsidRDefault="00E60021" w:rsidP="000A129D">
      <w:pPr>
        <w:spacing w:after="0"/>
        <w:jc w:val="both"/>
      </w:pPr>
    </w:p>
    <w:p w14:paraId="3BC1A10E" w14:textId="77777777" w:rsidR="00E60021" w:rsidRPr="000A129D" w:rsidRDefault="00E60021" w:rsidP="000A129D">
      <w:pPr>
        <w:spacing w:after="0"/>
        <w:jc w:val="both"/>
        <w:rPr>
          <w:b/>
        </w:rPr>
      </w:pPr>
      <w:r w:rsidRPr="000A129D">
        <w:rPr>
          <w:b/>
        </w:rPr>
        <w:t>Til § 2</w:t>
      </w:r>
    </w:p>
    <w:p w14:paraId="0E4C6D3B" w14:textId="203F62BA" w:rsidR="00E60021" w:rsidRPr="000A129D" w:rsidRDefault="00EA0C59" w:rsidP="000A129D">
      <w:pPr>
        <w:spacing w:after="0"/>
        <w:jc w:val="both"/>
      </w:pPr>
      <w:r>
        <w:t>Áseting um gildiskomu.</w:t>
      </w:r>
    </w:p>
    <w:p w14:paraId="25072D6D" w14:textId="77777777" w:rsidR="00E60021" w:rsidRPr="000A129D" w:rsidRDefault="00E60021" w:rsidP="000A129D">
      <w:pPr>
        <w:spacing w:after="0"/>
        <w:jc w:val="both"/>
      </w:pPr>
    </w:p>
    <w:p w14:paraId="1F6682E5" w14:textId="77777777" w:rsidR="00E60021" w:rsidRPr="000A129D" w:rsidRDefault="00E60021" w:rsidP="000A129D">
      <w:pPr>
        <w:spacing w:after="0"/>
        <w:jc w:val="both"/>
      </w:pPr>
    </w:p>
    <w:p w14:paraId="3AB84BEE" w14:textId="77777777" w:rsidR="00E60021" w:rsidRPr="000A129D" w:rsidRDefault="00E60021" w:rsidP="000A129D">
      <w:pPr>
        <w:spacing w:after="0"/>
        <w:jc w:val="both"/>
      </w:pPr>
    </w:p>
    <w:p w14:paraId="4B45C0E7" w14:textId="77777777" w:rsidR="00E60021" w:rsidRPr="000A129D" w:rsidRDefault="00E60021" w:rsidP="000A129D">
      <w:pPr>
        <w:spacing w:after="0"/>
        <w:jc w:val="both"/>
      </w:pPr>
    </w:p>
    <w:p w14:paraId="4E0636C8" w14:textId="77777777" w:rsidR="00E60021" w:rsidRPr="000A129D" w:rsidRDefault="00E60021" w:rsidP="000A129D">
      <w:pPr>
        <w:spacing w:after="0"/>
        <w:jc w:val="both"/>
      </w:pPr>
    </w:p>
    <w:p w14:paraId="5F7080D4" w14:textId="77777777" w:rsidR="00E60021" w:rsidRPr="000A129D" w:rsidRDefault="00E60021" w:rsidP="000A129D">
      <w:pPr>
        <w:spacing w:after="0"/>
      </w:pPr>
    </w:p>
    <w:p w14:paraId="7A0B2D9D" w14:textId="05B6AD2F" w:rsidR="00E60021" w:rsidRPr="000A129D" w:rsidRDefault="00E66BF9" w:rsidP="000A129D">
      <w:pPr>
        <w:spacing w:after="0"/>
        <w:jc w:val="center"/>
      </w:pPr>
      <w:r>
        <w:t>Fíggjarmálaráðið</w:t>
      </w:r>
      <w:r w:rsidR="00E60021" w:rsidRPr="000A129D">
        <w:t xml:space="preserve">, </w:t>
      </w:r>
      <w:r w:rsidR="00705146">
        <w:t>23</w:t>
      </w:r>
      <w:r w:rsidR="009B4F50">
        <w:t xml:space="preserve">. </w:t>
      </w:r>
      <w:r w:rsidR="0057108E">
        <w:t>januar</w:t>
      </w:r>
      <w:r w:rsidR="005203BC">
        <w:t xml:space="preserve"> </w:t>
      </w:r>
      <w:r>
        <w:t>202</w:t>
      </w:r>
      <w:r w:rsidR="0057108E">
        <w:t>4</w:t>
      </w:r>
    </w:p>
    <w:p w14:paraId="19E1CFC2" w14:textId="77777777" w:rsidR="00E60021" w:rsidRPr="000A129D" w:rsidRDefault="00E60021" w:rsidP="000A129D">
      <w:pPr>
        <w:spacing w:after="0"/>
        <w:jc w:val="center"/>
      </w:pPr>
    </w:p>
    <w:p w14:paraId="03F15636" w14:textId="77777777" w:rsidR="00E66BF9" w:rsidRDefault="00E66BF9" w:rsidP="000A129D">
      <w:pPr>
        <w:spacing w:after="0"/>
        <w:jc w:val="center"/>
        <w:rPr>
          <w:b/>
        </w:rPr>
      </w:pPr>
    </w:p>
    <w:p w14:paraId="75957C94" w14:textId="77777777" w:rsidR="00E66BF9" w:rsidRDefault="00E66BF9" w:rsidP="000A129D">
      <w:pPr>
        <w:spacing w:after="0"/>
        <w:jc w:val="center"/>
        <w:rPr>
          <w:b/>
        </w:rPr>
      </w:pPr>
    </w:p>
    <w:p w14:paraId="62413476" w14:textId="77777777" w:rsidR="00E66BF9" w:rsidRDefault="00E66BF9" w:rsidP="000A129D">
      <w:pPr>
        <w:spacing w:after="0"/>
        <w:jc w:val="center"/>
        <w:rPr>
          <w:b/>
        </w:rPr>
      </w:pPr>
    </w:p>
    <w:p w14:paraId="06EBF25D" w14:textId="49C0CA99" w:rsidR="00E60021" w:rsidRPr="000A129D" w:rsidRDefault="005203BC" w:rsidP="000A129D">
      <w:pPr>
        <w:spacing w:after="0"/>
        <w:jc w:val="center"/>
        <w:rPr>
          <w:b/>
        </w:rPr>
      </w:pPr>
      <w:r>
        <w:rPr>
          <w:b/>
        </w:rPr>
        <w:t>Ruth Vang</w:t>
      </w:r>
    </w:p>
    <w:p w14:paraId="24BD85B2" w14:textId="77777777" w:rsidR="00E60021" w:rsidRPr="000A129D" w:rsidRDefault="00E60021" w:rsidP="000A129D">
      <w:pPr>
        <w:spacing w:after="0"/>
        <w:jc w:val="center"/>
      </w:pPr>
      <w:r w:rsidRPr="000A129D">
        <w:t>landsstýrismaður</w:t>
      </w:r>
    </w:p>
    <w:p w14:paraId="15BEC214" w14:textId="77777777" w:rsidR="00E60021" w:rsidRPr="000A129D" w:rsidRDefault="00E60021" w:rsidP="000A129D">
      <w:pPr>
        <w:spacing w:after="0"/>
        <w:jc w:val="right"/>
      </w:pPr>
    </w:p>
    <w:p w14:paraId="52282686" w14:textId="03FF5E58" w:rsidR="00E60021" w:rsidRPr="000A129D" w:rsidRDefault="00E60021" w:rsidP="000A129D">
      <w:pPr>
        <w:spacing w:after="0"/>
        <w:jc w:val="right"/>
      </w:pPr>
      <w:r w:rsidRPr="000A129D">
        <w:t xml:space="preserve">/ </w:t>
      </w:r>
      <w:r w:rsidR="00E66BF9">
        <w:t>Bjarni Askham Bjarnason</w:t>
      </w:r>
    </w:p>
    <w:p w14:paraId="695AB16D" w14:textId="77777777" w:rsidR="00E60021" w:rsidRPr="000A129D" w:rsidRDefault="00E60021" w:rsidP="000A129D">
      <w:pPr>
        <w:spacing w:after="0"/>
        <w:jc w:val="right"/>
      </w:pPr>
    </w:p>
    <w:p w14:paraId="57559F21" w14:textId="77777777" w:rsidR="00E60021" w:rsidRPr="000A129D" w:rsidRDefault="00E60021" w:rsidP="000A129D">
      <w:pPr>
        <w:spacing w:after="0"/>
      </w:pPr>
    </w:p>
    <w:p w14:paraId="0AC68A7C" w14:textId="77777777" w:rsidR="00E60021" w:rsidRPr="000A129D" w:rsidRDefault="00E60021" w:rsidP="000A129D">
      <w:pPr>
        <w:spacing w:after="0"/>
        <w:rPr>
          <w:b/>
        </w:rPr>
      </w:pPr>
      <w:r w:rsidRPr="000A129D">
        <w:rPr>
          <w:b/>
        </w:rPr>
        <w:t>Yvirlit yvir fylgiskjøl:</w:t>
      </w:r>
    </w:p>
    <w:p w14:paraId="7DBB742F" w14:textId="77777777" w:rsidR="00E60021" w:rsidRPr="000A129D" w:rsidRDefault="00E60021" w:rsidP="000A129D">
      <w:pPr>
        <w:spacing w:after="0"/>
      </w:pPr>
      <w:r w:rsidRPr="000A129D">
        <w:t>Fylgiskjal 1: Javntekstur</w:t>
      </w:r>
    </w:p>
    <w:p w14:paraId="1B6537AC" w14:textId="77777777" w:rsidR="00E60021" w:rsidRPr="000A129D" w:rsidRDefault="00E60021" w:rsidP="000A129D">
      <w:pPr>
        <w:spacing w:after="0"/>
      </w:pPr>
      <w:r w:rsidRPr="000A129D">
        <w:t xml:space="preserve">Fylgiskjal 2: </w:t>
      </w:r>
    </w:p>
    <w:p w14:paraId="15157A0F" w14:textId="77777777" w:rsidR="00E60021" w:rsidRPr="000A129D" w:rsidRDefault="00E60021" w:rsidP="000A129D">
      <w:pPr>
        <w:spacing w:after="0"/>
        <w:rPr>
          <w:rFonts w:eastAsiaTheme="minorHAnsi"/>
        </w:rPr>
      </w:pPr>
      <w:r w:rsidRPr="000A129D">
        <w:t>Fylgiskjal 3:</w:t>
      </w:r>
    </w:p>
    <w:p w14:paraId="73F84A3E" w14:textId="77777777" w:rsidR="00081C11" w:rsidRPr="000A129D" w:rsidRDefault="00081C11" w:rsidP="000A129D"/>
    <w:sectPr w:rsidR="00081C11" w:rsidRPr="000A129D" w:rsidSect="005A5A6A">
      <w:headerReference w:type="even" r:id="rId9"/>
      <w:headerReference w:type="default" r:id="rId10"/>
      <w:footerReference w:type="default" r:id="rId11"/>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54946" w14:textId="77777777" w:rsidR="005A5A6A" w:rsidRDefault="005A5A6A">
      <w:pPr>
        <w:spacing w:after="0"/>
      </w:pPr>
      <w:r>
        <w:separator/>
      </w:r>
    </w:p>
  </w:endnote>
  <w:endnote w:type="continuationSeparator" w:id="0">
    <w:p w14:paraId="4A93A1DC" w14:textId="77777777" w:rsidR="005A5A6A" w:rsidRDefault="005A5A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0AC2" w14:textId="77777777" w:rsidR="00532AF3" w:rsidRDefault="00532AF3">
    <w:pPr>
      <w:pStyle w:val="Sidefod"/>
      <w:jc w:val="center"/>
    </w:pPr>
    <w:r w:rsidRPr="00BD0332">
      <w:rPr>
        <w:bCs/>
      </w:rPr>
      <w:fldChar w:fldCharType="begin"/>
    </w:r>
    <w:r w:rsidRPr="00BD0332">
      <w:rPr>
        <w:bCs/>
      </w:rPr>
      <w:instrText>PAGE</w:instrText>
    </w:r>
    <w:r w:rsidRPr="00BD0332">
      <w:rPr>
        <w:bCs/>
      </w:rPr>
      <w:fldChar w:fldCharType="separate"/>
    </w:r>
    <w:r w:rsidR="00997DB1">
      <w:rPr>
        <w:bCs/>
        <w:noProof/>
      </w:rPr>
      <w:t>10</w:t>
    </w:r>
    <w:r w:rsidRPr="00BD0332">
      <w:rPr>
        <w:bCs/>
      </w:rPr>
      <w:fldChar w:fldCharType="end"/>
    </w:r>
    <w:r>
      <w:t xml:space="preserve"> /</w:t>
    </w:r>
    <w:r w:rsidRPr="00BD0332">
      <w:t xml:space="preserve"> </w:t>
    </w:r>
    <w:r w:rsidRPr="00BD0332">
      <w:rPr>
        <w:bCs/>
      </w:rPr>
      <w:fldChar w:fldCharType="begin"/>
    </w:r>
    <w:r w:rsidRPr="00BD0332">
      <w:rPr>
        <w:bCs/>
      </w:rPr>
      <w:instrText>NUMPAGES</w:instrText>
    </w:r>
    <w:r w:rsidRPr="00BD0332">
      <w:rPr>
        <w:bCs/>
      </w:rPr>
      <w:fldChar w:fldCharType="separate"/>
    </w:r>
    <w:r w:rsidR="00997DB1">
      <w:rPr>
        <w:bCs/>
        <w:noProof/>
      </w:rPr>
      <w:t>10</w:t>
    </w:r>
    <w:r w:rsidRPr="00BD0332">
      <w:rPr>
        <w:bCs/>
      </w:rPr>
      <w:fldChar w:fldCharType="end"/>
    </w:r>
  </w:p>
  <w:p w14:paraId="00F2C0BF" w14:textId="77777777" w:rsidR="00532AF3" w:rsidRDefault="00532AF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6B973" w14:textId="77777777" w:rsidR="005A5A6A" w:rsidRDefault="005A5A6A">
      <w:pPr>
        <w:spacing w:after="0"/>
      </w:pPr>
      <w:r>
        <w:separator/>
      </w:r>
    </w:p>
  </w:footnote>
  <w:footnote w:type="continuationSeparator" w:id="0">
    <w:p w14:paraId="313172C6" w14:textId="77777777" w:rsidR="005A5A6A" w:rsidRDefault="005A5A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147F" w14:textId="77777777" w:rsidR="00532AF3" w:rsidRPr="00DA32B2" w:rsidRDefault="00532AF3">
    <w:pPr>
      <w:pStyle w:val="Sidehoved"/>
    </w:pPr>
  </w:p>
  <w:p w14:paraId="479E2C0B" w14:textId="77777777" w:rsidR="00532AF3" w:rsidRPr="00DA32B2" w:rsidRDefault="00532AF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714E" w14:textId="77777777" w:rsidR="00532AF3" w:rsidRPr="00DA32B2" w:rsidRDefault="00532AF3" w:rsidP="00412B25">
    <w:pPr>
      <w:pStyle w:val="Sidehoved"/>
      <w:tabs>
        <w:tab w:val="left" w:pos="3690"/>
      </w:tabs>
      <w:spacing w:before="24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23A22"/>
    <w:multiLevelType w:val="hybridMultilevel"/>
    <w:tmpl w:val="D3481312"/>
    <w:lvl w:ilvl="0" w:tplc="CE508028">
      <w:start w:val="14"/>
      <w:numFmt w:val="decimal"/>
      <w:lvlText w:val="%1."/>
      <w:lvlJc w:val="left"/>
      <w:pPr>
        <w:ind w:left="360" w:hanging="360"/>
      </w:pPr>
      <w:rPr>
        <w:rFonts w:hint="default"/>
        <w:b/>
        <w:bCs/>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2C370886"/>
    <w:multiLevelType w:val="multilevel"/>
    <w:tmpl w:val="6DC0BC7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13167D9"/>
    <w:multiLevelType w:val="hybridMultilevel"/>
    <w:tmpl w:val="C1F0C9BC"/>
    <w:lvl w:ilvl="0" w:tplc="75EA089E">
      <w:start w:val="1"/>
      <w:numFmt w:val="decimal"/>
      <w:lvlText w:val="%1."/>
      <w:lvlJc w:val="left"/>
      <w:pPr>
        <w:ind w:left="360" w:hanging="360"/>
      </w:pPr>
      <w:rPr>
        <w:rFonts w:ascii="Times New Roman" w:hAnsi="Times New Roman" w:cs="Times New Roman" w:hint="default"/>
        <w:b/>
        <w:i w:val="0"/>
        <w:sz w:val="24"/>
      </w:rPr>
    </w:lvl>
    <w:lvl w:ilvl="1" w:tplc="04380019">
      <w:start w:val="1"/>
      <w:numFmt w:val="lowerLetter"/>
      <w:lvlText w:val="%2."/>
      <w:lvlJc w:val="left"/>
      <w:pPr>
        <w:ind w:left="1080" w:hanging="360"/>
      </w:pPr>
    </w:lvl>
    <w:lvl w:ilvl="2" w:tplc="0438001B">
      <w:start w:val="1"/>
      <w:numFmt w:val="lowerRoman"/>
      <w:lvlText w:val="%3."/>
      <w:lvlJc w:val="right"/>
      <w:pPr>
        <w:ind w:left="1800" w:hanging="180"/>
      </w:pPr>
    </w:lvl>
    <w:lvl w:ilvl="3" w:tplc="0438000F">
      <w:start w:val="1"/>
      <w:numFmt w:val="decimal"/>
      <w:lvlText w:val="%4."/>
      <w:lvlJc w:val="left"/>
      <w:pPr>
        <w:ind w:left="2520" w:hanging="360"/>
      </w:pPr>
    </w:lvl>
    <w:lvl w:ilvl="4" w:tplc="04380019">
      <w:start w:val="1"/>
      <w:numFmt w:val="lowerLetter"/>
      <w:lvlText w:val="%5."/>
      <w:lvlJc w:val="left"/>
      <w:pPr>
        <w:ind w:left="3240" w:hanging="360"/>
      </w:pPr>
    </w:lvl>
    <w:lvl w:ilvl="5" w:tplc="0438001B">
      <w:start w:val="1"/>
      <w:numFmt w:val="lowerRoman"/>
      <w:lvlText w:val="%6."/>
      <w:lvlJc w:val="right"/>
      <w:pPr>
        <w:ind w:left="3960" w:hanging="180"/>
      </w:pPr>
    </w:lvl>
    <w:lvl w:ilvl="6" w:tplc="0438000F">
      <w:start w:val="1"/>
      <w:numFmt w:val="decimal"/>
      <w:lvlText w:val="%7."/>
      <w:lvlJc w:val="left"/>
      <w:pPr>
        <w:ind w:left="4680" w:hanging="360"/>
      </w:pPr>
    </w:lvl>
    <w:lvl w:ilvl="7" w:tplc="04380019">
      <w:start w:val="1"/>
      <w:numFmt w:val="lowerLetter"/>
      <w:lvlText w:val="%8."/>
      <w:lvlJc w:val="left"/>
      <w:pPr>
        <w:ind w:left="5400" w:hanging="360"/>
      </w:pPr>
    </w:lvl>
    <w:lvl w:ilvl="8" w:tplc="0438001B">
      <w:start w:val="1"/>
      <w:numFmt w:val="lowerRoman"/>
      <w:lvlText w:val="%9."/>
      <w:lvlJc w:val="right"/>
      <w:pPr>
        <w:ind w:left="6120" w:hanging="180"/>
      </w:pPr>
    </w:lvl>
  </w:abstractNum>
  <w:abstractNum w:abstractNumId="3" w15:restartNumberingAfterBreak="0">
    <w:nsid w:val="7B762805"/>
    <w:multiLevelType w:val="hybridMultilevel"/>
    <w:tmpl w:val="9B604B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024014238">
    <w:abstractNumId w:val="2"/>
  </w:num>
  <w:num w:numId="2" w16cid:durableId="1001465376">
    <w:abstractNumId w:val="2"/>
  </w:num>
  <w:num w:numId="3" w16cid:durableId="373772285">
    <w:abstractNumId w:val="0"/>
  </w:num>
  <w:num w:numId="4" w16cid:durableId="964962681">
    <w:abstractNumId w:val="1"/>
  </w:num>
  <w:num w:numId="5" w16cid:durableId="3204295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2A0D"/>
    <w:rsid w:val="000017D4"/>
    <w:rsid w:val="00006C13"/>
    <w:rsid w:val="00013903"/>
    <w:rsid w:val="00024323"/>
    <w:rsid w:val="0003064D"/>
    <w:rsid w:val="00042363"/>
    <w:rsid w:val="00045A7F"/>
    <w:rsid w:val="00056E1A"/>
    <w:rsid w:val="00063932"/>
    <w:rsid w:val="00065E78"/>
    <w:rsid w:val="00070E99"/>
    <w:rsid w:val="00073F0E"/>
    <w:rsid w:val="000741CF"/>
    <w:rsid w:val="00080014"/>
    <w:rsid w:val="000806A6"/>
    <w:rsid w:val="00081C11"/>
    <w:rsid w:val="000934C6"/>
    <w:rsid w:val="000954FE"/>
    <w:rsid w:val="000974BC"/>
    <w:rsid w:val="000A001B"/>
    <w:rsid w:val="000A129D"/>
    <w:rsid w:val="000B1057"/>
    <w:rsid w:val="000B6797"/>
    <w:rsid w:val="000B7469"/>
    <w:rsid w:val="000E25D9"/>
    <w:rsid w:val="001034BA"/>
    <w:rsid w:val="00112873"/>
    <w:rsid w:val="00114E89"/>
    <w:rsid w:val="00124124"/>
    <w:rsid w:val="00132F1C"/>
    <w:rsid w:val="00144D5F"/>
    <w:rsid w:val="0016034E"/>
    <w:rsid w:val="001640CE"/>
    <w:rsid w:val="001662E4"/>
    <w:rsid w:val="00184325"/>
    <w:rsid w:val="001955AF"/>
    <w:rsid w:val="001B0A00"/>
    <w:rsid w:val="001B51BB"/>
    <w:rsid w:val="001D6471"/>
    <w:rsid w:val="001E2990"/>
    <w:rsid w:val="001F5193"/>
    <w:rsid w:val="001F7A7F"/>
    <w:rsid w:val="00202E40"/>
    <w:rsid w:val="00206449"/>
    <w:rsid w:val="002071DC"/>
    <w:rsid w:val="002173D7"/>
    <w:rsid w:val="002178D4"/>
    <w:rsid w:val="00221ED9"/>
    <w:rsid w:val="0022599A"/>
    <w:rsid w:val="0022740A"/>
    <w:rsid w:val="00265F6F"/>
    <w:rsid w:val="002760BE"/>
    <w:rsid w:val="00277733"/>
    <w:rsid w:val="002C7F96"/>
    <w:rsid w:val="002F244A"/>
    <w:rsid w:val="00323A20"/>
    <w:rsid w:val="00331AB6"/>
    <w:rsid w:val="003326AB"/>
    <w:rsid w:val="00334C48"/>
    <w:rsid w:val="003351DB"/>
    <w:rsid w:val="003448D6"/>
    <w:rsid w:val="003A14A9"/>
    <w:rsid w:val="003B0A85"/>
    <w:rsid w:val="003B2613"/>
    <w:rsid w:val="003C08D8"/>
    <w:rsid w:val="003C0D8B"/>
    <w:rsid w:val="003E099A"/>
    <w:rsid w:val="003E6E24"/>
    <w:rsid w:val="003F0DA6"/>
    <w:rsid w:val="003F0E88"/>
    <w:rsid w:val="003F1AD1"/>
    <w:rsid w:val="00412B25"/>
    <w:rsid w:val="00424433"/>
    <w:rsid w:val="00430B3C"/>
    <w:rsid w:val="004355B7"/>
    <w:rsid w:val="00445116"/>
    <w:rsid w:val="0049082C"/>
    <w:rsid w:val="004A7AE1"/>
    <w:rsid w:val="004B576F"/>
    <w:rsid w:val="004B71B0"/>
    <w:rsid w:val="004B75BF"/>
    <w:rsid w:val="004C1DA4"/>
    <w:rsid w:val="004C524D"/>
    <w:rsid w:val="004D4FE0"/>
    <w:rsid w:val="004D74AC"/>
    <w:rsid w:val="004E1FFD"/>
    <w:rsid w:val="004E338E"/>
    <w:rsid w:val="004F4515"/>
    <w:rsid w:val="004F6B12"/>
    <w:rsid w:val="00500E72"/>
    <w:rsid w:val="00500F83"/>
    <w:rsid w:val="00516CA8"/>
    <w:rsid w:val="005203BC"/>
    <w:rsid w:val="00532AF3"/>
    <w:rsid w:val="0054218D"/>
    <w:rsid w:val="00553C57"/>
    <w:rsid w:val="00553E9F"/>
    <w:rsid w:val="00557FDF"/>
    <w:rsid w:val="00561C62"/>
    <w:rsid w:val="0057106B"/>
    <w:rsid w:val="0057108E"/>
    <w:rsid w:val="005721BA"/>
    <w:rsid w:val="00587528"/>
    <w:rsid w:val="00593DA3"/>
    <w:rsid w:val="00596CAE"/>
    <w:rsid w:val="005A3464"/>
    <w:rsid w:val="005A5A6A"/>
    <w:rsid w:val="005B0870"/>
    <w:rsid w:val="005B72FB"/>
    <w:rsid w:val="005D42E2"/>
    <w:rsid w:val="005D789E"/>
    <w:rsid w:val="005E65A3"/>
    <w:rsid w:val="005F6C3A"/>
    <w:rsid w:val="0060796E"/>
    <w:rsid w:val="00617801"/>
    <w:rsid w:val="00626502"/>
    <w:rsid w:val="0063207F"/>
    <w:rsid w:val="00642B43"/>
    <w:rsid w:val="00666543"/>
    <w:rsid w:val="00683B72"/>
    <w:rsid w:val="006B3C51"/>
    <w:rsid w:val="006B4F25"/>
    <w:rsid w:val="006C646B"/>
    <w:rsid w:val="006D361E"/>
    <w:rsid w:val="006D527C"/>
    <w:rsid w:val="006D74D5"/>
    <w:rsid w:val="006D7815"/>
    <w:rsid w:val="006E0D20"/>
    <w:rsid w:val="00703C97"/>
    <w:rsid w:val="00705146"/>
    <w:rsid w:val="00707726"/>
    <w:rsid w:val="00716F45"/>
    <w:rsid w:val="00721E56"/>
    <w:rsid w:val="0073587E"/>
    <w:rsid w:val="0074310F"/>
    <w:rsid w:val="00744D2B"/>
    <w:rsid w:val="00765748"/>
    <w:rsid w:val="0076699A"/>
    <w:rsid w:val="007817E4"/>
    <w:rsid w:val="007A1086"/>
    <w:rsid w:val="007A61BD"/>
    <w:rsid w:val="007F0F6B"/>
    <w:rsid w:val="007F6BA3"/>
    <w:rsid w:val="00825CB3"/>
    <w:rsid w:val="00831662"/>
    <w:rsid w:val="00836C57"/>
    <w:rsid w:val="00842AE7"/>
    <w:rsid w:val="00845695"/>
    <w:rsid w:val="008671F8"/>
    <w:rsid w:val="00886514"/>
    <w:rsid w:val="008915EE"/>
    <w:rsid w:val="008937EB"/>
    <w:rsid w:val="0089478F"/>
    <w:rsid w:val="008B1FE2"/>
    <w:rsid w:val="008B2636"/>
    <w:rsid w:val="008C3D04"/>
    <w:rsid w:val="008E5C8B"/>
    <w:rsid w:val="008F004D"/>
    <w:rsid w:val="00900734"/>
    <w:rsid w:val="0092126D"/>
    <w:rsid w:val="009247B3"/>
    <w:rsid w:val="00943C92"/>
    <w:rsid w:val="00953772"/>
    <w:rsid w:val="0096176C"/>
    <w:rsid w:val="00966198"/>
    <w:rsid w:val="00972211"/>
    <w:rsid w:val="00977C8F"/>
    <w:rsid w:val="009876FC"/>
    <w:rsid w:val="0099427D"/>
    <w:rsid w:val="00997DB1"/>
    <w:rsid w:val="009B4F50"/>
    <w:rsid w:val="009B52D0"/>
    <w:rsid w:val="009D3FE8"/>
    <w:rsid w:val="009E221B"/>
    <w:rsid w:val="009E2248"/>
    <w:rsid w:val="00A10303"/>
    <w:rsid w:val="00A15638"/>
    <w:rsid w:val="00A21E7E"/>
    <w:rsid w:val="00A41656"/>
    <w:rsid w:val="00A46B05"/>
    <w:rsid w:val="00A61458"/>
    <w:rsid w:val="00A65081"/>
    <w:rsid w:val="00A76C1C"/>
    <w:rsid w:val="00A8127C"/>
    <w:rsid w:val="00A820D1"/>
    <w:rsid w:val="00A92218"/>
    <w:rsid w:val="00A963CC"/>
    <w:rsid w:val="00AA7957"/>
    <w:rsid w:val="00AB6575"/>
    <w:rsid w:val="00AC4EF1"/>
    <w:rsid w:val="00AD0490"/>
    <w:rsid w:val="00AE7804"/>
    <w:rsid w:val="00AF1AFA"/>
    <w:rsid w:val="00AF589B"/>
    <w:rsid w:val="00B23945"/>
    <w:rsid w:val="00B27B26"/>
    <w:rsid w:val="00B4582B"/>
    <w:rsid w:val="00B72334"/>
    <w:rsid w:val="00B75E5F"/>
    <w:rsid w:val="00B92381"/>
    <w:rsid w:val="00B973E6"/>
    <w:rsid w:val="00BA1655"/>
    <w:rsid w:val="00BB482F"/>
    <w:rsid w:val="00BB48C0"/>
    <w:rsid w:val="00BD3F2C"/>
    <w:rsid w:val="00BD55A6"/>
    <w:rsid w:val="00BF6760"/>
    <w:rsid w:val="00C023D9"/>
    <w:rsid w:val="00C21D72"/>
    <w:rsid w:val="00C318E6"/>
    <w:rsid w:val="00C32A0D"/>
    <w:rsid w:val="00C63DD4"/>
    <w:rsid w:val="00C64E13"/>
    <w:rsid w:val="00C6511C"/>
    <w:rsid w:val="00C86DBD"/>
    <w:rsid w:val="00C874F6"/>
    <w:rsid w:val="00CA0A7F"/>
    <w:rsid w:val="00CA5969"/>
    <w:rsid w:val="00CD679C"/>
    <w:rsid w:val="00CD76AD"/>
    <w:rsid w:val="00CE0F68"/>
    <w:rsid w:val="00CE2C21"/>
    <w:rsid w:val="00CF1356"/>
    <w:rsid w:val="00CF683E"/>
    <w:rsid w:val="00D12B44"/>
    <w:rsid w:val="00D23BAA"/>
    <w:rsid w:val="00D2762A"/>
    <w:rsid w:val="00D3148B"/>
    <w:rsid w:val="00D42C74"/>
    <w:rsid w:val="00D7498E"/>
    <w:rsid w:val="00D9101F"/>
    <w:rsid w:val="00DC1231"/>
    <w:rsid w:val="00DC4871"/>
    <w:rsid w:val="00DC5C66"/>
    <w:rsid w:val="00DE3569"/>
    <w:rsid w:val="00DF139F"/>
    <w:rsid w:val="00DF4F2D"/>
    <w:rsid w:val="00E13D4D"/>
    <w:rsid w:val="00E32FB2"/>
    <w:rsid w:val="00E36F2E"/>
    <w:rsid w:val="00E37859"/>
    <w:rsid w:val="00E436AB"/>
    <w:rsid w:val="00E44451"/>
    <w:rsid w:val="00E543F3"/>
    <w:rsid w:val="00E60021"/>
    <w:rsid w:val="00E66BF9"/>
    <w:rsid w:val="00E67CA0"/>
    <w:rsid w:val="00E71897"/>
    <w:rsid w:val="00E74592"/>
    <w:rsid w:val="00E83827"/>
    <w:rsid w:val="00E911A4"/>
    <w:rsid w:val="00E94532"/>
    <w:rsid w:val="00EA0C59"/>
    <w:rsid w:val="00EB3B19"/>
    <w:rsid w:val="00ED181B"/>
    <w:rsid w:val="00ED1AD5"/>
    <w:rsid w:val="00ED6B4D"/>
    <w:rsid w:val="00EF42A3"/>
    <w:rsid w:val="00F10EAA"/>
    <w:rsid w:val="00F221C4"/>
    <w:rsid w:val="00F2780C"/>
    <w:rsid w:val="00F3434F"/>
    <w:rsid w:val="00F465A3"/>
    <w:rsid w:val="00F53AFF"/>
    <w:rsid w:val="00F67967"/>
    <w:rsid w:val="00F67E9A"/>
    <w:rsid w:val="00F71071"/>
    <w:rsid w:val="00F92F46"/>
    <w:rsid w:val="00FB0B68"/>
    <w:rsid w:val="00FB26C0"/>
    <w:rsid w:val="00FB5B03"/>
    <w:rsid w:val="00FC38C9"/>
    <w:rsid w:val="00FD44B2"/>
    <w:rsid w:val="00FE1623"/>
    <w:rsid w:val="00FE179A"/>
    <w:rsid w:val="00FE4C6D"/>
    <w:rsid w:val="00FF42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DF13E"/>
  <w15:docId w15:val="{93CED39A-E9F1-4F36-832E-723D6DA9F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fo-FO" w:eastAsia="fo-F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021"/>
    <w:pPr>
      <w:spacing w:after="160"/>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nrdato">
    <w:name w:val="topnrdato"/>
    <w:basedOn w:val="Normal"/>
    <w:next w:val="Normal"/>
    <w:rsid w:val="00666543"/>
    <w:pPr>
      <w:tabs>
        <w:tab w:val="right" w:pos="9638"/>
      </w:tabs>
      <w:spacing w:after="0"/>
    </w:pPr>
    <w:rPr>
      <w:rFonts w:eastAsia="Times New Roman"/>
    </w:rPr>
  </w:style>
  <w:style w:type="paragraph" w:customStyle="1" w:styleId="Stk">
    <w:name w:val="Stk"/>
    <w:basedOn w:val="Normal"/>
    <w:rsid w:val="00AF589B"/>
    <w:pPr>
      <w:spacing w:after="0"/>
      <w:ind w:firstLine="170"/>
    </w:pPr>
    <w:rPr>
      <w:rFonts w:eastAsia="Times New Roman"/>
    </w:rPr>
  </w:style>
  <w:style w:type="paragraph" w:customStyle="1" w:styleId="Paragraftekst">
    <w:name w:val="Paragraftekst"/>
    <w:basedOn w:val="Normal"/>
    <w:next w:val="Normal"/>
    <w:rsid w:val="00AF589B"/>
    <w:pPr>
      <w:spacing w:before="240" w:after="0"/>
      <w:ind w:firstLine="170"/>
    </w:pPr>
    <w:rPr>
      <w:rFonts w:eastAsia="Times New Roman"/>
    </w:rPr>
  </w:style>
  <w:style w:type="paragraph" w:styleId="Sidehoved">
    <w:name w:val="header"/>
    <w:basedOn w:val="Normal"/>
    <w:link w:val="SidehovedTegn"/>
    <w:uiPriority w:val="99"/>
    <w:semiHidden/>
    <w:unhideWhenUsed/>
    <w:rsid w:val="00532AF3"/>
    <w:pPr>
      <w:tabs>
        <w:tab w:val="center" w:pos="4819"/>
        <w:tab w:val="right" w:pos="9638"/>
      </w:tabs>
    </w:pPr>
  </w:style>
  <w:style w:type="character" w:customStyle="1" w:styleId="SidehovedTegn">
    <w:name w:val="Sidehoved Tegn"/>
    <w:basedOn w:val="Standardskrifttypeiafsnit"/>
    <w:link w:val="Sidehoved"/>
    <w:uiPriority w:val="99"/>
    <w:semiHidden/>
    <w:rsid w:val="00532AF3"/>
    <w:rPr>
      <w:sz w:val="24"/>
      <w:szCs w:val="22"/>
      <w:lang w:val="da-DK" w:eastAsia="en-US"/>
    </w:rPr>
  </w:style>
  <w:style w:type="paragraph" w:styleId="Sidefod">
    <w:name w:val="footer"/>
    <w:basedOn w:val="Normal"/>
    <w:link w:val="SidefodTegn"/>
    <w:uiPriority w:val="99"/>
    <w:semiHidden/>
    <w:unhideWhenUsed/>
    <w:rsid w:val="00532AF3"/>
    <w:pPr>
      <w:tabs>
        <w:tab w:val="center" w:pos="4819"/>
        <w:tab w:val="right" w:pos="9638"/>
      </w:tabs>
    </w:pPr>
  </w:style>
  <w:style w:type="character" w:customStyle="1" w:styleId="SidefodTegn">
    <w:name w:val="Sidefod Tegn"/>
    <w:basedOn w:val="Standardskrifttypeiafsnit"/>
    <w:link w:val="Sidefod"/>
    <w:uiPriority w:val="99"/>
    <w:semiHidden/>
    <w:rsid w:val="00532AF3"/>
    <w:rPr>
      <w:sz w:val="24"/>
      <w:szCs w:val="22"/>
      <w:lang w:val="da-DK" w:eastAsia="en-US"/>
    </w:rPr>
  </w:style>
  <w:style w:type="paragraph" w:styleId="Listeafsnit">
    <w:name w:val="List Paragraph"/>
    <w:basedOn w:val="Normal"/>
    <w:uiPriority w:val="34"/>
    <w:qFormat/>
    <w:rsid w:val="00E60021"/>
    <w:pPr>
      <w:ind w:left="720"/>
      <w:contextualSpacing/>
    </w:pPr>
  </w:style>
  <w:style w:type="character" w:customStyle="1" w:styleId="TypografiFed">
    <w:name w:val="Typografi Fed"/>
    <w:basedOn w:val="Standardskrifttypeiafsnit"/>
    <w:rsid w:val="00E60021"/>
    <w:rPr>
      <w:rFonts w:ascii="Times New Roman" w:hAnsi="Times New Roman" w:cs="Times New Roman" w:hint="default"/>
      <w:b/>
      <w:bCs/>
      <w:sz w:val="24"/>
    </w:rPr>
  </w:style>
  <w:style w:type="character" w:customStyle="1" w:styleId="TypografiKursiv">
    <w:name w:val="Typografi Kursiv"/>
    <w:basedOn w:val="Standardskrifttypeiafsnit"/>
    <w:rsid w:val="00E60021"/>
    <w:rPr>
      <w:rFonts w:ascii="Times New Roman" w:hAnsi="Times New Roman" w:cs="Times New Roman" w:hint="default"/>
      <w:i/>
      <w:iCs/>
      <w:sz w:val="24"/>
    </w:rPr>
  </w:style>
  <w:style w:type="table" w:styleId="Tabel-Gitter">
    <w:name w:val="Table Grid"/>
    <w:basedOn w:val="Tabel-Normal"/>
    <w:uiPriority w:val="59"/>
    <w:rsid w:val="00E6002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1">
    <w:name w:val="Tabel - Gitter11"/>
    <w:basedOn w:val="Tabel-Normal"/>
    <w:uiPriority w:val="59"/>
    <w:locked/>
    <w:rsid w:val="00E60021"/>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qFormat/>
    <w:rsid w:val="005B08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0370">
      <w:bodyDiv w:val="1"/>
      <w:marLeft w:val="0"/>
      <w:marRight w:val="0"/>
      <w:marTop w:val="0"/>
      <w:marBottom w:val="0"/>
      <w:divBdr>
        <w:top w:val="none" w:sz="0" w:space="0" w:color="auto"/>
        <w:left w:val="none" w:sz="0" w:space="0" w:color="auto"/>
        <w:bottom w:val="none" w:sz="0" w:space="0" w:color="auto"/>
        <w:right w:val="none" w:sz="0" w:space="0" w:color="auto"/>
      </w:divBdr>
    </w:div>
    <w:div w:id="181826804">
      <w:bodyDiv w:val="1"/>
      <w:marLeft w:val="0"/>
      <w:marRight w:val="0"/>
      <w:marTop w:val="0"/>
      <w:marBottom w:val="0"/>
      <w:divBdr>
        <w:top w:val="none" w:sz="0" w:space="0" w:color="auto"/>
        <w:left w:val="none" w:sz="0" w:space="0" w:color="auto"/>
        <w:bottom w:val="none" w:sz="0" w:space="0" w:color="auto"/>
        <w:right w:val="none" w:sz="0" w:space="0" w:color="auto"/>
      </w:divBdr>
    </w:div>
    <w:div w:id="205339046">
      <w:bodyDiv w:val="1"/>
      <w:marLeft w:val="0"/>
      <w:marRight w:val="0"/>
      <w:marTop w:val="0"/>
      <w:marBottom w:val="0"/>
      <w:divBdr>
        <w:top w:val="none" w:sz="0" w:space="0" w:color="auto"/>
        <w:left w:val="none" w:sz="0" w:space="0" w:color="auto"/>
        <w:bottom w:val="none" w:sz="0" w:space="0" w:color="auto"/>
        <w:right w:val="none" w:sz="0" w:space="0" w:color="auto"/>
      </w:divBdr>
    </w:div>
    <w:div w:id="271789457">
      <w:bodyDiv w:val="1"/>
      <w:marLeft w:val="0"/>
      <w:marRight w:val="0"/>
      <w:marTop w:val="0"/>
      <w:marBottom w:val="0"/>
      <w:divBdr>
        <w:top w:val="none" w:sz="0" w:space="0" w:color="auto"/>
        <w:left w:val="none" w:sz="0" w:space="0" w:color="auto"/>
        <w:bottom w:val="none" w:sz="0" w:space="0" w:color="auto"/>
        <w:right w:val="none" w:sz="0" w:space="0" w:color="auto"/>
      </w:divBdr>
    </w:div>
    <w:div w:id="353309069">
      <w:bodyDiv w:val="1"/>
      <w:marLeft w:val="0"/>
      <w:marRight w:val="0"/>
      <w:marTop w:val="0"/>
      <w:marBottom w:val="0"/>
      <w:divBdr>
        <w:top w:val="none" w:sz="0" w:space="0" w:color="auto"/>
        <w:left w:val="none" w:sz="0" w:space="0" w:color="auto"/>
        <w:bottom w:val="none" w:sz="0" w:space="0" w:color="auto"/>
        <w:right w:val="none" w:sz="0" w:space="0" w:color="auto"/>
      </w:divBdr>
    </w:div>
    <w:div w:id="387806552">
      <w:bodyDiv w:val="1"/>
      <w:marLeft w:val="0"/>
      <w:marRight w:val="0"/>
      <w:marTop w:val="0"/>
      <w:marBottom w:val="0"/>
      <w:divBdr>
        <w:top w:val="none" w:sz="0" w:space="0" w:color="auto"/>
        <w:left w:val="none" w:sz="0" w:space="0" w:color="auto"/>
        <w:bottom w:val="none" w:sz="0" w:space="0" w:color="auto"/>
        <w:right w:val="none" w:sz="0" w:space="0" w:color="auto"/>
      </w:divBdr>
    </w:div>
    <w:div w:id="435102274">
      <w:bodyDiv w:val="1"/>
      <w:marLeft w:val="0"/>
      <w:marRight w:val="0"/>
      <w:marTop w:val="0"/>
      <w:marBottom w:val="0"/>
      <w:divBdr>
        <w:top w:val="none" w:sz="0" w:space="0" w:color="auto"/>
        <w:left w:val="none" w:sz="0" w:space="0" w:color="auto"/>
        <w:bottom w:val="none" w:sz="0" w:space="0" w:color="auto"/>
        <w:right w:val="none" w:sz="0" w:space="0" w:color="auto"/>
      </w:divBdr>
    </w:div>
    <w:div w:id="635141912">
      <w:bodyDiv w:val="1"/>
      <w:marLeft w:val="0"/>
      <w:marRight w:val="0"/>
      <w:marTop w:val="0"/>
      <w:marBottom w:val="0"/>
      <w:divBdr>
        <w:top w:val="none" w:sz="0" w:space="0" w:color="auto"/>
        <w:left w:val="none" w:sz="0" w:space="0" w:color="auto"/>
        <w:bottom w:val="none" w:sz="0" w:space="0" w:color="auto"/>
        <w:right w:val="none" w:sz="0" w:space="0" w:color="auto"/>
      </w:divBdr>
    </w:div>
    <w:div w:id="881551361">
      <w:bodyDiv w:val="1"/>
      <w:marLeft w:val="0"/>
      <w:marRight w:val="0"/>
      <w:marTop w:val="0"/>
      <w:marBottom w:val="0"/>
      <w:divBdr>
        <w:top w:val="none" w:sz="0" w:space="0" w:color="auto"/>
        <w:left w:val="none" w:sz="0" w:space="0" w:color="auto"/>
        <w:bottom w:val="none" w:sz="0" w:space="0" w:color="auto"/>
        <w:right w:val="none" w:sz="0" w:space="0" w:color="auto"/>
      </w:divBdr>
    </w:div>
    <w:div w:id="1042822405">
      <w:bodyDiv w:val="1"/>
      <w:marLeft w:val="0"/>
      <w:marRight w:val="0"/>
      <w:marTop w:val="0"/>
      <w:marBottom w:val="0"/>
      <w:divBdr>
        <w:top w:val="none" w:sz="0" w:space="0" w:color="auto"/>
        <w:left w:val="none" w:sz="0" w:space="0" w:color="auto"/>
        <w:bottom w:val="none" w:sz="0" w:space="0" w:color="auto"/>
        <w:right w:val="none" w:sz="0" w:space="0" w:color="auto"/>
      </w:divBdr>
    </w:div>
    <w:div w:id="1067073681">
      <w:bodyDiv w:val="1"/>
      <w:marLeft w:val="0"/>
      <w:marRight w:val="0"/>
      <w:marTop w:val="0"/>
      <w:marBottom w:val="0"/>
      <w:divBdr>
        <w:top w:val="none" w:sz="0" w:space="0" w:color="auto"/>
        <w:left w:val="none" w:sz="0" w:space="0" w:color="auto"/>
        <w:bottom w:val="none" w:sz="0" w:space="0" w:color="auto"/>
        <w:right w:val="none" w:sz="0" w:space="0" w:color="auto"/>
      </w:divBdr>
    </w:div>
    <w:div w:id="1299413946">
      <w:bodyDiv w:val="1"/>
      <w:marLeft w:val="0"/>
      <w:marRight w:val="0"/>
      <w:marTop w:val="0"/>
      <w:marBottom w:val="0"/>
      <w:divBdr>
        <w:top w:val="none" w:sz="0" w:space="0" w:color="auto"/>
        <w:left w:val="none" w:sz="0" w:space="0" w:color="auto"/>
        <w:bottom w:val="none" w:sz="0" w:space="0" w:color="auto"/>
        <w:right w:val="none" w:sz="0" w:space="0" w:color="auto"/>
      </w:divBdr>
    </w:div>
    <w:div w:id="1526291920">
      <w:bodyDiv w:val="1"/>
      <w:marLeft w:val="0"/>
      <w:marRight w:val="0"/>
      <w:marTop w:val="0"/>
      <w:marBottom w:val="0"/>
      <w:divBdr>
        <w:top w:val="none" w:sz="0" w:space="0" w:color="auto"/>
        <w:left w:val="none" w:sz="0" w:space="0" w:color="auto"/>
        <w:bottom w:val="none" w:sz="0" w:space="0" w:color="auto"/>
        <w:right w:val="none" w:sz="0" w:space="0" w:color="auto"/>
      </w:divBdr>
    </w:div>
    <w:div w:id="1619489297">
      <w:bodyDiv w:val="1"/>
      <w:marLeft w:val="0"/>
      <w:marRight w:val="0"/>
      <w:marTop w:val="0"/>
      <w:marBottom w:val="0"/>
      <w:divBdr>
        <w:top w:val="none" w:sz="0" w:space="0" w:color="auto"/>
        <w:left w:val="none" w:sz="0" w:space="0" w:color="auto"/>
        <w:bottom w:val="none" w:sz="0" w:space="0" w:color="auto"/>
        <w:right w:val="none" w:sz="0" w:space="0" w:color="auto"/>
      </w:divBdr>
    </w:div>
    <w:div w:id="2135174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62023\My%20Documents\Brugerdefinerede%20Office-skabeloner\Uppskot%20til%20broytingarl&#248;gtingsl&#243;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8AA6B117DE406C9DB93DEB2C9E35E8"/>
        <w:category>
          <w:name w:val="Generelt"/>
          <w:gallery w:val="placeholder"/>
        </w:category>
        <w:types>
          <w:type w:val="bbPlcHdr"/>
        </w:types>
        <w:behaviors>
          <w:behavior w:val="content"/>
        </w:behaviors>
        <w:guid w:val="{19EC29C3-9BB5-4950-BF4A-386E8716BE31}"/>
      </w:docPartPr>
      <w:docPartBody>
        <w:p w:rsidR="0075153A" w:rsidRDefault="006A0D74">
          <w:pPr>
            <w:pStyle w:val="D58AA6B117DE406C9DB93DEB2C9E35E8"/>
          </w:pPr>
          <w:r>
            <w:rPr>
              <w:rStyle w:val="Pladsholdertekst"/>
            </w:rPr>
            <w:t>Choose an item.</w:t>
          </w:r>
        </w:p>
      </w:docPartBody>
    </w:docPart>
    <w:docPart>
      <w:docPartPr>
        <w:name w:val="C0102732E438477B8B2537D67378081F"/>
        <w:category>
          <w:name w:val="Generelt"/>
          <w:gallery w:val="placeholder"/>
        </w:category>
        <w:types>
          <w:type w:val="bbPlcHdr"/>
        </w:types>
        <w:behaviors>
          <w:behavior w:val="content"/>
        </w:behaviors>
        <w:guid w:val="{FB52E9CB-A8F8-4E59-9481-C10450D71946}"/>
      </w:docPartPr>
      <w:docPartBody>
        <w:p w:rsidR="0075153A" w:rsidRDefault="006A0D74">
          <w:pPr>
            <w:pStyle w:val="C0102732E438477B8B2537D67378081F"/>
          </w:pPr>
          <w:r>
            <w:rPr>
              <w:rStyle w:val="Pladsholdertekst"/>
            </w:rPr>
            <w:t>Choose an item.</w:t>
          </w:r>
        </w:p>
      </w:docPartBody>
    </w:docPart>
    <w:docPart>
      <w:docPartPr>
        <w:name w:val="6FAD92F09DE54892ACD4F5C87A2F2A87"/>
        <w:category>
          <w:name w:val="Generelt"/>
          <w:gallery w:val="placeholder"/>
        </w:category>
        <w:types>
          <w:type w:val="bbPlcHdr"/>
        </w:types>
        <w:behaviors>
          <w:behavior w:val="content"/>
        </w:behaviors>
        <w:guid w:val="{C6B977F7-3600-4A68-9902-4E062B59AF39}"/>
      </w:docPartPr>
      <w:docPartBody>
        <w:p w:rsidR="0075153A" w:rsidRDefault="006A0D74">
          <w:pPr>
            <w:pStyle w:val="6FAD92F09DE54892ACD4F5C87A2F2A87"/>
          </w:pPr>
          <w:r>
            <w:rPr>
              <w:rStyle w:val="Pladsholdertekst"/>
            </w:rPr>
            <w:t>Choose an item.</w:t>
          </w:r>
        </w:p>
      </w:docPartBody>
    </w:docPart>
    <w:docPart>
      <w:docPartPr>
        <w:name w:val="4941FBC0F63243C1B107B2934C806055"/>
        <w:category>
          <w:name w:val="Generelt"/>
          <w:gallery w:val="placeholder"/>
        </w:category>
        <w:types>
          <w:type w:val="bbPlcHdr"/>
        </w:types>
        <w:behaviors>
          <w:behavior w:val="content"/>
        </w:behaviors>
        <w:guid w:val="{592026A0-6D11-4BA9-B5CF-D9FB70A29F51}"/>
      </w:docPartPr>
      <w:docPartBody>
        <w:p w:rsidR="0075153A" w:rsidRDefault="006A0D74">
          <w:pPr>
            <w:pStyle w:val="4941FBC0F63243C1B107B2934C806055"/>
          </w:pPr>
          <w:r>
            <w:rPr>
              <w:rStyle w:val="Pladsholdertekst"/>
            </w:rPr>
            <w:t>Choose an item.</w:t>
          </w:r>
        </w:p>
      </w:docPartBody>
    </w:docPart>
    <w:docPart>
      <w:docPartPr>
        <w:name w:val="12928606283A4053A2CBEB6A3A108612"/>
        <w:category>
          <w:name w:val="Generelt"/>
          <w:gallery w:val="placeholder"/>
        </w:category>
        <w:types>
          <w:type w:val="bbPlcHdr"/>
        </w:types>
        <w:behaviors>
          <w:behavior w:val="content"/>
        </w:behaviors>
        <w:guid w:val="{510B0308-D9BD-4D5F-ADFC-95748F990DDB}"/>
      </w:docPartPr>
      <w:docPartBody>
        <w:p w:rsidR="0075153A" w:rsidRDefault="006A0D74">
          <w:pPr>
            <w:pStyle w:val="12928606283A4053A2CBEB6A3A108612"/>
          </w:pPr>
          <w:r>
            <w:rPr>
              <w:rStyle w:val="Pladsholdertekst"/>
            </w:rPr>
            <w:t>Choose an item.</w:t>
          </w:r>
        </w:p>
      </w:docPartBody>
    </w:docPart>
    <w:docPart>
      <w:docPartPr>
        <w:name w:val="109BE2C0C0424DB79002A175E6287E5D"/>
        <w:category>
          <w:name w:val="Generelt"/>
          <w:gallery w:val="placeholder"/>
        </w:category>
        <w:types>
          <w:type w:val="bbPlcHdr"/>
        </w:types>
        <w:behaviors>
          <w:behavior w:val="content"/>
        </w:behaviors>
        <w:guid w:val="{08506EAB-1DED-4455-8CA6-970FCC421C50}"/>
      </w:docPartPr>
      <w:docPartBody>
        <w:p w:rsidR="0075153A" w:rsidRDefault="006A0D74">
          <w:pPr>
            <w:pStyle w:val="109BE2C0C0424DB79002A175E6287E5D"/>
          </w:pPr>
          <w:r>
            <w:rPr>
              <w:rStyle w:val="Pladsholdertekst"/>
            </w:rPr>
            <w:t>Choose an item.</w:t>
          </w:r>
        </w:p>
      </w:docPartBody>
    </w:docPart>
    <w:docPart>
      <w:docPartPr>
        <w:name w:val="307A892DACFA481CB60E4E4458791792"/>
        <w:category>
          <w:name w:val="Generelt"/>
          <w:gallery w:val="placeholder"/>
        </w:category>
        <w:types>
          <w:type w:val="bbPlcHdr"/>
        </w:types>
        <w:behaviors>
          <w:behavior w:val="content"/>
        </w:behaviors>
        <w:guid w:val="{9005E5DD-858A-4123-A467-044AD06BFD5C}"/>
      </w:docPartPr>
      <w:docPartBody>
        <w:p w:rsidR="0075153A" w:rsidRDefault="006A0D74">
          <w:pPr>
            <w:pStyle w:val="307A892DACFA481CB60E4E4458791792"/>
          </w:pPr>
          <w:r>
            <w:rPr>
              <w:rStyle w:val="Pladsholdertekst"/>
            </w:rPr>
            <w:t>Choose an item.</w:t>
          </w:r>
        </w:p>
      </w:docPartBody>
    </w:docPart>
    <w:docPart>
      <w:docPartPr>
        <w:name w:val="2101F787A1374ADD9574E9BE88F23539"/>
        <w:category>
          <w:name w:val="Generelt"/>
          <w:gallery w:val="placeholder"/>
        </w:category>
        <w:types>
          <w:type w:val="bbPlcHdr"/>
        </w:types>
        <w:behaviors>
          <w:behavior w:val="content"/>
        </w:behaviors>
        <w:guid w:val="{30CB16D1-6FFA-4E7E-950E-EA58B523FB26}"/>
      </w:docPartPr>
      <w:docPartBody>
        <w:p w:rsidR="0075153A" w:rsidRDefault="006A0D74">
          <w:pPr>
            <w:pStyle w:val="2101F787A1374ADD9574E9BE88F23539"/>
          </w:pPr>
          <w:r>
            <w:rPr>
              <w:rStyle w:val="Pladsholdertekst"/>
            </w:rPr>
            <w:t>Choose an item.</w:t>
          </w:r>
        </w:p>
      </w:docPartBody>
    </w:docPart>
    <w:docPart>
      <w:docPartPr>
        <w:name w:val="38D399C752A24706A31899876E83DF43"/>
        <w:category>
          <w:name w:val="Generelt"/>
          <w:gallery w:val="placeholder"/>
        </w:category>
        <w:types>
          <w:type w:val="bbPlcHdr"/>
        </w:types>
        <w:behaviors>
          <w:behavior w:val="content"/>
        </w:behaviors>
        <w:guid w:val="{451CF8C4-F24E-4E1C-B681-E939662F814E}"/>
      </w:docPartPr>
      <w:docPartBody>
        <w:p w:rsidR="0075153A" w:rsidRDefault="006A0D74">
          <w:pPr>
            <w:pStyle w:val="38D399C752A24706A31899876E83DF43"/>
          </w:pPr>
          <w:r>
            <w:rPr>
              <w:rStyle w:val="Pladsholdertekst"/>
            </w:rPr>
            <w:t>Choose an item.</w:t>
          </w:r>
        </w:p>
      </w:docPartBody>
    </w:docPart>
    <w:docPart>
      <w:docPartPr>
        <w:name w:val="BC8A4B236D1B4961AD64B5F5092304F1"/>
        <w:category>
          <w:name w:val="Generelt"/>
          <w:gallery w:val="placeholder"/>
        </w:category>
        <w:types>
          <w:type w:val="bbPlcHdr"/>
        </w:types>
        <w:behaviors>
          <w:behavior w:val="content"/>
        </w:behaviors>
        <w:guid w:val="{02AC720A-C19F-42FD-9D09-E939D7DA5D10}"/>
      </w:docPartPr>
      <w:docPartBody>
        <w:p w:rsidR="0075153A" w:rsidRDefault="006A0D74">
          <w:pPr>
            <w:pStyle w:val="BC8A4B236D1B4961AD64B5F5092304F1"/>
          </w:pPr>
          <w:r>
            <w:rPr>
              <w:rStyle w:val="Pladsholdertekst"/>
            </w:rPr>
            <w:t>Choose an item.</w:t>
          </w:r>
        </w:p>
      </w:docPartBody>
    </w:docPart>
    <w:docPart>
      <w:docPartPr>
        <w:name w:val="970806F86C1B47748154B1740FD68A35"/>
        <w:category>
          <w:name w:val="Generelt"/>
          <w:gallery w:val="placeholder"/>
        </w:category>
        <w:types>
          <w:type w:val="bbPlcHdr"/>
        </w:types>
        <w:behaviors>
          <w:behavior w:val="content"/>
        </w:behaviors>
        <w:guid w:val="{914D0F22-1015-4101-863E-F2586E2DA0FA}"/>
      </w:docPartPr>
      <w:docPartBody>
        <w:p w:rsidR="0075153A" w:rsidRDefault="006A0D74">
          <w:pPr>
            <w:pStyle w:val="970806F86C1B47748154B1740FD68A35"/>
          </w:pPr>
          <w:r>
            <w:rPr>
              <w:rStyle w:val="Pladsholdertekst"/>
            </w:rPr>
            <w:t>Choose an item.</w:t>
          </w:r>
        </w:p>
      </w:docPartBody>
    </w:docPart>
    <w:docPart>
      <w:docPartPr>
        <w:name w:val="57AA0BE6F90E4A9E98B3B3D9566E7E09"/>
        <w:category>
          <w:name w:val="Generelt"/>
          <w:gallery w:val="placeholder"/>
        </w:category>
        <w:types>
          <w:type w:val="bbPlcHdr"/>
        </w:types>
        <w:behaviors>
          <w:behavior w:val="content"/>
        </w:behaviors>
        <w:guid w:val="{317B76DE-0F73-4FB8-BEFE-9D3F780F9933}"/>
      </w:docPartPr>
      <w:docPartBody>
        <w:p w:rsidR="0075153A" w:rsidRDefault="006A0D74">
          <w:pPr>
            <w:pStyle w:val="57AA0BE6F90E4A9E98B3B3D9566E7E09"/>
          </w:pPr>
          <w:r>
            <w:rPr>
              <w:rStyle w:val="Pladsholdertekst"/>
            </w:rPr>
            <w:t>Choose an item.</w:t>
          </w:r>
        </w:p>
      </w:docPartBody>
    </w:docPart>
    <w:docPart>
      <w:docPartPr>
        <w:name w:val="24FF557617BA422584DE17D731ACA87E"/>
        <w:category>
          <w:name w:val="Generelt"/>
          <w:gallery w:val="placeholder"/>
        </w:category>
        <w:types>
          <w:type w:val="bbPlcHdr"/>
        </w:types>
        <w:behaviors>
          <w:behavior w:val="content"/>
        </w:behaviors>
        <w:guid w:val="{8E242698-205E-45C4-9CEF-A4175E71D40A}"/>
      </w:docPartPr>
      <w:docPartBody>
        <w:p w:rsidR="0075153A" w:rsidRDefault="006A0D74">
          <w:pPr>
            <w:pStyle w:val="24FF557617BA422584DE17D731ACA87E"/>
          </w:pPr>
          <w:r>
            <w:rPr>
              <w:rStyle w:val="Pladsholdertekst"/>
            </w:rPr>
            <w:t>Choose an item.</w:t>
          </w:r>
        </w:p>
      </w:docPartBody>
    </w:docPart>
    <w:docPart>
      <w:docPartPr>
        <w:name w:val="0C8A9E75AC584EA0BF1941CFE4A7A44C"/>
        <w:category>
          <w:name w:val="Generelt"/>
          <w:gallery w:val="placeholder"/>
        </w:category>
        <w:types>
          <w:type w:val="bbPlcHdr"/>
        </w:types>
        <w:behaviors>
          <w:behavior w:val="content"/>
        </w:behaviors>
        <w:guid w:val="{2847DE61-9D8A-40FC-96B0-1B32DCD0085A}"/>
      </w:docPartPr>
      <w:docPartBody>
        <w:p w:rsidR="0075153A" w:rsidRDefault="006A0D74">
          <w:pPr>
            <w:pStyle w:val="0C8A9E75AC584EA0BF1941CFE4A7A44C"/>
          </w:pPr>
          <w:r>
            <w:rPr>
              <w:rStyle w:val="Pladsholdertekst"/>
            </w:rPr>
            <w:t>Choose an item.</w:t>
          </w:r>
        </w:p>
      </w:docPartBody>
    </w:docPart>
    <w:docPart>
      <w:docPartPr>
        <w:name w:val="701BE18FCBFC4F0C91972D93BA0C9007"/>
        <w:category>
          <w:name w:val="Generelt"/>
          <w:gallery w:val="placeholder"/>
        </w:category>
        <w:types>
          <w:type w:val="bbPlcHdr"/>
        </w:types>
        <w:behaviors>
          <w:behavior w:val="content"/>
        </w:behaviors>
        <w:guid w:val="{C5E55F20-4479-43E4-B3BB-A299F8B007FC}"/>
      </w:docPartPr>
      <w:docPartBody>
        <w:p w:rsidR="0075153A" w:rsidRDefault="006A0D74">
          <w:pPr>
            <w:pStyle w:val="701BE18FCBFC4F0C91972D93BA0C9007"/>
          </w:pPr>
          <w:r>
            <w:rPr>
              <w:rStyle w:val="Pladsholdertekst"/>
            </w:rPr>
            <w:t>Choose an item.</w:t>
          </w:r>
        </w:p>
      </w:docPartBody>
    </w:docPart>
    <w:docPart>
      <w:docPartPr>
        <w:name w:val="4C26038C27144616BAF7A215D2FC9056"/>
        <w:category>
          <w:name w:val="Generelt"/>
          <w:gallery w:val="placeholder"/>
        </w:category>
        <w:types>
          <w:type w:val="bbPlcHdr"/>
        </w:types>
        <w:behaviors>
          <w:behavior w:val="content"/>
        </w:behaviors>
        <w:guid w:val="{758BCA1A-E3BB-41FD-B183-6105431A4896}"/>
      </w:docPartPr>
      <w:docPartBody>
        <w:p w:rsidR="0075153A" w:rsidRDefault="006A0D74">
          <w:pPr>
            <w:pStyle w:val="4C26038C27144616BAF7A215D2FC9056"/>
          </w:pPr>
          <w:r>
            <w:rPr>
              <w:rStyle w:val="Pladsholdertekst"/>
            </w:rPr>
            <w:t>Choose an item.</w:t>
          </w:r>
        </w:p>
      </w:docPartBody>
    </w:docPart>
    <w:docPart>
      <w:docPartPr>
        <w:name w:val="A078AE7ED76A4E86AACD0968EB743687"/>
        <w:category>
          <w:name w:val="Generelt"/>
          <w:gallery w:val="placeholder"/>
        </w:category>
        <w:types>
          <w:type w:val="bbPlcHdr"/>
        </w:types>
        <w:behaviors>
          <w:behavior w:val="content"/>
        </w:behaviors>
        <w:guid w:val="{5DEE46D6-0619-4B9C-92B8-54677B115078}"/>
      </w:docPartPr>
      <w:docPartBody>
        <w:p w:rsidR="0075153A" w:rsidRDefault="006A0D74">
          <w:pPr>
            <w:pStyle w:val="A078AE7ED76A4E86AACD0968EB743687"/>
          </w:pPr>
          <w:r>
            <w:rPr>
              <w:rStyle w:val="Pladsholdertekst"/>
            </w:rPr>
            <w:t>Choose an item.</w:t>
          </w:r>
        </w:p>
      </w:docPartBody>
    </w:docPart>
    <w:docPart>
      <w:docPartPr>
        <w:name w:val="FD4FD9A7A5124515AC2DFEF5BB4F30A9"/>
        <w:category>
          <w:name w:val="Generelt"/>
          <w:gallery w:val="placeholder"/>
        </w:category>
        <w:types>
          <w:type w:val="bbPlcHdr"/>
        </w:types>
        <w:behaviors>
          <w:behavior w:val="content"/>
        </w:behaviors>
        <w:guid w:val="{0D8D8E49-340C-4D1B-B40C-13FD69098E8C}"/>
      </w:docPartPr>
      <w:docPartBody>
        <w:p w:rsidR="0075153A" w:rsidRDefault="006A0D74">
          <w:pPr>
            <w:pStyle w:val="FD4FD9A7A5124515AC2DFEF5BB4F30A9"/>
          </w:pPr>
          <w:r>
            <w:rPr>
              <w:rStyle w:val="Pladsholdertekst"/>
            </w:rPr>
            <w:t>Choose an item.</w:t>
          </w:r>
        </w:p>
      </w:docPartBody>
    </w:docPart>
    <w:docPart>
      <w:docPartPr>
        <w:name w:val="0FCD526AAC1D43C0A6818B6FC537B9E4"/>
        <w:category>
          <w:name w:val="Generelt"/>
          <w:gallery w:val="placeholder"/>
        </w:category>
        <w:types>
          <w:type w:val="bbPlcHdr"/>
        </w:types>
        <w:behaviors>
          <w:behavior w:val="content"/>
        </w:behaviors>
        <w:guid w:val="{383F21D5-F20D-4D0F-A073-DD2EFCE67A2A}"/>
      </w:docPartPr>
      <w:docPartBody>
        <w:p w:rsidR="0075153A" w:rsidRDefault="006A0D74">
          <w:pPr>
            <w:pStyle w:val="0FCD526AAC1D43C0A6818B6FC537B9E4"/>
          </w:pPr>
          <w:r>
            <w:rPr>
              <w:rStyle w:val="Pladsholdertekst"/>
            </w:rPr>
            <w:t>Choose an item.</w:t>
          </w:r>
        </w:p>
      </w:docPartBody>
    </w:docPart>
    <w:docPart>
      <w:docPartPr>
        <w:name w:val="69050EC3BEB047ECB83AA4BCED6DDFB3"/>
        <w:category>
          <w:name w:val="Generelt"/>
          <w:gallery w:val="placeholder"/>
        </w:category>
        <w:types>
          <w:type w:val="bbPlcHdr"/>
        </w:types>
        <w:behaviors>
          <w:behavior w:val="content"/>
        </w:behaviors>
        <w:guid w:val="{B51B2A56-F8BE-4AB0-A111-E158C217B278}"/>
      </w:docPartPr>
      <w:docPartBody>
        <w:p w:rsidR="0075153A" w:rsidRDefault="006A0D74">
          <w:pPr>
            <w:pStyle w:val="69050EC3BEB047ECB83AA4BCED6DDFB3"/>
          </w:pPr>
          <w:r>
            <w:rPr>
              <w:rStyle w:val="Pladsholdertekst"/>
            </w:rPr>
            <w:t>Choose an item.</w:t>
          </w:r>
        </w:p>
      </w:docPartBody>
    </w:docPart>
    <w:docPart>
      <w:docPartPr>
        <w:name w:val="FEF38AF8C36D4105B9A676B79D05A980"/>
        <w:category>
          <w:name w:val="Generelt"/>
          <w:gallery w:val="placeholder"/>
        </w:category>
        <w:types>
          <w:type w:val="bbPlcHdr"/>
        </w:types>
        <w:behaviors>
          <w:behavior w:val="content"/>
        </w:behaviors>
        <w:guid w:val="{41E6035A-4E4C-4075-A10E-C42752C0374F}"/>
      </w:docPartPr>
      <w:docPartBody>
        <w:p w:rsidR="0075153A" w:rsidRDefault="006A0D74">
          <w:pPr>
            <w:pStyle w:val="FEF38AF8C36D4105B9A676B79D05A980"/>
          </w:pPr>
          <w:r>
            <w:rPr>
              <w:rStyle w:val="Pladsholdertekst"/>
            </w:rPr>
            <w:t>Choose an item.</w:t>
          </w:r>
        </w:p>
      </w:docPartBody>
    </w:docPart>
    <w:docPart>
      <w:docPartPr>
        <w:name w:val="601063289B094D8CBF4EDEE10F6F6DD1"/>
        <w:category>
          <w:name w:val="Generelt"/>
          <w:gallery w:val="placeholder"/>
        </w:category>
        <w:types>
          <w:type w:val="bbPlcHdr"/>
        </w:types>
        <w:behaviors>
          <w:behavior w:val="content"/>
        </w:behaviors>
        <w:guid w:val="{9985AD3C-9289-4CFA-A56A-34BB0E599F00}"/>
      </w:docPartPr>
      <w:docPartBody>
        <w:p w:rsidR="0075153A" w:rsidRDefault="006A0D74">
          <w:pPr>
            <w:pStyle w:val="601063289B094D8CBF4EDEE10F6F6DD1"/>
          </w:pPr>
          <w:r>
            <w:rPr>
              <w:rStyle w:val="Pladsholderteks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74"/>
    <w:rsid w:val="00123820"/>
    <w:rsid w:val="001A74E7"/>
    <w:rsid w:val="00360A29"/>
    <w:rsid w:val="0036572A"/>
    <w:rsid w:val="00385B72"/>
    <w:rsid w:val="00407DAA"/>
    <w:rsid w:val="00434BD5"/>
    <w:rsid w:val="00563CEF"/>
    <w:rsid w:val="005E2C93"/>
    <w:rsid w:val="006926D8"/>
    <w:rsid w:val="006A0D74"/>
    <w:rsid w:val="0075153A"/>
    <w:rsid w:val="00762144"/>
    <w:rsid w:val="007F2901"/>
    <w:rsid w:val="00864C62"/>
    <w:rsid w:val="008971F9"/>
    <w:rsid w:val="00A35CD9"/>
    <w:rsid w:val="00AF3297"/>
    <w:rsid w:val="00B071B3"/>
    <w:rsid w:val="00B574EE"/>
    <w:rsid w:val="00B6511A"/>
    <w:rsid w:val="00B661C1"/>
    <w:rsid w:val="00B74617"/>
    <w:rsid w:val="00BC7A0E"/>
    <w:rsid w:val="00C132B0"/>
    <w:rsid w:val="00CA27D8"/>
    <w:rsid w:val="00DC7F5E"/>
    <w:rsid w:val="00DD5D23"/>
    <w:rsid w:val="00E154E0"/>
    <w:rsid w:val="00F10B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style>
  <w:style w:type="paragraph" w:customStyle="1" w:styleId="D58AA6B117DE406C9DB93DEB2C9E35E8">
    <w:name w:val="D58AA6B117DE406C9DB93DEB2C9E35E8"/>
  </w:style>
  <w:style w:type="paragraph" w:customStyle="1" w:styleId="C0102732E438477B8B2537D67378081F">
    <w:name w:val="C0102732E438477B8B2537D67378081F"/>
  </w:style>
  <w:style w:type="paragraph" w:customStyle="1" w:styleId="6FAD92F09DE54892ACD4F5C87A2F2A87">
    <w:name w:val="6FAD92F09DE54892ACD4F5C87A2F2A87"/>
  </w:style>
  <w:style w:type="paragraph" w:customStyle="1" w:styleId="4941FBC0F63243C1B107B2934C806055">
    <w:name w:val="4941FBC0F63243C1B107B2934C806055"/>
  </w:style>
  <w:style w:type="paragraph" w:customStyle="1" w:styleId="12928606283A4053A2CBEB6A3A108612">
    <w:name w:val="12928606283A4053A2CBEB6A3A108612"/>
  </w:style>
  <w:style w:type="paragraph" w:customStyle="1" w:styleId="109BE2C0C0424DB79002A175E6287E5D">
    <w:name w:val="109BE2C0C0424DB79002A175E6287E5D"/>
  </w:style>
  <w:style w:type="paragraph" w:customStyle="1" w:styleId="307A892DACFA481CB60E4E4458791792">
    <w:name w:val="307A892DACFA481CB60E4E4458791792"/>
  </w:style>
  <w:style w:type="paragraph" w:customStyle="1" w:styleId="2101F787A1374ADD9574E9BE88F23539">
    <w:name w:val="2101F787A1374ADD9574E9BE88F23539"/>
  </w:style>
  <w:style w:type="paragraph" w:customStyle="1" w:styleId="38D399C752A24706A31899876E83DF43">
    <w:name w:val="38D399C752A24706A31899876E83DF43"/>
  </w:style>
  <w:style w:type="paragraph" w:customStyle="1" w:styleId="BC8A4B236D1B4961AD64B5F5092304F1">
    <w:name w:val="BC8A4B236D1B4961AD64B5F5092304F1"/>
  </w:style>
  <w:style w:type="paragraph" w:customStyle="1" w:styleId="970806F86C1B47748154B1740FD68A35">
    <w:name w:val="970806F86C1B47748154B1740FD68A35"/>
  </w:style>
  <w:style w:type="paragraph" w:customStyle="1" w:styleId="57AA0BE6F90E4A9E98B3B3D9566E7E09">
    <w:name w:val="57AA0BE6F90E4A9E98B3B3D9566E7E09"/>
  </w:style>
  <w:style w:type="paragraph" w:customStyle="1" w:styleId="24FF557617BA422584DE17D731ACA87E">
    <w:name w:val="24FF557617BA422584DE17D731ACA87E"/>
  </w:style>
  <w:style w:type="paragraph" w:customStyle="1" w:styleId="0C8A9E75AC584EA0BF1941CFE4A7A44C">
    <w:name w:val="0C8A9E75AC584EA0BF1941CFE4A7A44C"/>
  </w:style>
  <w:style w:type="paragraph" w:customStyle="1" w:styleId="701BE18FCBFC4F0C91972D93BA0C9007">
    <w:name w:val="701BE18FCBFC4F0C91972D93BA0C9007"/>
  </w:style>
  <w:style w:type="paragraph" w:customStyle="1" w:styleId="4C26038C27144616BAF7A215D2FC9056">
    <w:name w:val="4C26038C27144616BAF7A215D2FC9056"/>
  </w:style>
  <w:style w:type="paragraph" w:customStyle="1" w:styleId="A078AE7ED76A4E86AACD0968EB743687">
    <w:name w:val="A078AE7ED76A4E86AACD0968EB743687"/>
  </w:style>
  <w:style w:type="paragraph" w:customStyle="1" w:styleId="FD4FD9A7A5124515AC2DFEF5BB4F30A9">
    <w:name w:val="FD4FD9A7A5124515AC2DFEF5BB4F30A9"/>
  </w:style>
  <w:style w:type="paragraph" w:customStyle="1" w:styleId="0FCD526AAC1D43C0A6818B6FC537B9E4">
    <w:name w:val="0FCD526AAC1D43C0A6818B6FC537B9E4"/>
  </w:style>
  <w:style w:type="paragraph" w:customStyle="1" w:styleId="69050EC3BEB047ECB83AA4BCED6DDFB3">
    <w:name w:val="69050EC3BEB047ECB83AA4BCED6DDFB3"/>
  </w:style>
  <w:style w:type="paragraph" w:customStyle="1" w:styleId="FEF38AF8C36D4105B9A676B79D05A980">
    <w:name w:val="FEF38AF8C36D4105B9A676B79D05A980"/>
  </w:style>
  <w:style w:type="paragraph" w:customStyle="1" w:styleId="601063289B094D8CBF4EDEE10F6F6DD1">
    <w:name w:val="601063289B094D8CBF4EDEE10F6F6D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1A2AC-0536-4E25-B82E-294A413E6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Uppskot til broytingarløgtingslóg</Template>
  <TotalTime>7559</TotalTime>
  <Pages>13</Pages>
  <Words>3897</Words>
  <Characters>22218</Characters>
  <Application>Microsoft Office Word</Application>
  <DocSecurity>0</DocSecurity>
  <Lines>185</Lines>
  <Paragraphs>52</Paragraphs>
  <ScaleCrop>false</ScaleCrop>
  <HeadingPairs>
    <vt:vector size="2" baseType="variant">
      <vt:variant>
        <vt:lpstr>Titel</vt:lpstr>
      </vt:variant>
      <vt:variant>
        <vt:i4>1</vt:i4>
      </vt:variant>
    </vt:vector>
  </HeadingPairs>
  <TitlesOfParts>
    <vt:vector size="1" baseType="lpstr">
      <vt:lpstr>Uppskot til broytingarløgtingslóg</vt:lpstr>
    </vt:vector>
  </TitlesOfParts>
  <Company>Lógartænastan</Company>
  <LinksUpToDate>false</LinksUpToDate>
  <CharactersWithSpaces>26063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broytingarløgtingslóg</dc:title>
  <dc:subject>Uppskot til broytingarløgtingslóg løgtingslóg</dc:subject>
  <dc:creator>Mortan Hentze</dc:creator>
  <cp:keywords>5. útgáva - desember 2020</cp:keywords>
  <dc:description/>
  <cp:lastModifiedBy>Jákup Eyðfinn Kjærbo</cp:lastModifiedBy>
  <cp:revision>8</cp:revision>
  <dcterms:created xsi:type="dcterms:W3CDTF">2022-10-21T12:13:00Z</dcterms:created>
  <dcterms:modified xsi:type="dcterms:W3CDTF">2024-01-23T11:30:00Z</dcterms:modified>
</cp:coreProperties>
</file>