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0C0" w14:textId="73AD3996" w:rsidR="00532AF3" w:rsidRPr="00DD5760" w:rsidRDefault="00532AF3" w:rsidP="00DD5760">
      <w:pPr>
        <w:jc w:val="center"/>
        <w:rPr>
          <w:b/>
          <w:sz w:val="32"/>
          <w:szCs w:val="32"/>
        </w:rPr>
      </w:pPr>
      <w:r w:rsidRPr="00DD5760">
        <w:rPr>
          <w:noProof/>
        </w:rPr>
        <w:drawing>
          <wp:anchor distT="0" distB="0" distL="114300" distR="114300" simplePos="0" relativeHeight="251658240" behindDoc="0" locked="0" layoutInCell="1" allowOverlap="1" wp14:anchorId="05F6922F" wp14:editId="5F52C85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0" b="0"/>
            <wp:wrapTopAndBottom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D0">
        <w:rPr>
          <w:b/>
          <w:sz w:val="32"/>
          <w:szCs w:val="32"/>
        </w:rPr>
        <w:t>Barna- og útbúgvingarmálaráðið</w:t>
      </w:r>
    </w:p>
    <w:p w14:paraId="0881EADF" w14:textId="77777777" w:rsidR="00532AF3" w:rsidRPr="00DD5760" w:rsidRDefault="00532AF3" w:rsidP="00DD5760">
      <w:pPr>
        <w:rPr>
          <w:b/>
          <w:bCs/>
        </w:rPr>
      </w:pPr>
    </w:p>
    <w:p w14:paraId="7B1C2DAC" w14:textId="77777777" w:rsidR="00532AF3" w:rsidRPr="00DD5760" w:rsidRDefault="00532AF3" w:rsidP="00DD5760">
      <w:pPr>
        <w:rPr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981"/>
      </w:tblGrid>
      <w:tr w:rsidR="003E1F5D" w14:paraId="1E9F6979" w14:textId="77777777" w:rsidTr="006E0129">
        <w:trPr>
          <w:trHeight w:val="344"/>
          <w:jc w:val="right"/>
        </w:trPr>
        <w:tc>
          <w:tcPr>
            <w:tcW w:w="1418" w:type="dxa"/>
            <w:hideMark/>
          </w:tcPr>
          <w:p w14:paraId="03111653" w14:textId="77777777" w:rsidR="003E1F5D" w:rsidRDefault="003E1F5D">
            <w:pPr>
              <w:rPr>
                <w:szCs w:val="24"/>
              </w:rPr>
            </w:pPr>
            <w:r>
              <w:t>Dagfesting:</w:t>
            </w:r>
            <w:r>
              <w:rPr>
                <w:noProof/>
              </w:rPr>
              <w:t xml:space="preserve"> </w:t>
            </w:r>
          </w:p>
        </w:tc>
        <w:tc>
          <w:tcPr>
            <w:tcW w:w="1981" w:type="dxa"/>
            <w:hideMark/>
          </w:tcPr>
          <w:p w14:paraId="419224ED" w14:textId="0AF90FD0" w:rsidR="003E1F5D" w:rsidRDefault="001D7E18">
            <w:pPr>
              <w:tabs>
                <w:tab w:val="center" w:pos="4513"/>
                <w:tab w:val="right" w:pos="9026"/>
              </w:tabs>
            </w:pPr>
            <w:r>
              <w:t>16.</w:t>
            </w:r>
            <w:r w:rsidR="006E0129">
              <w:t xml:space="preserve"> januar </w:t>
            </w:r>
            <w:r>
              <w:t>2024</w:t>
            </w:r>
          </w:p>
        </w:tc>
      </w:tr>
      <w:tr w:rsidR="003E1F5D" w14:paraId="72DF8ACE" w14:textId="77777777" w:rsidTr="006E0129">
        <w:trPr>
          <w:trHeight w:val="361"/>
          <w:jc w:val="right"/>
        </w:trPr>
        <w:tc>
          <w:tcPr>
            <w:tcW w:w="1418" w:type="dxa"/>
            <w:hideMark/>
          </w:tcPr>
          <w:p w14:paraId="649E1B79" w14:textId="77777777" w:rsidR="003E1F5D" w:rsidRDefault="003E1F5D">
            <w:r>
              <w:t>Mál nr.:</w:t>
            </w:r>
          </w:p>
        </w:tc>
        <w:tc>
          <w:tcPr>
            <w:tcW w:w="1981" w:type="dxa"/>
            <w:hideMark/>
          </w:tcPr>
          <w:p w14:paraId="2090ECF7" w14:textId="5BD9841C" w:rsidR="003E1F5D" w:rsidRDefault="001D7E18">
            <w:pPr>
              <w:tabs>
                <w:tab w:val="center" w:pos="4513"/>
                <w:tab w:val="right" w:pos="9026"/>
              </w:tabs>
            </w:pPr>
            <w:r>
              <w:t>23/23258-2</w:t>
            </w:r>
          </w:p>
        </w:tc>
      </w:tr>
      <w:tr w:rsidR="003E1F5D" w14:paraId="26247361" w14:textId="77777777" w:rsidTr="006E0129">
        <w:trPr>
          <w:trHeight w:val="344"/>
          <w:jc w:val="right"/>
        </w:trPr>
        <w:tc>
          <w:tcPr>
            <w:tcW w:w="1418" w:type="dxa"/>
            <w:hideMark/>
          </w:tcPr>
          <w:p w14:paraId="04DD0131" w14:textId="77777777" w:rsidR="003E1F5D" w:rsidRDefault="003E1F5D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981" w:type="dxa"/>
            <w:hideMark/>
          </w:tcPr>
          <w:p w14:paraId="2D836E1F" w14:textId="602FAC5E" w:rsidR="003E1F5D" w:rsidRDefault="006571ED">
            <w:pPr>
              <w:tabs>
                <w:tab w:val="center" w:pos="4513"/>
                <w:tab w:val="right" w:pos="9026"/>
              </w:tabs>
            </w:pPr>
            <w:r>
              <w:t>Terji Beder</w:t>
            </w:r>
          </w:p>
        </w:tc>
      </w:tr>
      <w:tr w:rsidR="003E1F5D" w14:paraId="00F2A073" w14:textId="77777777" w:rsidTr="006E0129">
        <w:trPr>
          <w:trHeight w:val="344"/>
          <w:jc w:val="right"/>
        </w:trPr>
        <w:tc>
          <w:tcPr>
            <w:tcW w:w="1418" w:type="dxa"/>
            <w:hideMark/>
          </w:tcPr>
          <w:p w14:paraId="5F6B1B17" w14:textId="77777777" w:rsidR="003E1F5D" w:rsidRDefault="003E1F5D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981" w:type="dxa"/>
            <w:hideMark/>
          </w:tcPr>
          <w:p w14:paraId="2AFB2CCE" w14:textId="265441ED" w:rsidR="003E1F5D" w:rsidRDefault="001D7E18">
            <w:pPr>
              <w:tabs>
                <w:tab w:val="center" w:pos="4513"/>
                <w:tab w:val="right" w:pos="9026"/>
              </w:tabs>
            </w:pPr>
            <w:r>
              <w:t>16.</w:t>
            </w:r>
            <w:r w:rsidR="006E0129">
              <w:t xml:space="preserve"> januar </w:t>
            </w:r>
            <w:r>
              <w:t>2024 – 01.</w:t>
            </w:r>
            <w:r w:rsidR="006E0129">
              <w:t xml:space="preserve"> februar </w:t>
            </w:r>
            <w:r>
              <w:t>2024</w:t>
            </w:r>
          </w:p>
        </w:tc>
      </w:tr>
      <w:tr w:rsidR="003E1F5D" w14:paraId="3565D143" w14:textId="77777777" w:rsidTr="006E0129">
        <w:trPr>
          <w:trHeight w:val="565"/>
          <w:jc w:val="right"/>
        </w:trPr>
        <w:tc>
          <w:tcPr>
            <w:tcW w:w="1418" w:type="dxa"/>
            <w:hideMark/>
          </w:tcPr>
          <w:p w14:paraId="7702056F" w14:textId="77777777" w:rsidR="003E1F5D" w:rsidRDefault="003E1F5D">
            <w:r>
              <w:t>Eftirkannað:</w:t>
            </w:r>
          </w:p>
        </w:tc>
        <w:tc>
          <w:tcPr>
            <w:tcW w:w="1981" w:type="dxa"/>
            <w:hideMark/>
          </w:tcPr>
          <w:p w14:paraId="2397733B" w14:textId="77777777" w:rsidR="003E1F5D" w:rsidRDefault="003E1F5D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042C5FDA" w14:textId="77777777" w:rsidR="003E1F5D" w:rsidRDefault="003E1F5D">
            <w:pPr>
              <w:tabs>
                <w:tab w:val="center" w:pos="4513"/>
                <w:tab w:val="right" w:pos="9026"/>
              </w:tabs>
            </w:pPr>
            <w:r>
              <w:t xml:space="preserve">dagfestir </w:t>
            </w:r>
          </w:p>
        </w:tc>
      </w:tr>
    </w:tbl>
    <w:p w14:paraId="1E19D17B" w14:textId="77777777" w:rsidR="00532AF3" w:rsidRDefault="00532AF3" w:rsidP="00DD5760">
      <w:pPr>
        <w:rPr>
          <w:b/>
        </w:rPr>
      </w:pPr>
    </w:p>
    <w:p w14:paraId="3DA51291" w14:textId="77777777" w:rsidR="00F8098F" w:rsidRPr="00DD5760" w:rsidRDefault="00F8098F" w:rsidP="00DD5760">
      <w:pPr>
        <w:rPr>
          <w:bCs/>
        </w:rPr>
      </w:pPr>
    </w:p>
    <w:p w14:paraId="37F4678E" w14:textId="77777777" w:rsidR="00532AF3" w:rsidRPr="00DD5760" w:rsidRDefault="00532AF3" w:rsidP="00DD5760">
      <w:pPr>
        <w:rPr>
          <w:bCs/>
        </w:rPr>
      </w:pPr>
    </w:p>
    <w:p w14:paraId="36358250" w14:textId="77777777" w:rsidR="00532AF3" w:rsidRPr="00DD5760" w:rsidRDefault="00532AF3" w:rsidP="00DD5760">
      <w:pPr>
        <w:jc w:val="center"/>
        <w:rPr>
          <w:b/>
          <w:szCs w:val="24"/>
        </w:rPr>
      </w:pPr>
      <w:r w:rsidRPr="00DD5760">
        <w:rPr>
          <w:b/>
          <w:szCs w:val="24"/>
        </w:rPr>
        <w:t>Uppskot til</w:t>
      </w:r>
    </w:p>
    <w:p w14:paraId="3DD4F4BB" w14:textId="77777777" w:rsidR="00532AF3" w:rsidRPr="00DD5760" w:rsidRDefault="00532AF3" w:rsidP="00DD5760">
      <w:pPr>
        <w:jc w:val="center"/>
        <w:rPr>
          <w:b/>
          <w:szCs w:val="24"/>
        </w:rPr>
      </w:pPr>
    </w:p>
    <w:p w14:paraId="2DBD7038" w14:textId="77777777" w:rsidR="00532AF3" w:rsidRPr="00DD5760" w:rsidRDefault="00532AF3" w:rsidP="00DD5760">
      <w:pPr>
        <w:jc w:val="center"/>
        <w:rPr>
          <w:b/>
          <w:szCs w:val="24"/>
        </w:rPr>
      </w:pPr>
      <w:r w:rsidRPr="00DD5760">
        <w:rPr>
          <w:b/>
          <w:szCs w:val="24"/>
        </w:rPr>
        <w:t xml:space="preserve">Løgtingslóg </w:t>
      </w:r>
    </w:p>
    <w:p w14:paraId="5786D65B" w14:textId="77777777" w:rsidR="00532AF3" w:rsidRPr="00DD5760" w:rsidRDefault="00532AF3" w:rsidP="00DD5760">
      <w:pPr>
        <w:jc w:val="center"/>
        <w:rPr>
          <w:b/>
          <w:szCs w:val="24"/>
        </w:rPr>
      </w:pPr>
      <w:r w:rsidRPr="00DD5760">
        <w:rPr>
          <w:b/>
          <w:szCs w:val="24"/>
        </w:rPr>
        <w:t>um</w:t>
      </w:r>
    </w:p>
    <w:p w14:paraId="6ADA3BDF" w14:textId="6846ED3B" w:rsidR="00532AF3" w:rsidRPr="00DD5760" w:rsidRDefault="00FC64D0" w:rsidP="00DD5760">
      <w:pPr>
        <w:jc w:val="center"/>
        <w:rPr>
          <w:b/>
          <w:szCs w:val="24"/>
        </w:rPr>
      </w:pPr>
      <w:r>
        <w:rPr>
          <w:b/>
          <w:szCs w:val="24"/>
        </w:rPr>
        <w:t>føroyskan førleikakarm</w:t>
      </w:r>
    </w:p>
    <w:p w14:paraId="5137B98B" w14:textId="77777777" w:rsidR="00532AF3" w:rsidRPr="00DD5760" w:rsidRDefault="00532AF3" w:rsidP="00DD5760">
      <w:pPr>
        <w:jc w:val="center"/>
        <w:rPr>
          <w:b/>
          <w:szCs w:val="24"/>
        </w:rPr>
      </w:pPr>
    </w:p>
    <w:p w14:paraId="61D5FA1D" w14:textId="77777777" w:rsidR="00532AF3" w:rsidRPr="00DD5760" w:rsidRDefault="00532AF3" w:rsidP="00DD5760">
      <w:pPr>
        <w:jc w:val="center"/>
        <w:rPr>
          <w:b/>
          <w:szCs w:val="24"/>
        </w:rPr>
      </w:pPr>
    </w:p>
    <w:p w14:paraId="68E90499" w14:textId="77777777" w:rsidR="00532AF3" w:rsidRPr="00DD5760" w:rsidRDefault="00532AF3" w:rsidP="00DD5760">
      <w:pPr>
        <w:rPr>
          <w:iCs/>
        </w:rPr>
      </w:pPr>
    </w:p>
    <w:p w14:paraId="4E624829" w14:textId="77777777" w:rsidR="00532AF3" w:rsidRPr="00DD5760" w:rsidRDefault="00532AF3" w:rsidP="00DD5760">
      <w:pPr>
        <w:rPr>
          <w:b/>
          <w:bCs/>
        </w:rPr>
        <w:sectPr w:rsidR="00532AF3" w:rsidRPr="00DD5760" w:rsidSect="00532AF3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67F3438" w14:textId="73ADE582" w:rsidR="001E76D0" w:rsidRPr="00D91285" w:rsidRDefault="001E76D0" w:rsidP="001E76D0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t>Kapittul 1</w:t>
      </w:r>
    </w:p>
    <w:p w14:paraId="56A68239" w14:textId="523DB7E3" w:rsidR="001E76D0" w:rsidRPr="00D91285" w:rsidRDefault="001E76D0" w:rsidP="001E76D0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t>Endamál og virkisøki</w:t>
      </w:r>
    </w:p>
    <w:p w14:paraId="1EF8909A" w14:textId="77777777" w:rsidR="001E76D0" w:rsidRPr="00D91285" w:rsidRDefault="001E76D0" w:rsidP="00DD5760">
      <w:pPr>
        <w:rPr>
          <w:szCs w:val="24"/>
        </w:rPr>
      </w:pPr>
    </w:p>
    <w:p w14:paraId="2203018F" w14:textId="68C2E91C" w:rsidR="00FF3193" w:rsidRPr="00D91285" w:rsidRDefault="001E76D0" w:rsidP="00DD5760">
      <w:pPr>
        <w:rPr>
          <w:szCs w:val="24"/>
        </w:rPr>
      </w:pPr>
      <w:r w:rsidRPr="00D91285">
        <w:rPr>
          <w:b/>
          <w:bCs/>
          <w:szCs w:val="24"/>
        </w:rPr>
        <w:t>§ 1.</w:t>
      </w:r>
      <w:r w:rsidRPr="00D91285">
        <w:rPr>
          <w:szCs w:val="24"/>
        </w:rPr>
        <w:t xml:space="preserve"> Lógin er galdandi fyri allar </w:t>
      </w:r>
      <w:proofErr w:type="spellStart"/>
      <w:r w:rsidRPr="00D91285">
        <w:rPr>
          <w:szCs w:val="24"/>
        </w:rPr>
        <w:t>próvskyldugar</w:t>
      </w:r>
      <w:proofErr w:type="spellEnd"/>
      <w:r w:rsidRPr="00D91285">
        <w:rPr>
          <w:szCs w:val="24"/>
        </w:rPr>
        <w:t xml:space="preserve"> </w:t>
      </w:r>
      <w:r w:rsidR="00763F2E" w:rsidRPr="00D91285">
        <w:rPr>
          <w:szCs w:val="24"/>
        </w:rPr>
        <w:t xml:space="preserve">og førleikagevandi </w:t>
      </w:r>
      <w:r w:rsidRPr="00D91285">
        <w:rPr>
          <w:szCs w:val="24"/>
        </w:rPr>
        <w:t>útbúgvingar í Føroyum.</w:t>
      </w:r>
    </w:p>
    <w:p w14:paraId="0892401B" w14:textId="51C5D4B5" w:rsidR="00A101C6" w:rsidRPr="003A09B3" w:rsidRDefault="00147B47" w:rsidP="00DD5760">
      <w:pPr>
        <w:rPr>
          <w:color w:val="FF0000"/>
          <w:szCs w:val="24"/>
        </w:rPr>
      </w:pPr>
      <w:r w:rsidRPr="00D91285">
        <w:rPr>
          <w:i/>
          <w:iCs/>
          <w:szCs w:val="24"/>
        </w:rPr>
        <w:t>Stk. 2.</w:t>
      </w:r>
      <w:r w:rsidRPr="00D91285">
        <w:rPr>
          <w:szCs w:val="24"/>
        </w:rPr>
        <w:t xml:space="preserve"> Lógin er eisini galdandi fyri</w:t>
      </w:r>
      <w:r w:rsidR="00224010" w:rsidRPr="00D91285">
        <w:rPr>
          <w:szCs w:val="24"/>
        </w:rPr>
        <w:t xml:space="preserve"> </w:t>
      </w:r>
      <w:r w:rsidR="003A09B3" w:rsidRPr="00D91285">
        <w:rPr>
          <w:szCs w:val="24"/>
        </w:rPr>
        <w:t>skeið</w:t>
      </w:r>
      <w:r w:rsidR="009C7398">
        <w:rPr>
          <w:szCs w:val="24"/>
        </w:rPr>
        <w:t>,</w:t>
      </w:r>
      <w:r w:rsidR="003A09B3" w:rsidRPr="00D91285">
        <w:rPr>
          <w:szCs w:val="24"/>
        </w:rPr>
        <w:t xml:space="preserve"> sum kunnu </w:t>
      </w:r>
      <w:r w:rsidR="00224010" w:rsidRPr="00D91285">
        <w:rPr>
          <w:szCs w:val="24"/>
        </w:rPr>
        <w:t>javnsetast vi</w:t>
      </w:r>
      <w:r w:rsidR="004E3CDC">
        <w:rPr>
          <w:szCs w:val="24"/>
        </w:rPr>
        <w:t>ð</w:t>
      </w:r>
      <w:r w:rsidR="00A101C6" w:rsidRPr="00D91285">
        <w:rPr>
          <w:szCs w:val="24"/>
        </w:rPr>
        <w:t xml:space="preserve"> </w:t>
      </w:r>
      <w:r w:rsidR="003A09B3" w:rsidRPr="00D91285">
        <w:rPr>
          <w:szCs w:val="24"/>
        </w:rPr>
        <w:t>tær</w:t>
      </w:r>
      <w:r w:rsidR="004E3CDC">
        <w:rPr>
          <w:szCs w:val="24"/>
        </w:rPr>
        <w:t xml:space="preserve"> í</w:t>
      </w:r>
      <w:r w:rsidR="003A09B3" w:rsidRPr="00D91285">
        <w:rPr>
          <w:szCs w:val="24"/>
        </w:rPr>
        <w:t xml:space="preserve"> </w:t>
      </w:r>
      <w:r w:rsidR="00A101C6" w:rsidRPr="00D91285">
        <w:rPr>
          <w:szCs w:val="24"/>
        </w:rPr>
        <w:t xml:space="preserve">stk. 1 nevndu </w:t>
      </w:r>
      <w:r w:rsidR="00B84370" w:rsidRPr="00D91285">
        <w:rPr>
          <w:szCs w:val="24"/>
        </w:rPr>
        <w:t>útbúgvingar</w:t>
      </w:r>
      <w:r w:rsidR="00A101C6" w:rsidRPr="00D91285">
        <w:rPr>
          <w:szCs w:val="24"/>
        </w:rPr>
        <w:t>.</w:t>
      </w:r>
    </w:p>
    <w:p w14:paraId="5D98352E" w14:textId="77777777" w:rsidR="00A9386F" w:rsidRPr="00F8098F" w:rsidRDefault="00A9386F" w:rsidP="00DD5760">
      <w:pPr>
        <w:rPr>
          <w:szCs w:val="24"/>
        </w:rPr>
      </w:pPr>
    </w:p>
    <w:p w14:paraId="442DABB3" w14:textId="4DCF195F" w:rsidR="00C71B22" w:rsidRPr="00D91285" w:rsidRDefault="001E76D0" w:rsidP="00DD5760">
      <w:pPr>
        <w:rPr>
          <w:szCs w:val="24"/>
        </w:rPr>
      </w:pPr>
      <w:r w:rsidRPr="00D91285">
        <w:rPr>
          <w:b/>
          <w:bCs/>
          <w:szCs w:val="24"/>
        </w:rPr>
        <w:t xml:space="preserve">§ </w:t>
      </w:r>
      <w:r w:rsidR="00EA7DCE" w:rsidRPr="00D91285">
        <w:rPr>
          <w:b/>
          <w:bCs/>
          <w:szCs w:val="24"/>
        </w:rPr>
        <w:t>2</w:t>
      </w:r>
      <w:r w:rsidRPr="00D91285">
        <w:rPr>
          <w:b/>
          <w:bCs/>
          <w:szCs w:val="24"/>
        </w:rPr>
        <w:t>.</w:t>
      </w:r>
      <w:r w:rsidRPr="00D91285">
        <w:rPr>
          <w:szCs w:val="24"/>
        </w:rPr>
        <w:t xml:space="preserve"> </w:t>
      </w:r>
      <w:r w:rsidR="000B48EA" w:rsidRPr="00D91285">
        <w:rPr>
          <w:szCs w:val="24"/>
        </w:rPr>
        <w:t>Endamálið við tí føroyska førleikakarminum er at</w:t>
      </w:r>
      <w:r w:rsidR="005B0A00" w:rsidRPr="00D91285">
        <w:rPr>
          <w:szCs w:val="24"/>
        </w:rPr>
        <w:t xml:space="preserve"> </w:t>
      </w:r>
    </w:p>
    <w:p w14:paraId="34E1EC10" w14:textId="5819EBC7" w:rsidR="00DB5516" w:rsidRPr="00D91285" w:rsidRDefault="005B0A00" w:rsidP="00C71B22">
      <w:pPr>
        <w:pStyle w:val="ListParagraph"/>
        <w:numPr>
          <w:ilvl w:val="0"/>
          <w:numId w:val="1"/>
        </w:numPr>
        <w:rPr>
          <w:szCs w:val="24"/>
        </w:rPr>
      </w:pPr>
      <w:r w:rsidRPr="00D91285">
        <w:rPr>
          <w:szCs w:val="24"/>
        </w:rPr>
        <w:t xml:space="preserve">skapa </w:t>
      </w:r>
      <w:r w:rsidR="00E46CD0" w:rsidRPr="00D91285">
        <w:rPr>
          <w:szCs w:val="24"/>
        </w:rPr>
        <w:t xml:space="preserve">gjøgnumskygni í og </w:t>
      </w:r>
      <w:r w:rsidRPr="00D91285">
        <w:rPr>
          <w:szCs w:val="24"/>
        </w:rPr>
        <w:t xml:space="preserve">tilvísing millum ta føroysku </w:t>
      </w:r>
      <w:proofErr w:type="spellStart"/>
      <w:r w:rsidRPr="00D91285">
        <w:rPr>
          <w:szCs w:val="24"/>
        </w:rPr>
        <w:t>útbúgvingarskipanina</w:t>
      </w:r>
      <w:proofErr w:type="spellEnd"/>
      <w:r w:rsidRPr="00D91285">
        <w:rPr>
          <w:szCs w:val="24"/>
        </w:rPr>
        <w:t xml:space="preserve"> </w:t>
      </w:r>
      <w:r w:rsidR="00374805" w:rsidRPr="00D91285">
        <w:rPr>
          <w:szCs w:val="24"/>
        </w:rPr>
        <w:t>og</w:t>
      </w:r>
      <w:r w:rsidRPr="00D91285">
        <w:rPr>
          <w:szCs w:val="24"/>
        </w:rPr>
        <w:t xml:space="preserve"> </w:t>
      </w:r>
      <w:r w:rsidR="00437735" w:rsidRPr="00D91285">
        <w:rPr>
          <w:szCs w:val="24"/>
        </w:rPr>
        <w:t>Evropeiskar</w:t>
      </w:r>
      <w:r w:rsidRPr="00D91285">
        <w:rPr>
          <w:szCs w:val="24"/>
        </w:rPr>
        <w:t xml:space="preserve"> útbúgvingarskipanir</w:t>
      </w:r>
      <w:r w:rsidR="00C71B22" w:rsidRPr="00D91285">
        <w:rPr>
          <w:szCs w:val="24"/>
        </w:rPr>
        <w:t>,</w:t>
      </w:r>
      <w:r w:rsidR="00E46CD0" w:rsidRPr="00D91285">
        <w:rPr>
          <w:szCs w:val="24"/>
        </w:rPr>
        <w:t xml:space="preserve"> sum grundarlag fyri samanbering,</w:t>
      </w:r>
    </w:p>
    <w:p w14:paraId="7759EA7F" w14:textId="3C70C610" w:rsidR="00C71B22" w:rsidRPr="00D91285" w:rsidRDefault="00383963" w:rsidP="00C71B22">
      <w:pPr>
        <w:pStyle w:val="ListParagraph"/>
        <w:numPr>
          <w:ilvl w:val="0"/>
          <w:numId w:val="1"/>
        </w:numPr>
        <w:rPr>
          <w:szCs w:val="24"/>
        </w:rPr>
      </w:pPr>
      <w:r w:rsidRPr="00D91285">
        <w:rPr>
          <w:szCs w:val="24"/>
        </w:rPr>
        <w:t>skapa samanhang ímillum føroyskar útbúgvingar</w:t>
      </w:r>
      <w:r w:rsidR="008B478D" w:rsidRPr="00D91285">
        <w:rPr>
          <w:szCs w:val="24"/>
        </w:rPr>
        <w:t xml:space="preserve"> </w:t>
      </w:r>
    </w:p>
    <w:p w14:paraId="25B116F7" w14:textId="698AA754" w:rsidR="00383963" w:rsidRPr="00D91285" w:rsidRDefault="00383963" w:rsidP="00C71B22">
      <w:pPr>
        <w:pStyle w:val="ListParagraph"/>
        <w:numPr>
          <w:ilvl w:val="0"/>
          <w:numId w:val="1"/>
        </w:numPr>
        <w:rPr>
          <w:szCs w:val="24"/>
        </w:rPr>
      </w:pPr>
      <w:r w:rsidRPr="00D91285">
        <w:rPr>
          <w:szCs w:val="24"/>
        </w:rPr>
        <w:t xml:space="preserve">tryggja </w:t>
      </w:r>
      <w:r w:rsidR="00794D03" w:rsidRPr="00D91285">
        <w:rPr>
          <w:szCs w:val="24"/>
        </w:rPr>
        <w:t xml:space="preserve">eina </w:t>
      </w:r>
      <w:r w:rsidR="00172115" w:rsidRPr="00D91285">
        <w:rPr>
          <w:szCs w:val="24"/>
        </w:rPr>
        <w:t>stigvísa</w:t>
      </w:r>
      <w:r w:rsidR="00794D03" w:rsidRPr="00D91285">
        <w:rPr>
          <w:szCs w:val="24"/>
        </w:rPr>
        <w:t xml:space="preserve"> </w:t>
      </w:r>
      <w:proofErr w:type="spellStart"/>
      <w:r w:rsidR="00794D03" w:rsidRPr="00D91285">
        <w:rPr>
          <w:szCs w:val="24"/>
        </w:rPr>
        <w:t>læruúrtøku</w:t>
      </w:r>
      <w:proofErr w:type="spellEnd"/>
      <w:r w:rsidR="00794D03" w:rsidRPr="00D91285">
        <w:rPr>
          <w:szCs w:val="24"/>
        </w:rPr>
        <w:t xml:space="preserve"> millum </w:t>
      </w:r>
      <w:proofErr w:type="spellStart"/>
      <w:r w:rsidR="009E7A20" w:rsidRPr="00D91285">
        <w:rPr>
          <w:szCs w:val="24"/>
        </w:rPr>
        <w:t>útbúgvingarstig</w:t>
      </w:r>
      <w:proofErr w:type="spellEnd"/>
      <w:r w:rsidR="009E7A20" w:rsidRPr="00D91285">
        <w:rPr>
          <w:szCs w:val="24"/>
        </w:rPr>
        <w:t xml:space="preserve">, og </w:t>
      </w:r>
      <w:r w:rsidR="003A09B3" w:rsidRPr="00D91285">
        <w:rPr>
          <w:szCs w:val="24"/>
        </w:rPr>
        <w:t>fyribyrgja</w:t>
      </w:r>
      <w:r w:rsidR="009E7A20" w:rsidRPr="00D91285">
        <w:rPr>
          <w:szCs w:val="24"/>
        </w:rPr>
        <w:t xml:space="preserve"> endurtøku av vunnum </w:t>
      </w:r>
      <w:proofErr w:type="spellStart"/>
      <w:r w:rsidR="009E7A20" w:rsidRPr="00D91285">
        <w:rPr>
          <w:szCs w:val="24"/>
        </w:rPr>
        <w:t>læruúrtøkum</w:t>
      </w:r>
      <w:proofErr w:type="spellEnd"/>
      <w:r w:rsidR="009E7A20" w:rsidRPr="00D91285">
        <w:rPr>
          <w:szCs w:val="24"/>
        </w:rPr>
        <w:t>,</w:t>
      </w:r>
      <w:r w:rsidR="00034B14" w:rsidRPr="00D91285">
        <w:rPr>
          <w:szCs w:val="24"/>
        </w:rPr>
        <w:t xml:space="preserve"> og</w:t>
      </w:r>
    </w:p>
    <w:p w14:paraId="6E6A9A74" w14:textId="1E517518" w:rsidR="0039681F" w:rsidRPr="00D91285" w:rsidRDefault="00034B14" w:rsidP="00DD5760">
      <w:pPr>
        <w:pStyle w:val="ListParagraph"/>
        <w:numPr>
          <w:ilvl w:val="0"/>
          <w:numId w:val="1"/>
        </w:numPr>
        <w:rPr>
          <w:szCs w:val="24"/>
        </w:rPr>
      </w:pPr>
      <w:r w:rsidRPr="00D91285">
        <w:rPr>
          <w:szCs w:val="24"/>
        </w:rPr>
        <w:t>eggja til lívlanga læru.</w:t>
      </w:r>
    </w:p>
    <w:p w14:paraId="46386ED0" w14:textId="77777777" w:rsidR="001E76D0" w:rsidRPr="00D91285" w:rsidRDefault="001E76D0" w:rsidP="00DD5760">
      <w:pPr>
        <w:rPr>
          <w:szCs w:val="24"/>
        </w:rPr>
      </w:pPr>
    </w:p>
    <w:p w14:paraId="5AE963EB" w14:textId="0A14DC81" w:rsidR="00502A09" w:rsidRPr="00D91285" w:rsidRDefault="00502A09" w:rsidP="00502A09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t>Kapittul 2</w:t>
      </w:r>
    </w:p>
    <w:p w14:paraId="3636C12A" w14:textId="439D7A61" w:rsidR="00502A09" w:rsidRPr="00D91285" w:rsidRDefault="00502A09" w:rsidP="00502A09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t>Tann føroyski førleikakarmurin</w:t>
      </w:r>
    </w:p>
    <w:p w14:paraId="624C4A61" w14:textId="77777777" w:rsidR="00502A09" w:rsidRPr="00D91285" w:rsidRDefault="00502A09" w:rsidP="00DD5760">
      <w:pPr>
        <w:rPr>
          <w:szCs w:val="24"/>
        </w:rPr>
      </w:pPr>
    </w:p>
    <w:p w14:paraId="5587813F" w14:textId="1DD4A6E7" w:rsidR="00EA7DCE" w:rsidRPr="00D91285" w:rsidRDefault="00EA7DCE" w:rsidP="00EA7DCE">
      <w:pPr>
        <w:rPr>
          <w:szCs w:val="24"/>
        </w:rPr>
      </w:pPr>
      <w:r w:rsidRPr="00D91285">
        <w:rPr>
          <w:b/>
          <w:bCs/>
          <w:szCs w:val="24"/>
        </w:rPr>
        <w:t>§ 3.</w:t>
      </w:r>
      <w:r w:rsidRPr="00D91285">
        <w:rPr>
          <w:szCs w:val="24"/>
        </w:rPr>
        <w:t xml:space="preserve"> Navnið á førleikakarminum er tann føroyski førleikakarmurin (</w:t>
      </w:r>
      <w:proofErr w:type="spellStart"/>
      <w:r w:rsidRPr="00D91285">
        <w:rPr>
          <w:szCs w:val="24"/>
        </w:rPr>
        <w:t>Faroese</w:t>
      </w:r>
      <w:proofErr w:type="spellEnd"/>
      <w:r w:rsidRPr="00D91285">
        <w:rPr>
          <w:szCs w:val="24"/>
        </w:rPr>
        <w:t xml:space="preserve"> National </w:t>
      </w:r>
      <w:proofErr w:type="spellStart"/>
      <w:r w:rsidRPr="00D91285">
        <w:rPr>
          <w:szCs w:val="24"/>
        </w:rPr>
        <w:t>Qualifications</w:t>
      </w:r>
      <w:proofErr w:type="spellEnd"/>
      <w:r w:rsidRPr="00D91285">
        <w:rPr>
          <w:szCs w:val="24"/>
        </w:rPr>
        <w:t xml:space="preserve"> </w:t>
      </w:r>
      <w:proofErr w:type="spellStart"/>
      <w:r w:rsidRPr="00D91285">
        <w:rPr>
          <w:szCs w:val="24"/>
        </w:rPr>
        <w:t>Framework</w:t>
      </w:r>
      <w:proofErr w:type="spellEnd"/>
      <w:r w:rsidRPr="00D91285">
        <w:rPr>
          <w:szCs w:val="24"/>
        </w:rPr>
        <w:t>, FOQF).</w:t>
      </w:r>
    </w:p>
    <w:p w14:paraId="032080FE" w14:textId="77777777" w:rsidR="00EA7DCE" w:rsidRPr="00D91285" w:rsidRDefault="00EA7DCE" w:rsidP="00DD5760">
      <w:pPr>
        <w:rPr>
          <w:b/>
          <w:bCs/>
          <w:szCs w:val="24"/>
        </w:rPr>
      </w:pPr>
    </w:p>
    <w:p w14:paraId="29E7D43B" w14:textId="5FAF08BB" w:rsidR="00502A09" w:rsidRPr="00D91285" w:rsidRDefault="00502A09" w:rsidP="00DD5760">
      <w:pPr>
        <w:rPr>
          <w:szCs w:val="24"/>
        </w:rPr>
      </w:pPr>
      <w:r w:rsidRPr="00D91285">
        <w:rPr>
          <w:b/>
          <w:bCs/>
          <w:szCs w:val="24"/>
        </w:rPr>
        <w:t xml:space="preserve">§ </w:t>
      </w:r>
      <w:r w:rsidR="00EA7DCE" w:rsidRPr="00D91285">
        <w:rPr>
          <w:b/>
          <w:bCs/>
          <w:szCs w:val="24"/>
        </w:rPr>
        <w:t>4</w:t>
      </w:r>
      <w:r w:rsidRPr="00D91285">
        <w:rPr>
          <w:b/>
          <w:bCs/>
          <w:szCs w:val="24"/>
        </w:rPr>
        <w:t>.</w:t>
      </w:r>
      <w:r w:rsidRPr="00D91285">
        <w:rPr>
          <w:szCs w:val="24"/>
        </w:rPr>
        <w:t xml:space="preserve"> </w:t>
      </w:r>
      <w:r w:rsidR="000835B9" w:rsidRPr="00D91285">
        <w:rPr>
          <w:szCs w:val="24"/>
        </w:rPr>
        <w:t>F</w:t>
      </w:r>
      <w:r w:rsidRPr="00D91285">
        <w:rPr>
          <w:szCs w:val="24"/>
        </w:rPr>
        <w:t xml:space="preserve">ørleikakarmurin hevur sjey førleikastig, sum fevna um </w:t>
      </w:r>
      <w:r w:rsidR="00BD7A27" w:rsidRPr="00D91285">
        <w:rPr>
          <w:szCs w:val="24"/>
        </w:rPr>
        <w:t>alla</w:t>
      </w:r>
      <w:r w:rsidR="00DD5E2A" w:rsidRPr="00D91285">
        <w:rPr>
          <w:szCs w:val="24"/>
        </w:rPr>
        <w:t>r</w:t>
      </w:r>
      <w:r w:rsidR="00BD7A27" w:rsidRPr="00D91285">
        <w:rPr>
          <w:szCs w:val="24"/>
        </w:rPr>
        <w:t xml:space="preserve"> </w:t>
      </w:r>
      <w:proofErr w:type="spellStart"/>
      <w:r w:rsidR="00BD7A27" w:rsidRPr="00D91285">
        <w:rPr>
          <w:szCs w:val="24"/>
        </w:rPr>
        <w:t>próvskylduga</w:t>
      </w:r>
      <w:r w:rsidR="008E50A6" w:rsidRPr="00D91285">
        <w:rPr>
          <w:szCs w:val="24"/>
        </w:rPr>
        <w:t>r</w:t>
      </w:r>
      <w:proofErr w:type="spellEnd"/>
      <w:r w:rsidR="008E50A6" w:rsidRPr="00D91285">
        <w:rPr>
          <w:szCs w:val="24"/>
        </w:rPr>
        <w:t xml:space="preserve"> </w:t>
      </w:r>
      <w:r w:rsidR="00691128" w:rsidRPr="00D91285">
        <w:rPr>
          <w:szCs w:val="24"/>
        </w:rPr>
        <w:t xml:space="preserve">og førleikagevandi </w:t>
      </w:r>
      <w:r w:rsidR="008E50A6" w:rsidRPr="00D91285">
        <w:rPr>
          <w:szCs w:val="24"/>
        </w:rPr>
        <w:t xml:space="preserve">útbúgvingar </w:t>
      </w:r>
      <w:r w:rsidRPr="00D91285">
        <w:rPr>
          <w:szCs w:val="24"/>
        </w:rPr>
        <w:t xml:space="preserve">frá fólkaskúla til </w:t>
      </w:r>
      <w:r w:rsidR="008E50A6" w:rsidRPr="00D91285">
        <w:rPr>
          <w:szCs w:val="24"/>
        </w:rPr>
        <w:t>P</w:t>
      </w:r>
      <w:r w:rsidRPr="00D91285">
        <w:rPr>
          <w:szCs w:val="24"/>
        </w:rPr>
        <w:t>h.</w:t>
      </w:r>
      <w:r w:rsidR="008E50A6" w:rsidRPr="00D91285">
        <w:rPr>
          <w:szCs w:val="24"/>
        </w:rPr>
        <w:t>D</w:t>
      </w:r>
      <w:r w:rsidRPr="00D91285">
        <w:rPr>
          <w:szCs w:val="24"/>
        </w:rPr>
        <w:t>.-útbúgving</w:t>
      </w:r>
      <w:r w:rsidR="00BD7A27" w:rsidRPr="00D91285">
        <w:rPr>
          <w:szCs w:val="24"/>
        </w:rPr>
        <w:t>.</w:t>
      </w:r>
    </w:p>
    <w:p w14:paraId="3967A958" w14:textId="2B36FBEA" w:rsidR="00502A09" w:rsidRPr="00D91285" w:rsidRDefault="00502A09" w:rsidP="00DD5760">
      <w:pPr>
        <w:rPr>
          <w:szCs w:val="24"/>
        </w:rPr>
      </w:pPr>
      <w:r w:rsidRPr="00D91285">
        <w:rPr>
          <w:i/>
          <w:iCs/>
          <w:szCs w:val="24"/>
        </w:rPr>
        <w:t>Stk. 2.</w:t>
      </w:r>
      <w:r w:rsidRPr="00D91285">
        <w:rPr>
          <w:szCs w:val="24"/>
        </w:rPr>
        <w:t xml:space="preserve"> Førleika</w:t>
      </w:r>
      <w:r w:rsidR="002C1633">
        <w:rPr>
          <w:szCs w:val="24"/>
        </w:rPr>
        <w:t>rnir</w:t>
      </w:r>
      <w:r w:rsidR="003A09B3" w:rsidRPr="00D91285">
        <w:rPr>
          <w:szCs w:val="24"/>
        </w:rPr>
        <w:t xml:space="preserve"> </w:t>
      </w:r>
      <w:r w:rsidR="000B55FB" w:rsidRPr="00D91285">
        <w:rPr>
          <w:szCs w:val="24"/>
        </w:rPr>
        <w:t>eru stigvís</w:t>
      </w:r>
      <w:r w:rsidR="002C1633">
        <w:rPr>
          <w:szCs w:val="24"/>
        </w:rPr>
        <w:t>ir</w:t>
      </w:r>
      <w:r w:rsidR="00DB277B" w:rsidRPr="00D91285">
        <w:rPr>
          <w:szCs w:val="24"/>
        </w:rPr>
        <w:t xml:space="preserve"> og</w:t>
      </w:r>
      <w:r w:rsidRPr="00D91285">
        <w:rPr>
          <w:szCs w:val="24"/>
        </w:rPr>
        <w:t xml:space="preserve"> </w:t>
      </w:r>
      <w:r w:rsidR="00C962F7" w:rsidRPr="00D91285">
        <w:rPr>
          <w:szCs w:val="24"/>
        </w:rPr>
        <w:t>byggja á</w:t>
      </w:r>
      <w:r w:rsidRPr="00D91285">
        <w:rPr>
          <w:szCs w:val="24"/>
        </w:rPr>
        <w:t xml:space="preserve"> vitan, hegni og førleikar.</w:t>
      </w:r>
    </w:p>
    <w:p w14:paraId="0E97D77E" w14:textId="77777777" w:rsidR="003D41F9" w:rsidRPr="00F8098F" w:rsidRDefault="003D41F9" w:rsidP="00DD5760">
      <w:pPr>
        <w:rPr>
          <w:szCs w:val="24"/>
        </w:rPr>
      </w:pPr>
    </w:p>
    <w:p w14:paraId="496F01B0" w14:textId="14C163D2" w:rsidR="00F01DE1" w:rsidRPr="00F8098F" w:rsidRDefault="00F01DE1" w:rsidP="00DD5760">
      <w:pPr>
        <w:rPr>
          <w:szCs w:val="24"/>
        </w:rPr>
      </w:pPr>
      <w:r w:rsidRPr="00F8098F">
        <w:rPr>
          <w:b/>
          <w:bCs/>
          <w:szCs w:val="24"/>
        </w:rPr>
        <w:t xml:space="preserve">§ </w:t>
      </w:r>
      <w:r w:rsidR="000835B9" w:rsidRPr="00F8098F">
        <w:rPr>
          <w:b/>
          <w:bCs/>
          <w:szCs w:val="24"/>
        </w:rPr>
        <w:t>5</w:t>
      </w:r>
      <w:r w:rsidRPr="00F8098F">
        <w:rPr>
          <w:b/>
          <w:bCs/>
          <w:szCs w:val="24"/>
        </w:rPr>
        <w:t>.</w:t>
      </w:r>
      <w:r w:rsidRPr="00F8098F">
        <w:rPr>
          <w:szCs w:val="24"/>
        </w:rPr>
        <w:t xml:space="preserve"> Landsstýri</w:t>
      </w:r>
      <w:r w:rsidR="005058F0">
        <w:rPr>
          <w:szCs w:val="24"/>
        </w:rPr>
        <w:t>smaðurin</w:t>
      </w:r>
      <w:r w:rsidRPr="00F8098F">
        <w:rPr>
          <w:szCs w:val="24"/>
        </w:rPr>
        <w:t xml:space="preserve"> góðkennir førleikakarmin</w:t>
      </w:r>
      <w:r w:rsidR="005058F0">
        <w:rPr>
          <w:szCs w:val="24"/>
        </w:rPr>
        <w:t>.</w:t>
      </w:r>
    </w:p>
    <w:p w14:paraId="1ADCB73B" w14:textId="1FC47C82" w:rsidR="00732022" w:rsidRPr="00F8098F" w:rsidRDefault="00C72CB8" w:rsidP="00DD5760">
      <w:pPr>
        <w:rPr>
          <w:szCs w:val="24"/>
        </w:rPr>
      </w:pPr>
      <w:r w:rsidRPr="00F8098F">
        <w:rPr>
          <w:i/>
          <w:iCs/>
          <w:szCs w:val="24"/>
        </w:rPr>
        <w:t>Stk. 2.</w:t>
      </w:r>
      <w:r w:rsidRPr="00F8098F">
        <w:rPr>
          <w:szCs w:val="24"/>
        </w:rPr>
        <w:t xml:space="preserve"> Landsstýrismaðurin </w:t>
      </w:r>
      <w:r w:rsidR="00BD22E7" w:rsidRPr="00F8098F">
        <w:rPr>
          <w:szCs w:val="24"/>
        </w:rPr>
        <w:t>flokkar útbúgvingarna</w:t>
      </w:r>
      <w:r w:rsidR="000F4535">
        <w:rPr>
          <w:szCs w:val="24"/>
        </w:rPr>
        <w:t>r, og kann gera nærri regl</w:t>
      </w:r>
      <w:r w:rsidR="00EA2EB2">
        <w:rPr>
          <w:szCs w:val="24"/>
        </w:rPr>
        <w:t>u</w:t>
      </w:r>
      <w:r w:rsidR="000F4535">
        <w:rPr>
          <w:szCs w:val="24"/>
        </w:rPr>
        <w:t xml:space="preserve">r um flokking av útbúgvingum. </w:t>
      </w:r>
    </w:p>
    <w:p w14:paraId="7ADCC6D5" w14:textId="77777777" w:rsidR="006860C4" w:rsidRPr="00F8098F" w:rsidRDefault="006860C4" w:rsidP="00DD5760">
      <w:pPr>
        <w:rPr>
          <w:szCs w:val="24"/>
        </w:rPr>
      </w:pPr>
    </w:p>
    <w:p w14:paraId="1BBAC79F" w14:textId="77777777" w:rsidR="0039681F" w:rsidRPr="00F8098F" w:rsidRDefault="0039681F" w:rsidP="00DD5760">
      <w:pPr>
        <w:rPr>
          <w:szCs w:val="24"/>
        </w:rPr>
      </w:pPr>
    </w:p>
    <w:p w14:paraId="100116F2" w14:textId="6A6292EB" w:rsidR="00335C46" w:rsidRPr="00D91285" w:rsidRDefault="00335C46" w:rsidP="00335C46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lastRenderedPageBreak/>
        <w:t xml:space="preserve">Kapittul </w:t>
      </w:r>
      <w:r w:rsidR="0039681F" w:rsidRPr="00D91285">
        <w:rPr>
          <w:b/>
          <w:bCs/>
          <w:szCs w:val="24"/>
        </w:rPr>
        <w:t>3</w:t>
      </w:r>
    </w:p>
    <w:p w14:paraId="606AEFB8" w14:textId="5D464093" w:rsidR="00335C46" w:rsidRPr="00D91285" w:rsidRDefault="0039681F" w:rsidP="00335C46">
      <w:pPr>
        <w:jc w:val="center"/>
        <w:rPr>
          <w:b/>
          <w:bCs/>
          <w:szCs w:val="24"/>
        </w:rPr>
      </w:pPr>
      <w:r w:rsidRPr="00D91285">
        <w:rPr>
          <w:b/>
          <w:bCs/>
          <w:szCs w:val="24"/>
        </w:rPr>
        <w:t>Námsskipan, námsætlan og p</w:t>
      </w:r>
      <w:r w:rsidR="00335C46" w:rsidRPr="00D91285">
        <w:rPr>
          <w:b/>
          <w:bCs/>
          <w:szCs w:val="24"/>
        </w:rPr>
        <w:t>rógv</w:t>
      </w:r>
    </w:p>
    <w:p w14:paraId="72019A54" w14:textId="77777777" w:rsidR="00335C46" w:rsidRPr="00D91285" w:rsidRDefault="00335C46" w:rsidP="00DD5760">
      <w:pPr>
        <w:rPr>
          <w:szCs w:val="24"/>
        </w:rPr>
      </w:pPr>
    </w:p>
    <w:p w14:paraId="11CC9E44" w14:textId="5A717EAC" w:rsidR="0039681F" w:rsidRPr="00D91285" w:rsidRDefault="0039681F" w:rsidP="00DD5760">
      <w:pPr>
        <w:rPr>
          <w:szCs w:val="24"/>
        </w:rPr>
      </w:pPr>
      <w:r w:rsidRPr="00D91285">
        <w:rPr>
          <w:b/>
          <w:bCs/>
          <w:szCs w:val="24"/>
        </w:rPr>
        <w:t xml:space="preserve">§ </w:t>
      </w:r>
      <w:r w:rsidR="000835B9" w:rsidRPr="00D91285">
        <w:rPr>
          <w:b/>
          <w:bCs/>
          <w:szCs w:val="24"/>
        </w:rPr>
        <w:t>6</w:t>
      </w:r>
      <w:r w:rsidRPr="00D91285">
        <w:rPr>
          <w:b/>
          <w:bCs/>
          <w:szCs w:val="24"/>
        </w:rPr>
        <w:t>.</w:t>
      </w:r>
      <w:r w:rsidRPr="00D91285">
        <w:rPr>
          <w:szCs w:val="24"/>
        </w:rPr>
        <w:t xml:space="preserve"> Námsætlanir og námsskipanir vísa til </w:t>
      </w:r>
      <w:proofErr w:type="spellStart"/>
      <w:r w:rsidRPr="00D91285">
        <w:rPr>
          <w:szCs w:val="24"/>
        </w:rPr>
        <w:t>førleika</w:t>
      </w:r>
      <w:r w:rsidR="00352AC1" w:rsidRPr="00D91285">
        <w:rPr>
          <w:szCs w:val="24"/>
        </w:rPr>
        <w:t>krøvini</w:t>
      </w:r>
      <w:proofErr w:type="spellEnd"/>
      <w:r w:rsidRPr="00D91285">
        <w:rPr>
          <w:szCs w:val="24"/>
        </w:rPr>
        <w:t xml:space="preserve"> fyri galdandi førleikastig fyri útbúgvingina.</w:t>
      </w:r>
    </w:p>
    <w:p w14:paraId="5D862752" w14:textId="77777777" w:rsidR="00CA50E9" w:rsidRPr="00D91285" w:rsidRDefault="00CA50E9" w:rsidP="00DD5760">
      <w:pPr>
        <w:rPr>
          <w:szCs w:val="24"/>
        </w:rPr>
      </w:pPr>
    </w:p>
    <w:p w14:paraId="5516D7E7" w14:textId="70681239" w:rsidR="00335C46" w:rsidRPr="00D91285" w:rsidRDefault="00335C46" w:rsidP="00DD5760">
      <w:pPr>
        <w:rPr>
          <w:szCs w:val="24"/>
        </w:rPr>
      </w:pPr>
      <w:r w:rsidRPr="00D91285">
        <w:rPr>
          <w:b/>
          <w:bCs/>
          <w:szCs w:val="24"/>
        </w:rPr>
        <w:t xml:space="preserve">§ </w:t>
      </w:r>
      <w:r w:rsidR="00CA50E9" w:rsidRPr="00D91285">
        <w:rPr>
          <w:b/>
          <w:bCs/>
          <w:szCs w:val="24"/>
        </w:rPr>
        <w:t>7</w:t>
      </w:r>
      <w:r w:rsidRPr="00D91285">
        <w:rPr>
          <w:b/>
          <w:bCs/>
          <w:szCs w:val="24"/>
        </w:rPr>
        <w:t>.</w:t>
      </w:r>
      <w:r w:rsidRPr="00D91285">
        <w:rPr>
          <w:szCs w:val="24"/>
        </w:rPr>
        <w:t xml:space="preserve"> Prógv, sum verða útskrivaði á </w:t>
      </w:r>
      <w:r w:rsidR="003E6683" w:rsidRPr="00D91285">
        <w:rPr>
          <w:szCs w:val="24"/>
        </w:rPr>
        <w:t xml:space="preserve">góðkendum </w:t>
      </w:r>
      <w:proofErr w:type="spellStart"/>
      <w:r w:rsidRPr="00D91285">
        <w:rPr>
          <w:szCs w:val="24"/>
        </w:rPr>
        <w:t>útbúgvingarstovni</w:t>
      </w:r>
      <w:proofErr w:type="spellEnd"/>
      <w:r w:rsidRPr="00D91285">
        <w:rPr>
          <w:szCs w:val="24"/>
        </w:rPr>
        <w:t xml:space="preserve">, </w:t>
      </w:r>
      <w:r w:rsidR="00CF64FA" w:rsidRPr="00D91285">
        <w:rPr>
          <w:szCs w:val="24"/>
        </w:rPr>
        <w:t xml:space="preserve">vísa </w:t>
      </w:r>
      <w:r w:rsidRPr="00D91285">
        <w:rPr>
          <w:szCs w:val="24"/>
        </w:rPr>
        <w:t>til galdandi førleikastig sambært føroyska førleikakarminum</w:t>
      </w:r>
      <w:r w:rsidR="00861697" w:rsidRPr="00D91285">
        <w:rPr>
          <w:szCs w:val="24"/>
        </w:rPr>
        <w:t>, umframt</w:t>
      </w:r>
      <w:r w:rsidRPr="00D91285">
        <w:rPr>
          <w:szCs w:val="24"/>
        </w:rPr>
        <w:t xml:space="preserve"> evropeiska førleikakarminum</w:t>
      </w:r>
      <w:r w:rsidR="00861697" w:rsidRPr="00D91285">
        <w:rPr>
          <w:szCs w:val="24"/>
        </w:rPr>
        <w:t xml:space="preserve"> fyri lívlanga læru</w:t>
      </w:r>
      <w:r w:rsidRPr="00D91285">
        <w:rPr>
          <w:szCs w:val="24"/>
        </w:rPr>
        <w:t>.</w:t>
      </w:r>
    </w:p>
    <w:p w14:paraId="2B850286" w14:textId="679F0DBF" w:rsidR="00F23D28" w:rsidRPr="00D91285" w:rsidRDefault="00786E94" w:rsidP="00B4155F">
      <w:pPr>
        <w:rPr>
          <w:szCs w:val="24"/>
        </w:rPr>
      </w:pPr>
      <w:r w:rsidRPr="00D91285">
        <w:rPr>
          <w:i/>
          <w:iCs/>
          <w:szCs w:val="24"/>
        </w:rPr>
        <w:t>Stk. 2.</w:t>
      </w:r>
      <w:r w:rsidRPr="00D91285">
        <w:rPr>
          <w:szCs w:val="24"/>
        </w:rPr>
        <w:t xml:space="preserve"> </w:t>
      </w:r>
      <w:r w:rsidR="00DE62FF" w:rsidRPr="00D91285">
        <w:rPr>
          <w:szCs w:val="24"/>
        </w:rPr>
        <w:t>Á h</w:t>
      </w:r>
      <w:r w:rsidRPr="00D91285">
        <w:rPr>
          <w:szCs w:val="24"/>
        </w:rPr>
        <w:t>ægri útbúgving</w:t>
      </w:r>
      <w:r w:rsidR="00DE62FF" w:rsidRPr="00D91285">
        <w:rPr>
          <w:szCs w:val="24"/>
        </w:rPr>
        <w:t>um</w:t>
      </w:r>
      <w:r w:rsidRPr="00D91285">
        <w:rPr>
          <w:szCs w:val="24"/>
        </w:rPr>
        <w:t xml:space="preserve"> </w:t>
      </w:r>
      <w:r w:rsidR="000C3073" w:rsidRPr="00D91285">
        <w:rPr>
          <w:szCs w:val="24"/>
        </w:rPr>
        <w:t>verður eisini v</w:t>
      </w:r>
      <w:r w:rsidR="00F23D28" w:rsidRPr="00D91285">
        <w:rPr>
          <w:szCs w:val="24"/>
        </w:rPr>
        <w:t xml:space="preserve">íst til </w:t>
      </w:r>
      <w:r w:rsidR="00535B97" w:rsidRPr="00D91285">
        <w:rPr>
          <w:szCs w:val="24"/>
        </w:rPr>
        <w:t>førleikakarmin fyri tað evropeiska økið fyri hægri útbúgvingar.</w:t>
      </w:r>
    </w:p>
    <w:p w14:paraId="2843F9BE" w14:textId="09D5E340" w:rsidR="0087689A" w:rsidRDefault="00335C46" w:rsidP="00DD5760">
      <w:pPr>
        <w:rPr>
          <w:szCs w:val="24"/>
        </w:rPr>
      </w:pPr>
      <w:r w:rsidRPr="00F8098F">
        <w:rPr>
          <w:i/>
          <w:iCs/>
          <w:szCs w:val="24"/>
        </w:rPr>
        <w:t xml:space="preserve">Stk. </w:t>
      </w:r>
      <w:r w:rsidR="00786E94" w:rsidRPr="00F8098F">
        <w:rPr>
          <w:i/>
          <w:iCs/>
          <w:szCs w:val="24"/>
        </w:rPr>
        <w:t>3</w:t>
      </w:r>
      <w:r w:rsidRPr="00F8098F">
        <w:rPr>
          <w:i/>
          <w:iCs/>
          <w:szCs w:val="24"/>
        </w:rPr>
        <w:t>.</w:t>
      </w:r>
      <w:r w:rsidRPr="00F8098F">
        <w:rPr>
          <w:szCs w:val="24"/>
        </w:rPr>
        <w:t xml:space="preserve"> Í teimum førum, har útbúgvingin verður tikin í samstarvi við útlendskan </w:t>
      </w:r>
      <w:proofErr w:type="spellStart"/>
      <w:r w:rsidRPr="00F8098F">
        <w:rPr>
          <w:szCs w:val="24"/>
        </w:rPr>
        <w:t>útbúgvingarstovn</w:t>
      </w:r>
      <w:proofErr w:type="spellEnd"/>
      <w:r w:rsidRPr="00F8098F">
        <w:rPr>
          <w:szCs w:val="24"/>
        </w:rPr>
        <w:t xml:space="preserve">, </w:t>
      </w:r>
      <w:r w:rsidR="003A09B3">
        <w:rPr>
          <w:szCs w:val="24"/>
        </w:rPr>
        <w:t xml:space="preserve">kann eisini vera </w:t>
      </w:r>
      <w:r w:rsidR="00B46868" w:rsidRPr="00F8098F">
        <w:rPr>
          <w:szCs w:val="24"/>
        </w:rPr>
        <w:t xml:space="preserve">víst </w:t>
      </w:r>
      <w:r w:rsidRPr="00F8098F">
        <w:rPr>
          <w:szCs w:val="24"/>
        </w:rPr>
        <w:t>til galdandi førleikastig sambært útlendskum førleikakarmi.</w:t>
      </w:r>
    </w:p>
    <w:p w14:paraId="36822539" w14:textId="77777777" w:rsidR="0039681F" w:rsidRDefault="0039681F" w:rsidP="007D74BD">
      <w:pPr>
        <w:rPr>
          <w:bCs/>
          <w:szCs w:val="24"/>
        </w:rPr>
      </w:pPr>
    </w:p>
    <w:p w14:paraId="3F1FF59D" w14:textId="77777777" w:rsidR="003A09B3" w:rsidRDefault="003A09B3" w:rsidP="007D74BD">
      <w:pPr>
        <w:rPr>
          <w:bCs/>
          <w:szCs w:val="24"/>
        </w:rPr>
      </w:pPr>
    </w:p>
    <w:p w14:paraId="277EB8CB" w14:textId="06FBFF94" w:rsidR="00A63496" w:rsidRPr="008F1EA2" w:rsidRDefault="00A63496" w:rsidP="008F1EA2">
      <w:pPr>
        <w:jc w:val="center"/>
        <w:rPr>
          <w:b/>
          <w:szCs w:val="24"/>
        </w:rPr>
      </w:pPr>
      <w:proofErr w:type="spellStart"/>
      <w:r w:rsidRPr="008F1EA2">
        <w:rPr>
          <w:b/>
          <w:szCs w:val="24"/>
        </w:rPr>
        <w:t>Kapitul</w:t>
      </w:r>
      <w:proofErr w:type="spellEnd"/>
      <w:r w:rsidRPr="008F1EA2">
        <w:rPr>
          <w:b/>
          <w:szCs w:val="24"/>
        </w:rPr>
        <w:t xml:space="preserve"> </w:t>
      </w:r>
      <w:r w:rsidR="0039681F">
        <w:rPr>
          <w:b/>
          <w:szCs w:val="24"/>
        </w:rPr>
        <w:t>4</w:t>
      </w:r>
    </w:p>
    <w:p w14:paraId="7B45C2A6" w14:textId="3EE31FFA" w:rsidR="00A63496" w:rsidRPr="008F1EA2" w:rsidRDefault="00A63496" w:rsidP="008F1EA2">
      <w:pPr>
        <w:jc w:val="center"/>
        <w:rPr>
          <w:b/>
          <w:szCs w:val="24"/>
        </w:rPr>
      </w:pPr>
      <w:r w:rsidRPr="008F1EA2">
        <w:rPr>
          <w:b/>
          <w:szCs w:val="24"/>
        </w:rPr>
        <w:t>Aðrar ásetingar</w:t>
      </w:r>
    </w:p>
    <w:p w14:paraId="23CB68D6" w14:textId="77777777" w:rsidR="00A63496" w:rsidRDefault="00A63496" w:rsidP="007D74BD">
      <w:pPr>
        <w:rPr>
          <w:bCs/>
          <w:szCs w:val="24"/>
        </w:rPr>
      </w:pPr>
    </w:p>
    <w:p w14:paraId="4D15B4F7" w14:textId="367094BB" w:rsidR="008F1EA2" w:rsidRDefault="00A63496" w:rsidP="000F4535">
      <w:pPr>
        <w:rPr>
          <w:bCs/>
          <w:szCs w:val="24"/>
        </w:rPr>
      </w:pPr>
      <w:r w:rsidRPr="008F1EA2">
        <w:rPr>
          <w:b/>
          <w:szCs w:val="24"/>
        </w:rPr>
        <w:t>§</w:t>
      </w:r>
      <w:r w:rsidR="002113EC" w:rsidRPr="008F1EA2">
        <w:rPr>
          <w:b/>
          <w:szCs w:val="24"/>
        </w:rPr>
        <w:t xml:space="preserve"> </w:t>
      </w:r>
      <w:r w:rsidR="00CA50E9">
        <w:rPr>
          <w:b/>
          <w:szCs w:val="24"/>
        </w:rPr>
        <w:t>8</w:t>
      </w:r>
      <w:r w:rsidR="00477674" w:rsidRPr="008F1EA2">
        <w:rPr>
          <w:b/>
          <w:szCs w:val="24"/>
        </w:rPr>
        <w:t>.</w:t>
      </w:r>
      <w:r w:rsidR="00477674">
        <w:rPr>
          <w:bCs/>
          <w:szCs w:val="24"/>
        </w:rPr>
        <w:t xml:space="preserve"> Landsstýrismaðurin </w:t>
      </w:r>
      <w:r w:rsidR="003A09B3">
        <w:rPr>
          <w:bCs/>
          <w:szCs w:val="24"/>
        </w:rPr>
        <w:t xml:space="preserve">í </w:t>
      </w:r>
      <w:proofErr w:type="spellStart"/>
      <w:r w:rsidR="003A09B3">
        <w:rPr>
          <w:bCs/>
          <w:szCs w:val="24"/>
        </w:rPr>
        <w:t>útbúgvingarmálum</w:t>
      </w:r>
      <w:proofErr w:type="spellEnd"/>
      <w:r w:rsidR="003A09B3">
        <w:rPr>
          <w:bCs/>
          <w:szCs w:val="24"/>
        </w:rPr>
        <w:t xml:space="preserve"> </w:t>
      </w:r>
      <w:r w:rsidR="00477674">
        <w:rPr>
          <w:bCs/>
          <w:szCs w:val="24"/>
        </w:rPr>
        <w:t xml:space="preserve">ger nærri reglur um førleikakarmin, harundir um </w:t>
      </w:r>
      <w:r w:rsidR="009652BA">
        <w:rPr>
          <w:bCs/>
          <w:szCs w:val="24"/>
        </w:rPr>
        <w:t xml:space="preserve">námsskipan og námsætlan, </w:t>
      </w:r>
      <w:r w:rsidR="00477674">
        <w:rPr>
          <w:bCs/>
          <w:szCs w:val="24"/>
        </w:rPr>
        <w:t xml:space="preserve">prógv, </w:t>
      </w:r>
      <w:r w:rsidR="008F1EA2">
        <w:rPr>
          <w:bCs/>
          <w:szCs w:val="24"/>
        </w:rPr>
        <w:t>heitir</w:t>
      </w:r>
      <w:r w:rsidR="004637AB">
        <w:rPr>
          <w:bCs/>
          <w:szCs w:val="24"/>
        </w:rPr>
        <w:t xml:space="preserve"> og </w:t>
      </w:r>
      <w:proofErr w:type="spellStart"/>
      <w:r w:rsidR="00B9109A">
        <w:rPr>
          <w:bCs/>
          <w:szCs w:val="24"/>
        </w:rPr>
        <w:t>D</w:t>
      </w:r>
      <w:r w:rsidR="004637AB">
        <w:rPr>
          <w:bCs/>
          <w:szCs w:val="24"/>
        </w:rPr>
        <w:t>iploma</w:t>
      </w:r>
      <w:proofErr w:type="spellEnd"/>
      <w:r w:rsidR="004637AB">
        <w:rPr>
          <w:bCs/>
          <w:szCs w:val="24"/>
        </w:rPr>
        <w:t xml:space="preserve"> </w:t>
      </w:r>
      <w:proofErr w:type="spellStart"/>
      <w:r w:rsidR="00B9109A">
        <w:rPr>
          <w:bCs/>
          <w:szCs w:val="24"/>
        </w:rPr>
        <w:t>S</w:t>
      </w:r>
      <w:r w:rsidR="004637AB">
        <w:rPr>
          <w:bCs/>
          <w:szCs w:val="24"/>
        </w:rPr>
        <w:t>upplement</w:t>
      </w:r>
      <w:proofErr w:type="spellEnd"/>
      <w:r w:rsidR="004637AB">
        <w:rPr>
          <w:bCs/>
          <w:szCs w:val="24"/>
        </w:rPr>
        <w:t>.</w:t>
      </w:r>
      <w:r w:rsidR="008F1EA2">
        <w:rPr>
          <w:bCs/>
          <w:szCs w:val="24"/>
        </w:rPr>
        <w:t xml:space="preserve"> </w:t>
      </w:r>
    </w:p>
    <w:p w14:paraId="29AD49B4" w14:textId="77777777" w:rsidR="0039681F" w:rsidRDefault="0039681F" w:rsidP="007D74BD">
      <w:pPr>
        <w:rPr>
          <w:bCs/>
          <w:szCs w:val="24"/>
        </w:rPr>
      </w:pPr>
    </w:p>
    <w:p w14:paraId="3D351353" w14:textId="77777777" w:rsidR="00A63496" w:rsidRDefault="00A63496" w:rsidP="007D74BD">
      <w:pPr>
        <w:rPr>
          <w:bCs/>
          <w:szCs w:val="24"/>
        </w:rPr>
      </w:pPr>
    </w:p>
    <w:p w14:paraId="24F1A21F" w14:textId="6AF89F32" w:rsidR="001D444E" w:rsidRPr="00EC049B" w:rsidRDefault="00CA7CB0" w:rsidP="00EC049B">
      <w:pPr>
        <w:jc w:val="center"/>
        <w:rPr>
          <w:b/>
          <w:szCs w:val="24"/>
        </w:rPr>
      </w:pPr>
      <w:proofErr w:type="spellStart"/>
      <w:r w:rsidRPr="00EC049B">
        <w:rPr>
          <w:b/>
          <w:szCs w:val="24"/>
        </w:rPr>
        <w:t>Kapitul</w:t>
      </w:r>
      <w:proofErr w:type="spellEnd"/>
      <w:r w:rsidRPr="00EC049B">
        <w:rPr>
          <w:b/>
          <w:szCs w:val="24"/>
        </w:rPr>
        <w:t xml:space="preserve"> </w:t>
      </w:r>
      <w:r w:rsidR="0039681F">
        <w:rPr>
          <w:b/>
          <w:szCs w:val="24"/>
        </w:rPr>
        <w:t>5</w:t>
      </w:r>
    </w:p>
    <w:p w14:paraId="32C6A803" w14:textId="52F9C38F" w:rsidR="00CA7CB0" w:rsidRPr="00EC049B" w:rsidRDefault="00CA7CB0" w:rsidP="00EC049B">
      <w:pPr>
        <w:jc w:val="center"/>
        <w:rPr>
          <w:b/>
          <w:szCs w:val="24"/>
        </w:rPr>
      </w:pPr>
      <w:r w:rsidRPr="00EC049B">
        <w:rPr>
          <w:b/>
          <w:szCs w:val="24"/>
        </w:rPr>
        <w:t>Gildiskoma</w:t>
      </w:r>
    </w:p>
    <w:p w14:paraId="180E5C78" w14:textId="77777777" w:rsidR="00CA7CB0" w:rsidRDefault="00CA7CB0" w:rsidP="007D74BD">
      <w:pPr>
        <w:rPr>
          <w:bCs/>
          <w:szCs w:val="24"/>
        </w:rPr>
      </w:pPr>
    </w:p>
    <w:p w14:paraId="23E898A5" w14:textId="5C6DAB3F" w:rsidR="00CA7CB0" w:rsidRPr="007D74BD" w:rsidRDefault="00CA7CB0" w:rsidP="007D74BD">
      <w:pPr>
        <w:rPr>
          <w:bCs/>
          <w:szCs w:val="24"/>
        </w:rPr>
      </w:pPr>
      <w:r w:rsidRPr="00805F24">
        <w:rPr>
          <w:b/>
          <w:szCs w:val="24"/>
        </w:rPr>
        <w:t xml:space="preserve">§ </w:t>
      </w:r>
      <w:r w:rsidR="00CA50E9">
        <w:rPr>
          <w:b/>
          <w:szCs w:val="24"/>
        </w:rPr>
        <w:t>9</w:t>
      </w:r>
      <w:r w:rsidRPr="00805F24">
        <w:rPr>
          <w:b/>
          <w:szCs w:val="24"/>
        </w:rPr>
        <w:t>.</w:t>
      </w:r>
      <w:r>
        <w:rPr>
          <w:bCs/>
          <w:szCs w:val="24"/>
        </w:rPr>
        <w:t xml:space="preserve"> Hendan løgtingslóg kemur í gildi 1. </w:t>
      </w:r>
      <w:r w:rsidR="004A625D">
        <w:rPr>
          <w:bCs/>
          <w:szCs w:val="24"/>
        </w:rPr>
        <w:t>j</w:t>
      </w:r>
      <w:r>
        <w:rPr>
          <w:bCs/>
          <w:szCs w:val="24"/>
        </w:rPr>
        <w:t>anuar 2025</w:t>
      </w:r>
      <w:r w:rsidR="00EC049B">
        <w:rPr>
          <w:bCs/>
          <w:szCs w:val="24"/>
        </w:rPr>
        <w:t>.</w:t>
      </w:r>
    </w:p>
    <w:p w14:paraId="276CB471" w14:textId="77777777" w:rsidR="007D74BD" w:rsidRPr="007D74BD" w:rsidRDefault="007D74BD" w:rsidP="00DD5760">
      <w:pPr>
        <w:rPr>
          <w:bCs/>
          <w:szCs w:val="24"/>
        </w:rPr>
      </w:pPr>
    </w:p>
    <w:p w14:paraId="55AAA0BD" w14:textId="77777777" w:rsidR="00DB5516" w:rsidRPr="007D74BD" w:rsidRDefault="00DB5516" w:rsidP="00DD5760">
      <w:pPr>
        <w:rPr>
          <w:bCs/>
          <w:color w:val="2F5496" w:themeColor="accent5" w:themeShade="BF"/>
          <w:szCs w:val="24"/>
        </w:rPr>
      </w:pPr>
    </w:p>
    <w:p w14:paraId="4E96300D" w14:textId="38D1BB4B" w:rsidR="00DB5516" w:rsidRPr="001E76D0" w:rsidRDefault="00DB5516" w:rsidP="00DD5760">
      <w:pPr>
        <w:rPr>
          <w:color w:val="2F5496" w:themeColor="accent5" w:themeShade="BF"/>
          <w:szCs w:val="24"/>
        </w:rPr>
        <w:sectPr w:rsidR="00DB5516" w:rsidRPr="001E76D0" w:rsidSect="00532AF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2BE3644" w14:textId="77777777" w:rsidR="00532AF3" w:rsidRDefault="00532AF3" w:rsidP="00DD5760">
      <w:pPr>
        <w:rPr>
          <w:b/>
          <w:szCs w:val="24"/>
        </w:rPr>
      </w:pPr>
    </w:p>
    <w:p w14:paraId="098C7B3F" w14:textId="77777777" w:rsidR="00326147" w:rsidRDefault="00326147" w:rsidP="00DD5760">
      <w:pPr>
        <w:rPr>
          <w:b/>
          <w:szCs w:val="24"/>
        </w:rPr>
      </w:pPr>
    </w:p>
    <w:p w14:paraId="335C10E4" w14:textId="77777777" w:rsidR="00805F24" w:rsidRDefault="00805F24" w:rsidP="00DD5760">
      <w:pPr>
        <w:rPr>
          <w:b/>
          <w:szCs w:val="24"/>
        </w:rPr>
      </w:pPr>
    </w:p>
    <w:p w14:paraId="2DEED832" w14:textId="77777777" w:rsidR="00805F24" w:rsidRDefault="00805F24" w:rsidP="00DD5760">
      <w:pPr>
        <w:rPr>
          <w:b/>
          <w:szCs w:val="24"/>
        </w:rPr>
      </w:pPr>
    </w:p>
    <w:p w14:paraId="303DAB46" w14:textId="77777777" w:rsidR="00532AF3" w:rsidRPr="00DD5760" w:rsidRDefault="00532AF3" w:rsidP="00DD5760">
      <w:pPr>
        <w:rPr>
          <w:b/>
          <w:szCs w:val="24"/>
        </w:rPr>
      </w:pPr>
    </w:p>
    <w:p w14:paraId="48E0591F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450CEF3B" w14:textId="77777777" w:rsidR="00640F16" w:rsidRDefault="00640F1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1C7D90B" w14:textId="518060C3" w:rsidR="00532AF3" w:rsidRPr="00DD5760" w:rsidRDefault="00532AF3" w:rsidP="00DD5760">
      <w:pPr>
        <w:jc w:val="both"/>
        <w:rPr>
          <w:b/>
          <w:szCs w:val="24"/>
        </w:rPr>
      </w:pPr>
      <w:r w:rsidRPr="00DD5760">
        <w:rPr>
          <w:b/>
          <w:szCs w:val="24"/>
        </w:rPr>
        <w:t>Kapittul 1. Almennar viðmerkingar</w:t>
      </w:r>
    </w:p>
    <w:p w14:paraId="4ADE7295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52DE9412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5D19C3DB" w14:textId="63B60961" w:rsidR="00725AB1" w:rsidRPr="00D12BF9" w:rsidRDefault="00532AF3" w:rsidP="00D12BF9">
      <w:pPr>
        <w:pStyle w:val="ListParagraph"/>
        <w:numPr>
          <w:ilvl w:val="1"/>
          <w:numId w:val="3"/>
        </w:numPr>
        <w:rPr>
          <w:b/>
          <w:szCs w:val="24"/>
        </w:rPr>
      </w:pPr>
      <w:r w:rsidRPr="00D12BF9">
        <w:rPr>
          <w:b/>
          <w:szCs w:val="24"/>
        </w:rPr>
        <w:t>Ors</w:t>
      </w:r>
      <w:r w:rsidR="0088453A">
        <w:rPr>
          <w:b/>
          <w:szCs w:val="24"/>
        </w:rPr>
        <w:t>ø</w:t>
      </w:r>
      <w:r w:rsidRPr="00D12BF9">
        <w:rPr>
          <w:b/>
          <w:szCs w:val="24"/>
        </w:rPr>
        <w:t>kir til uppskotið</w:t>
      </w:r>
    </w:p>
    <w:p w14:paraId="0FB43DE3" w14:textId="77777777" w:rsidR="000A7ED9" w:rsidRDefault="006F2A9F" w:rsidP="007E2C08">
      <w:pPr>
        <w:jc w:val="both"/>
        <w:rPr>
          <w:bCs/>
          <w:szCs w:val="24"/>
        </w:rPr>
      </w:pPr>
      <w:r w:rsidRPr="006F2A9F">
        <w:rPr>
          <w:bCs/>
          <w:szCs w:val="24"/>
        </w:rPr>
        <w:t>Lógar</w:t>
      </w:r>
      <w:r w:rsidR="009C6409" w:rsidRPr="006F2A9F">
        <w:rPr>
          <w:bCs/>
          <w:szCs w:val="24"/>
        </w:rPr>
        <w:t xml:space="preserve">uppskotið er smíðað við tí fyri eyga, at fáa eina heimild </w:t>
      </w:r>
      <w:r w:rsidR="00A12CB7" w:rsidRPr="006F2A9F">
        <w:rPr>
          <w:bCs/>
          <w:szCs w:val="24"/>
        </w:rPr>
        <w:t xml:space="preserve">til formliga at kunna </w:t>
      </w:r>
      <w:proofErr w:type="spellStart"/>
      <w:r w:rsidR="00A12CB7" w:rsidRPr="006F2A9F">
        <w:rPr>
          <w:bCs/>
          <w:szCs w:val="24"/>
        </w:rPr>
        <w:t>íverkseta</w:t>
      </w:r>
      <w:proofErr w:type="spellEnd"/>
      <w:r w:rsidR="00A12CB7" w:rsidRPr="006F2A9F">
        <w:rPr>
          <w:bCs/>
          <w:szCs w:val="24"/>
        </w:rPr>
        <w:t xml:space="preserve"> ein føroyskan førleikakarm, sum skal fevna um allar </w:t>
      </w:r>
      <w:proofErr w:type="spellStart"/>
      <w:r w:rsidR="000A7ED9">
        <w:rPr>
          <w:bCs/>
          <w:szCs w:val="24"/>
        </w:rPr>
        <w:t>próvskyldugar</w:t>
      </w:r>
      <w:proofErr w:type="spellEnd"/>
      <w:r w:rsidR="000A7ED9">
        <w:rPr>
          <w:bCs/>
          <w:szCs w:val="24"/>
        </w:rPr>
        <w:t xml:space="preserve"> og </w:t>
      </w:r>
      <w:r w:rsidR="00A12CB7" w:rsidRPr="006F2A9F">
        <w:rPr>
          <w:bCs/>
          <w:szCs w:val="24"/>
        </w:rPr>
        <w:t>førleikagevandi útbúgvingar í Føroyum.</w:t>
      </w:r>
    </w:p>
    <w:p w14:paraId="13674BF2" w14:textId="77777777" w:rsidR="00325585" w:rsidRDefault="00325585" w:rsidP="007E2C08">
      <w:pPr>
        <w:jc w:val="both"/>
        <w:rPr>
          <w:bCs/>
          <w:szCs w:val="24"/>
        </w:rPr>
      </w:pPr>
    </w:p>
    <w:p w14:paraId="53CC381F" w14:textId="73B76673" w:rsidR="00D40F22" w:rsidRDefault="00A12CB7" w:rsidP="007E2C08">
      <w:pPr>
        <w:jc w:val="both"/>
        <w:rPr>
          <w:bCs/>
          <w:szCs w:val="24"/>
        </w:rPr>
      </w:pPr>
      <w:r w:rsidRPr="006F2A9F">
        <w:rPr>
          <w:bCs/>
          <w:szCs w:val="24"/>
        </w:rPr>
        <w:t>Hetta</w:t>
      </w:r>
      <w:r w:rsidR="000A7ED9">
        <w:rPr>
          <w:bCs/>
          <w:szCs w:val="24"/>
        </w:rPr>
        <w:t xml:space="preserve"> arbeiðið</w:t>
      </w:r>
      <w:r w:rsidRPr="006F2A9F">
        <w:rPr>
          <w:bCs/>
          <w:szCs w:val="24"/>
        </w:rPr>
        <w:t xml:space="preserve"> er </w:t>
      </w:r>
      <w:r w:rsidR="00111705" w:rsidRPr="006F2A9F">
        <w:rPr>
          <w:bCs/>
          <w:szCs w:val="24"/>
        </w:rPr>
        <w:t xml:space="preserve">partur av einum størri máli, sum snýr seg um at </w:t>
      </w:r>
      <w:proofErr w:type="spellStart"/>
      <w:r w:rsidR="00111705" w:rsidRPr="006F2A9F">
        <w:rPr>
          <w:bCs/>
          <w:szCs w:val="24"/>
        </w:rPr>
        <w:t>altjóðagera</w:t>
      </w:r>
      <w:proofErr w:type="spellEnd"/>
      <w:r w:rsidR="00111705" w:rsidRPr="006F2A9F">
        <w:rPr>
          <w:bCs/>
          <w:szCs w:val="24"/>
        </w:rPr>
        <w:t xml:space="preserve"> tað føroyska útbúgvingarverkið</w:t>
      </w:r>
      <w:r w:rsidR="003A5CE4">
        <w:rPr>
          <w:bCs/>
          <w:szCs w:val="24"/>
        </w:rPr>
        <w:t xml:space="preserve"> í síni heild, </w:t>
      </w:r>
      <w:r w:rsidR="00082760">
        <w:rPr>
          <w:bCs/>
          <w:szCs w:val="24"/>
        </w:rPr>
        <w:t xml:space="preserve">at gerast partur av </w:t>
      </w:r>
      <w:proofErr w:type="spellStart"/>
      <w:r w:rsidR="00082760">
        <w:rPr>
          <w:bCs/>
          <w:szCs w:val="24"/>
        </w:rPr>
        <w:t>Bolognaavtaluni</w:t>
      </w:r>
      <w:proofErr w:type="spellEnd"/>
      <w:r w:rsidR="00082760">
        <w:rPr>
          <w:bCs/>
          <w:szCs w:val="24"/>
        </w:rPr>
        <w:t xml:space="preserve"> og </w:t>
      </w:r>
      <w:r w:rsidR="00660278">
        <w:rPr>
          <w:bCs/>
          <w:szCs w:val="24"/>
        </w:rPr>
        <w:t xml:space="preserve">annars </w:t>
      </w:r>
      <w:r w:rsidR="00082760">
        <w:rPr>
          <w:bCs/>
          <w:szCs w:val="24"/>
        </w:rPr>
        <w:t>at nærkast</w:t>
      </w:r>
      <w:r w:rsidR="00660278">
        <w:rPr>
          <w:bCs/>
          <w:szCs w:val="24"/>
        </w:rPr>
        <w:t xml:space="preserve"> teimum </w:t>
      </w:r>
      <w:proofErr w:type="spellStart"/>
      <w:r w:rsidR="00660278">
        <w:rPr>
          <w:bCs/>
          <w:szCs w:val="24"/>
        </w:rPr>
        <w:t>útbúgvingarskráum</w:t>
      </w:r>
      <w:proofErr w:type="spellEnd"/>
      <w:r w:rsidR="00660278">
        <w:rPr>
          <w:bCs/>
          <w:szCs w:val="24"/>
        </w:rPr>
        <w:t>, sum eru galdandi í Evropa.</w:t>
      </w:r>
    </w:p>
    <w:p w14:paraId="56575104" w14:textId="77777777" w:rsidR="006F2A9F" w:rsidRPr="006F2A9F" w:rsidRDefault="006F2A9F" w:rsidP="007E2C08">
      <w:pPr>
        <w:jc w:val="both"/>
        <w:rPr>
          <w:bCs/>
          <w:szCs w:val="24"/>
        </w:rPr>
      </w:pPr>
    </w:p>
    <w:p w14:paraId="1AD32E77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4A4AE9CD" w14:textId="277FE441" w:rsidR="00EA6149" w:rsidRPr="006F2A9F" w:rsidRDefault="00532AF3" w:rsidP="005D4F79">
      <w:pPr>
        <w:rPr>
          <w:b/>
          <w:szCs w:val="24"/>
        </w:rPr>
      </w:pPr>
      <w:r w:rsidRPr="006F2A9F">
        <w:rPr>
          <w:b/>
          <w:szCs w:val="24"/>
        </w:rPr>
        <w:t>1.2. Galdandi lóggáva</w:t>
      </w:r>
    </w:p>
    <w:p w14:paraId="054E31CB" w14:textId="4D5F57FC" w:rsidR="00C21D2D" w:rsidRDefault="00C21D2D" w:rsidP="00DD5760">
      <w:pPr>
        <w:jc w:val="both"/>
        <w:rPr>
          <w:szCs w:val="24"/>
        </w:rPr>
      </w:pPr>
      <w:r>
        <w:rPr>
          <w:szCs w:val="24"/>
        </w:rPr>
        <w:t>Ongin lóggáva er galdandi á økinum</w:t>
      </w:r>
      <w:r w:rsidR="00EF3FA0">
        <w:rPr>
          <w:szCs w:val="24"/>
        </w:rPr>
        <w:t>. Við uppskotinum verður heimild fingin til vega, sum loyvir einum føroyskum førleikakarmi, sum er skipaður eftir evropeiskum leisti.</w:t>
      </w:r>
    </w:p>
    <w:p w14:paraId="1F234684" w14:textId="77777777" w:rsidR="006F2A9F" w:rsidRPr="00537DB2" w:rsidRDefault="006F2A9F" w:rsidP="00DD5760">
      <w:pPr>
        <w:jc w:val="both"/>
        <w:rPr>
          <w:color w:val="00B050"/>
          <w:szCs w:val="24"/>
        </w:rPr>
      </w:pPr>
    </w:p>
    <w:p w14:paraId="3101F33D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32DD2DB3" w14:textId="77777777" w:rsidR="00532AF3" w:rsidRPr="00ED03C6" w:rsidRDefault="00532AF3" w:rsidP="00DD5760">
      <w:pPr>
        <w:rPr>
          <w:b/>
          <w:szCs w:val="24"/>
        </w:rPr>
      </w:pPr>
      <w:r w:rsidRPr="00ED03C6">
        <w:rPr>
          <w:b/>
          <w:szCs w:val="24"/>
        </w:rPr>
        <w:t>1.3. Endamálið við uppskotinum</w:t>
      </w:r>
    </w:p>
    <w:p w14:paraId="60DAAE80" w14:textId="0B3EE327" w:rsidR="00EA30E3" w:rsidRDefault="00EA30E3" w:rsidP="006F2A9F">
      <w:pPr>
        <w:jc w:val="both"/>
        <w:rPr>
          <w:szCs w:val="24"/>
        </w:rPr>
      </w:pPr>
      <w:r w:rsidRPr="00ED03C6">
        <w:rPr>
          <w:szCs w:val="24"/>
        </w:rPr>
        <w:t>Endamálið við uppskotinum er at geva tí føroyska førleikakarminum heimild í lóg, soleiðis at tær føroysku útbúgvingarnar kunnu lýsast eftir evropeiskum leisti. Hetta gevur teimum føroysku útbúgvingunum størri gjøgnumskygni, og ger tað lættari at samanbera okkara útbúgvingar við samsvarandi útbúgvingar í Evropa og umvent.</w:t>
      </w:r>
    </w:p>
    <w:p w14:paraId="04DD304A" w14:textId="77777777" w:rsidR="0036275D" w:rsidRPr="00ED03C6" w:rsidRDefault="0036275D" w:rsidP="006F2A9F">
      <w:pPr>
        <w:jc w:val="both"/>
        <w:rPr>
          <w:szCs w:val="24"/>
        </w:rPr>
      </w:pPr>
    </w:p>
    <w:p w14:paraId="6DF3DA31" w14:textId="77777777" w:rsidR="0036275D" w:rsidRDefault="006510C1" w:rsidP="006F2A9F">
      <w:pPr>
        <w:jc w:val="both"/>
        <w:rPr>
          <w:szCs w:val="24"/>
        </w:rPr>
      </w:pPr>
      <w:r w:rsidRPr="00ED03C6">
        <w:rPr>
          <w:szCs w:val="24"/>
        </w:rPr>
        <w:t xml:space="preserve">Endamálið er somuleiðis at nærkast tí politiska ynskinum um, at Føroyar gerast partur av </w:t>
      </w:r>
      <w:proofErr w:type="spellStart"/>
      <w:r w:rsidRPr="00ED03C6">
        <w:rPr>
          <w:szCs w:val="24"/>
        </w:rPr>
        <w:t>Bolognaavtaluni</w:t>
      </w:r>
      <w:proofErr w:type="spellEnd"/>
      <w:r w:rsidRPr="00ED03C6">
        <w:rPr>
          <w:szCs w:val="24"/>
        </w:rPr>
        <w:t xml:space="preserve">, og at hægri útbúgvingar í Føroyum sostatt </w:t>
      </w:r>
      <w:r w:rsidR="007079C5" w:rsidRPr="00ED03C6">
        <w:rPr>
          <w:szCs w:val="24"/>
        </w:rPr>
        <w:t>vera viðurkendar á jøvnum føti við aðrar útbúgvingar í Evropa.</w:t>
      </w:r>
      <w:r w:rsidR="00106384" w:rsidRPr="00ED03C6">
        <w:rPr>
          <w:szCs w:val="24"/>
        </w:rPr>
        <w:t xml:space="preserve"> </w:t>
      </w:r>
      <w:r w:rsidR="0036412F" w:rsidRPr="00ED03C6">
        <w:rPr>
          <w:szCs w:val="24"/>
        </w:rPr>
        <w:t xml:space="preserve">Millum tey krøv, sum fylgja, tá ið eitt land gerst </w:t>
      </w:r>
      <w:r w:rsidR="00D05BBC" w:rsidRPr="00ED03C6">
        <w:rPr>
          <w:szCs w:val="24"/>
        </w:rPr>
        <w:t xml:space="preserve">partur av </w:t>
      </w:r>
      <w:proofErr w:type="spellStart"/>
      <w:r w:rsidR="00D05BBC" w:rsidRPr="00ED03C6">
        <w:rPr>
          <w:szCs w:val="24"/>
        </w:rPr>
        <w:t>Bolognaavtaluni</w:t>
      </w:r>
      <w:proofErr w:type="spellEnd"/>
      <w:r w:rsidR="00D05BBC" w:rsidRPr="00ED03C6">
        <w:rPr>
          <w:szCs w:val="24"/>
        </w:rPr>
        <w:t xml:space="preserve">, er at ein </w:t>
      </w:r>
      <w:proofErr w:type="spellStart"/>
      <w:r w:rsidR="00D05BBC" w:rsidRPr="00ED03C6">
        <w:rPr>
          <w:szCs w:val="24"/>
        </w:rPr>
        <w:t>nationalur</w:t>
      </w:r>
      <w:proofErr w:type="spellEnd"/>
      <w:r w:rsidR="00D05BBC" w:rsidRPr="00ED03C6">
        <w:rPr>
          <w:szCs w:val="24"/>
        </w:rPr>
        <w:t xml:space="preserve"> førleikakarmur verður lýstur fyri landi.</w:t>
      </w:r>
    </w:p>
    <w:p w14:paraId="75684275" w14:textId="77777777" w:rsidR="0036275D" w:rsidRDefault="0036275D" w:rsidP="006F2A9F">
      <w:pPr>
        <w:jc w:val="both"/>
        <w:rPr>
          <w:szCs w:val="24"/>
        </w:rPr>
      </w:pPr>
    </w:p>
    <w:p w14:paraId="7B9A2F80" w14:textId="2B4706B2" w:rsidR="0036412F" w:rsidRPr="00ED03C6" w:rsidRDefault="002935B1" w:rsidP="006F2A9F">
      <w:pPr>
        <w:jc w:val="both"/>
        <w:rPr>
          <w:szCs w:val="24"/>
        </w:rPr>
      </w:pPr>
      <w:r w:rsidRPr="00ED03C6">
        <w:rPr>
          <w:szCs w:val="24"/>
        </w:rPr>
        <w:t>Við hesum lógaruppskotinum, verður heimild givin at kunna lýsa ein slíkan førleikakarm</w:t>
      </w:r>
      <w:r w:rsidR="0036275D">
        <w:rPr>
          <w:szCs w:val="24"/>
        </w:rPr>
        <w:t xml:space="preserve"> </w:t>
      </w:r>
      <w:r w:rsidR="00ED03C6" w:rsidRPr="00ED03C6">
        <w:rPr>
          <w:szCs w:val="24"/>
        </w:rPr>
        <w:t>at galda</w:t>
      </w:r>
      <w:r w:rsidRPr="00ED03C6">
        <w:rPr>
          <w:szCs w:val="24"/>
        </w:rPr>
        <w:t xml:space="preserve"> fyri Føroyar.</w:t>
      </w:r>
      <w:r w:rsidR="00207E07">
        <w:rPr>
          <w:szCs w:val="24"/>
        </w:rPr>
        <w:t xml:space="preserve"> Harvið er talan um eitt uppskot, sum er eitt fet longri á leiðini móti at</w:t>
      </w:r>
      <w:r w:rsidR="005F2B18">
        <w:rPr>
          <w:szCs w:val="24"/>
        </w:rPr>
        <w:t xml:space="preserve"> </w:t>
      </w:r>
      <w:r w:rsidR="00207E07">
        <w:rPr>
          <w:szCs w:val="24"/>
        </w:rPr>
        <w:t>ger</w:t>
      </w:r>
      <w:r w:rsidR="005F2B18">
        <w:rPr>
          <w:szCs w:val="24"/>
        </w:rPr>
        <w:t>a</w:t>
      </w:r>
      <w:r w:rsidR="00207E07">
        <w:rPr>
          <w:szCs w:val="24"/>
        </w:rPr>
        <w:t>st partur av tí evropeiska økinum fyri hægri útbúgvingar (</w:t>
      </w:r>
      <w:proofErr w:type="spellStart"/>
      <w:r w:rsidR="00207E07">
        <w:rPr>
          <w:szCs w:val="24"/>
        </w:rPr>
        <w:t>European</w:t>
      </w:r>
      <w:proofErr w:type="spellEnd"/>
      <w:r w:rsidR="00207E07">
        <w:rPr>
          <w:szCs w:val="24"/>
        </w:rPr>
        <w:t xml:space="preserve"> </w:t>
      </w:r>
      <w:proofErr w:type="spellStart"/>
      <w:r w:rsidR="00207E07">
        <w:rPr>
          <w:szCs w:val="24"/>
        </w:rPr>
        <w:t>Higher</w:t>
      </w:r>
      <w:proofErr w:type="spellEnd"/>
      <w:r w:rsidR="00207E07">
        <w:rPr>
          <w:szCs w:val="24"/>
        </w:rPr>
        <w:t xml:space="preserve"> </w:t>
      </w:r>
      <w:proofErr w:type="spellStart"/>
      <w:r w:rsidR="00207E07">
        <w:rPr>
          <w:szCs w:val="24"/>
        </w:rPr>
        <w:t>Education</w:t>
      </w:r>
      <w:proofErr w:type="spellEnd"/>
      <w:r w:rsidR="00207E07">
        <w:rPr>
          <w:szCs w:val="24"/>
        </w:rPr>
        <w:t xml:space="preserve"> </w:t>
      </w:r>
      <w:proofErr w:type="spellStart"/>
      <w:r w:rsidR="00207E07">
        <w:rPr>
          <w:szCs w:val="24"/>
        </w:rPr>
        <w:t>Area</w:t>
      </w:r>
      <w:proofErr w:type="spellEnd"/>
      <w:r w:rsidR="00207E07">
        <w:rPr>
          <w:szCs w:val="24"/>
        </w:rPr>
        <w:t>).</w:t>
      </w:r>
    </w:p>
    <w:p w14:paraId="0C0EFBA3" w14:textId="77777777" w:rsidR="006F2A9F" w:rsidRPr="00ED03C6" w:rsidRDefault="006F2A9F" w:rsidP="00F95CE7">
      <w:pPr>
        <w:jc w:val="both"/>
        <w:rPr>
          <w:szCs w:val="24"/>
        </w:rPr>
      </w:pPr>
    </w:p>
    <w:p w14:paraId="4056FFF1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619C3726" w14:textId="0EC0D34C" w:rsidR="001C0B0D" w:rsidRPr="00B12731" w:rsidRDefault="00532AF3" w:rsidP="00B12731">
      <w:pPr>
        <w:rPr>
          <w:b/>
          <w:szCs w:val="24"/>
        </w:rPr>
      </w:pPr>
      <w:r w:rsidRPr="00DD5760">
        <w:rPr>
          <w:b/>
          <w:szCs w:val="24"/>
        </w:rPr>
        <w:t>1.4. Samandráttur av nýskipanini við uppskotinum</w:t>
      </w:r>
    </w:p>
    <w:p w14:paraId="49F23896" w14:textId="77777777" w:rsidR="001C0B0D" w:rsidRDefault="001C0B0D" w:rsidP="00DD5760">
      <w:pPr>
        <w:jc w:val="both"/>
        <w:rPr>
          <w:szCs w:val="24"/>
        </w:rPr>
      </w:pPr>
    </w:p>
    <w:p w14:paraId="0D4A3934" w14:textId="3A4D4268" w:rsidR="00335E18" w:rsidRPr="002C540B" w:rsidRDefault="001E434F" w:rsidP="00DD5760">
      <w:pPr>
        <w:jc w:val="both"/>
        <w:rPr>
          <w:szCs w:val="24"/>
        </w:rPr>
      </w:pPr>
      <w:r w:rsidRPr="002C540B">
        <w:rPr>
          <w:szCs w:val="24"/>
        </w:rPr>
        <w:t xml:space="preserve">Uppskotið hevur við sær, at tey formligu viðurskiftini </w:t>
      </w:r>
      <w:r w:rsidR="00E94E94" w:rsidRPr="002C540B">
        <w:rPr>
          <w:szCs w:val="24"/>
        </w:rPr>
        <w:t>á teimum føroysku útbúgvingunum, so sum námsætlanir</w:t>
      </w:r>
      <w:r w:rsidR="00335E18" w:rsidRPr="002C540B">
        <w:rPr>
          <w:szCs w:val="24"/>
        </w:rPr>
        <w:t xml:space="preserve"> og</w:t>
      </w:r>
      <w:r w:rsidR="00E94E94" w:rsidRPr="002C540B">
        <w:rPr>
          <w:szCs w:val="24"/>
        </w:rPr>
        <w:t xml:space="preserve"> námsskipanir</w:t>
      </w:r>
      <w:r w:rsidR="00335E18" w:rsidRPr="002C540B">
        <w:rPr>
          <w:szCs w:val="24"/>
        </w:rPr>
        <w:t xml:space="preserve"> v.m.</w:t>
      </w:r>
      <w:r w:rsidR="00E94E94" w:rsidRPr="002C540B">
        <w:rPr>
          <w:szCs w:val="24"/>
        </w:rPr>
        <w:t xml:space="preserve"> verður lýst </w:t>
      </w:r>
      <w:r w:rsidR="00335E18" w:rsidRPr="002C540B">
        <w:rPr>
          <w:szCs w:val="24"/>
        </w:rPr>
        <w:t>á ein hátt, sum ger</w:t>
      </w:r>
      <w:r w:rsidR="00611A75">
        <w:rPr>
          <w:szCs w:val="24"/>
        </w:rPr>
        <w:t>,</w:t>
      </w:r>
      <w:r w:rsidR="00335E18" w:rsidRPr="002C540B">
        <w:rPr>
          <w:szCs w:val="24"/>
        </w:rPr>
        <w:t xml:space="preserve"> at útbúgvingarnar betri kunnu samanberast við aðrar </w:t>
      </w:r>
      <w:r w:rsidR="00883FB5" w:rsidRPr="002C540B">
        <w:rPr>
          <w:szCs w:val="24"/>
        </w:rPr>
        <w:t>Evropeiskar</w:t>
      </w:r>
      <w:r w:rsidR="00335E18" w:rsidRPr="002C540B">
        <w:rPr>
          <w:szCs w:val="24"/>
        </w:rPr>
        <w:t xml:space="preserve"> útbúgvingar.</w:t>
      </w:r>
    </w:p>
    <w:p w14:paraId="6F014A12" w14:textId="77777777" w:rsidR="00325585" w:rsidRPr="002C540B" w:rsidRDefault="00325585" w:rsidP="00DD5760">
      <w:pPr>
        <w:jc w:val="both"/>
        <w:rPr>
          <w:szCs w:val="24"/>
        </w:rPr>
      </w:pPr>
    </w:p>
    <w:p w14:paraId="6B736DA7" w14:textId="068D1346" w:rsidR="00114FE7" w:rsidRPr="002C540B" w:rsidRDefault="00114FE7" w:rsidP="00DD5760">
      <w:pPr>
        <w:jc w:val="both"/>
        <w:rPr>
          <w:szCs w:val="24"/>
        </w:rPr>
      </w:pPr>
      <w:r w:rsidRPr="002C540B">
        <w:rPr>
          <w:szCs w:val="24"/>
        </w:rPr>
        <w:t>Hetta merkir, at gjøgnumskygni gerst størri í útbúgvingarnar</w:t>
      </w:r>
      <w:r w:rsidR="003551D8" w:rsidRPr="002C540B">
        <w:rPr>
          <w:szCs w:val="24"/>
        </w:rPr>
        <w:t xml:space="preserve"> og</w:t>
      </w:r>
      <w:r w:rsidRPr="002C540B">
        <w:rPr>
          <w:szCs w:val="24"/>
        </w:rPr>
        <w:t xml:space="preserve"> at útbúgvingarnar verða skipaðar á ein hátt, sum onnur lond kenna aftur</w:t>
      </w:r>
      <w:r w:rsidR="003551D8" w:rsidRPr="002C540B">
        <w:rPr>
          <w:szCs w:val="24"/>
        </w:rPr>
        <w:t>. Hetta skapar álit á t</w:t>
      </w:r>
      <w:r w:rsidR="00611A75">
        <w:rPr>
          <w:szCs w:val="24"/>
        </w:rPr>
        <w:t>a</w:t>
      </w:r>
      <w:r w:rsidR="003551D8" w:rsidRPr="002C540B">
        <w:rPr>
          <w:szCs w:val="24"/>
        </w:rPr>
        <w:t xml:space="preserve"> føroysku skipanina, sum ger, at brúkbæri og flytføri á útbúgvingunum økist, til frama fyri bæði einstaklingin</w:t>
      </w:r>
      <w:r w:rsidR="000002D5">
        <w:rPr>
          <w:szCs w:val="24"/>
        </w:rPr>
        <w:t>, vinnuna</w:t>
      </w:r>
      <w:r w:rsidR="003551D8" w:rsidRPr="002C540B">
        <w:rPr>
          <w:szCs w:val="24"/>
        </w:rPr>
        <w:t xml:space="preserve"> og samfelagið</w:t>
      </w:r>
      <w:r w:rsidR="000002D5">
        <w:rPr>
          <w:szCs w:val="24"/>
        </w:rPr>
        <w:t xml:space="preserve"> sum heild</w:t>
      </w:r>
      <w:r w:rsidR="003551D8" w:rsidRPr="002C540B">
        <w:rPr>
          <w:szCs w:val="24"/>
        </w:rPr>
        <w:t>.</w:t>
      </w:r>
    </w:p>
    <w:p w14:paraId="018FFE4E" w14:textId="77777777" w:rsidR="00532AF3" w:rsidRPr="002C540B" w:rsidRDefault="00532AF3" w:rsidP="00DD5760">
      <w:pPr>
        <w:jc w:val="both"/>
        <w:rPr>
          <w:szCs w:val="24"/>
        </w:rPr>
      </w:pPr>
    </w:p>
    <w:p w14:paraId="0C1B9DD4" w14:textId="77777777" w:rsidR="00532AF3" w:rsidRPr="002C540B" w:rsidRDefault="00532AF3" w:rsidP="00DD5760">
      <w:pPr>
        <w:jc w:val="both"/>
        <w:rPr>
          <w:b/>
          <w:szCs w:val="24"/>
        </w:rPr>
      </w:pPr>
    </w:p>
    <w:p w14:paraId="1A8276EE" w14:textId="77777777" w:rsidR="00532AF3" w:rsidRPr="00907CEC" w:rsidRDefault="00532AF3" w:rsidP="00DD5760">
      <w:pPr>
        <w:rPr>
          <w:bCs/>
          <w:szCs w:val="24"/>
        </w:rPr>
      </w:pPr>
      <w:r w:rsidRPr="002C540B">
        <w:rPr>
          <w:b/>
          <w:szCs w:val="24"/>
        </w:rPr>
        <w:t xml:space="preserve">1.5. Ummæli og </w:t>
      </w:r>
      <w:proofErr w:type="spellStart"/>
      <w:r w:rsidRPr="002C540B">
        <w:rPr>
          <w:b/>
          <w:szCs w:val="24"/>
        </w:rPr>
        <w:t>ummælisskjal</w:t>
      </w:r>
      <w:proofErr w:type="spellEnd"/>
    </w:p>
    <w:p w14:paraId="583A8E8D" w14:textId="4F0E6244" w:rsidR="00532AF3" w:rsidRDefault="00C62E88" w:rsidP="00F82118">
      <w:pPr>
        <w:rPr>
          <w:bCs/>
          <w:szCs w:val="24"/>
        </w:rPr>
      </w:pPr>
      <w:r w:rsidRPr="00907CEC">
        <w:rPr>
          <w:bCs/>
          <w:szCs w:val="24"/>
        </w:rPr>
        <w:t>Lógaruppskoti hevur verið til hoyringar hjá fylgjandi pørtum</w:t>
      </w:r>
      <w:r w:rsidR="00F82118">
        <w:rPr>
          <w:bCs/>
          <w:szCs w:val="24"/>
        </w:rPr>
        <w:t>:</w:t>
      </w:r>
    </w:p>
    <w:p w14:paraId="1808ACC0" w14:textId="77777777" w:rsidR="00F82118" w:rsidRDefault="00F82118" w:rsidP="00F82118">
      <w:pPr>
        <w:rPr>
          <w:bCs/>
          <w:szCs w:val="24"/>
        </w:rPr>
      </w:pPr>
    </w:p>
    <w:p w14:paraId="78ECF1B7" w14:textId="0798180B" w:rsidR="004F6451" w:rsidRPr="001D71C8" w:rsidRDefault="004F6451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proofErr w:type="spellStart"/>
      <w:r w:rsidRPr="001D71C8">
        <w:rPr>
          <w:bCs/>
          <w:szCs w:val="24"/>
        </w:rPr>
        <w:t>Løgmansskrivstovan</w:t>
      </w:r>
      <w:proofErr w:type="spellEnd"/>
    </w:p>
    <w:p w14:paraId="37E220CE" w14:textId="576F534C" w:rsidR="004F6451" w:rsidRPr="001D71C8" w:rsidRDefault="004F6451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1D71C8">
        <w:rPr>
          <w:bCs/>
          <w:szCs w:val="24"/>
        </w:rPr>
        <w:t xml:space="preserve">Uttanríkis- og </w:t>
      </w:r>
      <w:proofErr w:type="spellStart"/>
      <w:r w:rsidRPr="001D71C8">
        <w:rPr>
          <w:bCs/>
          <w:szCs w:val="24"/>
        </w:rPr>
        <w:t>vinnumálaráðið</w:t>
      </w:r>
      <w:proofErr w:type="spellEnd"/>
    </w:p>
    <w:p w14:paraId="6409E180" w14:textId="14FCFE88" w:rsidR="000720E1" w:rsidRPr="001D71C8" w:rsidRDefault="000720E1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1D71C8">
        <w:rPr>
          <w:bCs/>
          <w:szCs w:val="24"/>
        </w:rPr>
        <w:t>Almanna- og mentamálaráðið</w:t>
      </w:r>
    </w:p>
    <w:p w14:paraId="416E7A3F" w14:textId="6AAEA33E" w:rsidR="004F6451" w:rsidRPr="000F3634" w:rsidRDefault="004F6451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0F3634">
        <w:rPr>
          <w:bCs/>
          <w:szCs w:val="24"/>
        </w:rPr>
        <w:t>Fíggjarmálaráðið</w:t>
      </w:r>
    </w:p>
    <w:p w14:paraId="0BF55950" w14:textId="0204DD9D" w:rsidR="004F6451" w:rsidRPr="000F3634" w:rsidRDefault="004F6451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0F3634">
        <w:rPr>
          <w:bCs/>
          <w:szCs w:val="24"/>
        </w:rPr>
        <w:t>Heilsumálaráðið</w:t>
      </w:r>
    </w:p>
    <w:p w14:paraId="6559475C" w14:textId="44BB4E33" w:rsidR="004F6451" w:rsidRPr="00335F69" w:rsidRDefault="00FB2079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335F69">
        <w:rPr>
          <w:bCs/>
          <w:szCs w:val="24"/>
        </w:rPr>
        <w:t>Fiskivinnu</w:t>
      </w:r>
      <w:r w:rsidR="00335F69" w:rsidRPr="00335F69">
        <w:rPr>
          <w:bCs/>
          <w:szCs w:val="24"/>
        </w:rPr>
        <w:t>- og samferðslu</w:t>
      </w:r>
      <w:r w:rsidRPr="00335F69">
        <w:rPr>
          <w:bCs/>
          <w:szCs w:val="24"/>
        </w:rPr>
        <w:t>málaráðið</w:t>
      </w:r>
    </w:p>
    <w:p w14:paraId="45A06781" w14:textId="34921A88" w:rsidR="00FB2079" w:rsidRPr="005D3A48" w:rsidRDefault="00FB2079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5D3A48">
        <w:rPr>
          <w:bCs/>
          <w:szCs w:val="24"/>
        </w:rPr>
        <w:t>Umhvørvismálaráðið</w:t>
      </w:r>
    </w:p>
    <w:p w14:paraId="2C8F7EA8" w14:textId="4CB9C6FB" w:rsidR="000720E1" w:rsidRPr="000F3634" w:rsidRDefault="000720E1" w:rsidP="00FB2079">
      <w:pPr>
        <w:pStyle w:val="ListParagraph"/>
        <w:numPr>
          <w:ilvl w:val="0"/>
          <w:numId w:val="5"/>
        </w:numPr>
        <w:rPr>
          <w:bCs/>
          <w:szCs w:val="24"/>
        </w:rPr>
      </w:pPr>
      <w:r w:rsidRPr="000F3634">
        <w:rPr>
          <w:bCs/>
          <w:szCs w:val="24"/>
        </w:rPr>
        <w:t>Løgmálaráðið</w:t>
      </w:r>
    </w:p>
    <w:p w14:paraId="76C776DC" w14:textId="27CBF74D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Undirvísingarstýrið</w:t>
      </w:r>
    </w:p>
    <w:p w14:paraId="42C9DB44" w14:textId="5A4F7478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Vegleiðingarstovan</w:t>
      </w:r>
    </w:p>
    <w:p w14:paraId="2A9533B7" w14:textId="42F3BC26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Studni</w:t>
      </w:r>
    </w:p>
    <w:p w14:paraId="7A7A91EB" w14:textId="5CEBA5C2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Próvstovan</w:t>
      </w:r>
    </w:p>
    <w:p w14:paraId="14AD282C" w14:textId="3F2D97E4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Yrkisdepilin</w:t>
      </w:r>
    </w:p>
    <w:p w14:paraId="5CA9FB38" w14:textId="410AA947" w:rsidR="00F82118" w:rsidRP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NÁM</w:t>
      </w:r>
    </w:p>
    <w:p w14:paraId="3B7D4399" w14:textId="5D27D883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82118">
        <w:rPr>
          <w:bCs/>
          <w:szCs w:val="24"/>
        </w:rPr>
        <w:t>Fróðskaparset</w:t>
      </w:r>
      <w:r>
        <w:rPr>
          <w:bCs/>
          <w:szCs w:val="24"/>
        </w:rPr>
        <w:t>ur</w:t>
      </w:r>
      <w:r w:rsidRPr="00F82118">
        <w:rPr>
          <w:bCs/>
          <w:szCs w:val="24"/>
        </w:rPr>
        <w:t xml:space="preserve"> Føroya</w:t>
      </w:r>
    </w:p>
    <w:p w14:paraId="7365A7AE" w14:textId="1FDBDFD7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82118">
        <w:rPr>
          <w:bCs/>
          <w:szCs w:val="24"/>
        </w:rPr>
        <w:t>Vinnuháskúl</w:t>
      </w:r>
      <w:r>
        <w:rPr>
          <w:bCs/>
          <w:szCs w:val="24"/>
        </w:rPr>
        <w:t>in</w:t>
      </w:r>
    </w:p>
    <w:p w14:paraId="0A5D264E" w14:textId="0779BCF1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proofErr w:type="spellStart"/>
      <w:r>
        <w:rPr>
          <w:bCs/>
          <w:szCs w:val="24"/>
        </w:rPr>
        <w:t>Sjónám</w:t>
      </w:r>
      <w:proofErr w:type="spellEnd"/>
    </w:p>
    <w:p w14:paraId="7D71901E" w14:textId="6A4AE7D3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proofErr w:type="spellStart"/>
      <w:r>
        <w:rPr>
          <w:bCs/>
          <w:szCs w:val="24"/>
        </w:rPr>
        <w:t>Heilsuskúli</w:t>
      </w:r>
      <w:proofErr w:type="spellEnd"/>
      <w:r w:rsidR="0074697D">
        <w:rPr>
          <w:bCs/>
          <w:szCs w:val="24"/>
        </w:rPr>
        <w:t xml:space="preserve"> Føroya</w:t>
      </w:r>
    </w:p>
    <w:p w14:paraId="52A03FF5" w14:textId="76A5F2AF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Tekniski Skúlin í Klaksvík</w:t>
      </w:r>
    </w:p>
    <w:p w14:paraId="00E4685D" w14:textId="7955A50A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Miðnám í Vestmanna</w:t>
      </w:r>
    </w:p>
    <w:p w14:paraId="2DD99041" w14:textId="29814316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Miðnám á Kambsdali</w:t>
      </w:r>
    </w:p>
    <w:p w14:paraId="752BA05C" w14:textId="066E08B8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Miðnám í Suð</w:t>
      </w:r>
      <w:r w:rsidR="0074697D">
        <w:rPr>
          <w:bCs/>
          <w:szCs w:val="24"/>
        </w:rPr>
        <w:t>uroy</w:t>
      </w:r>
    </w:p>
    <w:p w14:paraId="557D2012" w14:textId="15B019D6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Glasir</w:t>
      </w:r>
    </w:p>
    <w:p w14:paraId="19823C3A" w14:textId="04F693B7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82118">
        <w:rPr>
          <w:bCs/>
          <w:szCs w:val="24"/>
        </w:rPr>
        <w:t>Meginfelag Føroyskra Studenta</w:t>
      </w:r>
    </w:p>
    <w:p w14:paraId="344D43F4" w14:textId="791064C3" w:rsidR="00F82118" w:rsidRP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82118">
        <w:rPr>
          <w:bCs/>
          <w:szCs w:val="24"/>
        </w:rPr>
        <w:t>Ráð Teirra Lesandi</w:t>
      </w:r>
    </w:p>
    <w:p w14:paraId="5BE34771" w14:textId="3A5A0F76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82118">
        <w:rPr>
          <w:bCs/>
          <w:szCs w:val="24"/>
        </w:rPr>
        <w:t>Granskingarráð</w:t>
      </w:r>
      <w:r>
        <w:rPr>
          <w:bCs/>
          <w:szCs w:val="24"/>
        </w:rPr>
        <w:t>ið</w:t>
      </w:r>
    </w:p>
    <w:p w14:paraId="68F8287A" w14:textId="29BFB39B" w:rsidR="00F82118" w:rsidRDefault="00F82118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proofErr w:type="spellStart"/>
      <w:r>
        <w:rPr>
          <w:bCs/>
          <w:szCs w:val="24"/>
        </w:rPr>
        <w:t>Vinnuhúsið</w:t>
      </w:r>
      <w:proofErr w:type="spellEnd"/>
    </w:p>
    <w:p w14:paraId="140F3E0B" w14:textId="5E0DBDA1" w:rsidR="000720E1" w:rsidRDefault="00253729" w:rsidP="00F82118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K</w:t>
      </w:r>
      <w:r w:rsidR="00E4174B">
        <w:rPr>
          <w:bCs/>
          <w:szCs w:val="24"/>
        </w:rPr>
        <w:t>ommunufelagið</w:t>
      </w:r>
    </w:p>
    <w:p w14:paraId="597BABBC" w14:textId="77777777" w:rsidR="00532AF3" w:rsidRPr="00DD5760" w:rsidRDefault="00532AF3" w:rsidP="00DD5760">
      <w:pPr>
        <w:jc w:val="both"/>
        <w:rPr>
          <w:szCs w:val="24"/>
        </w:rPr>
      </w:pPr>
      <w:r w:rsidRPr="00DD5760">
        <w:rPr>
          <w:szCs w:val="24"/>
        </w:rPr>
        <w:br w:type="page"/>
      </w:r>
    </w:p>
    <w:p w14:paraId="78783671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Kapittul 2. Avleiðingarnar av uppskotinum</w:t>
      </w:r>
    </w:p>
    <w:p w14:paraId="36CD8383" w14:textId="77777777" w:rsidR="00532AF3" w:rsidRPr="009A0C4B" w:rsidRDefault="00532AF3" w:rsidP="00DD5760">
      <w:pPr>
        <w:jc w:val="both"/>
        <w:rPr>
          <w:szCs w:val="24"/>
        </w:rPr>
      </w:pPr>
    </w:p>
    <w:p w14:paraId="053B192D" w14:textId="77777777" w:rsidR="00532AF3" w:rsidRPr="009A0C4B" w:rsidRDefault="00532AF3" w:rsidP="00DD5760">
      <w:pPr>
        <w:jc w:val="both"/>
        <w:rPr>
          <w:szCs w:val="24"/>
        </w:rPr>
      </w:pPr>
    </w:p>
    <w:p w14:paraId="47418BFE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2.1. Fíggjarligar avleiðingar fyri land og kommunur</w:t>
      </w:r>
    </w:p>
    <w:p w14:paraId="7305DEB5" w14:textId="06DC12E6" w:rsidR="00532AF3" w:rsidRPr="009A0C4B" w:rsidRDefault="00D95CF9" w:rsidP="00DD5760">
      <w:pPr>
        <w:jc w:val="both"/>
        <w:rPr>
          <w:szCs w:val="24"/>
        </w:rPr>
      </w:pPr>
      <w:r w:rsidRPr="009A0C4B">
        <w:rPr>
          <w:szCs w:val="24"/>
        </w:rPr>
        <w:t>Ongar fíggjarligar avleiðingar eru av lógaruppskotinum.</w:t>
      </w:r>
    </w:p>
    <w:p w14:paraId="433DB52C" w14:textId="77777777" w:rsidR="00532AF3" w:rsidRPr="009A0C4B" w:rsidRDefault="00532AF3" w:rsidP="00DD5760">
      <w:pPr>
        <w:jc w:val="both"/>
        <w:rPr>
          <w:szCs w:val="24"/>
        </w:rPr>
      </w:pPr>
    </w:p>
    <w:p w14:paraId="315C36B9" w14:textId="77777777" w:rsidR="00532AF3" w:rsidRPr="009A0C4B" w:rsidRDefault="00532AF3" w:rsidP="00DD5760">
      <w:pPr>
        <w:jc w:val="both"/>
        <w:rPr>
          <w:szCs w:val="24"/>
        </w:rPr>
      </w:pPr>
    </w:p>
    <w:p w14:paraId="39AC139A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2.2. Umsitingarligar avleiðingar fyri land og kommunur</w:t>
      </w:r>
    </w:p>
    <w:p w14:paraId="2DBB3B84" w14:textId="1EE64F6E" w:rsidR="002C540B" w:rsidRDefault="002860BE" w:rsidP="00DD5760">
      <w:pPr>
        <w:jc w:val="both"/>
        <w:rPr>
          <w:szCs w:val="24"/>
        </w:rPr>
      </w:pPr>
      <w:r w:rsidRPr="009A0C4B">
        <w:rPr>
          <w:szCs w:val="24"/>
        </w:rPr>
        <w:t xml:space="preserve">Uppskotið viðførir smávegis broytingar í mátanum </w:t>
      </w:r>
      <w:proofErr w:type="spellStart"/>
      <w:r w:rsidRPr="009A0C4B">
        <w:rPr>
          <w:szCs w:val="24"/>
        </w:rPr>
        <w:t>útbúgvingarprógv</w:t>
      </w:r>
      <w:proofErr w:type="spellEnd"/>
      <w:r w:rsidRPr="009A0C4B">
        <w:rPr>
          <w:szCs w:val="24"/>
        </w:rPr>
        <w:t xml:space="preserve"> verða útskrivað, og hvussu </w:t>
      </w:r>
      <w:r w:rsidR="00175ACF" w:rsidRPr="009A0C4B">
        <w:rPr>
          <w:szCs w:val="24"/>
        </w:rPr>
        <w:t xml:space="preserve">námsætlanir verða lýstar í mun til </w:t>
      </w:r>
      <w:r w:rsidR="00572C9D" w:rsidRPr="009A0C4B">
        <w:rPr>
          <w:szCs w:val="24"/>
        </w:rPr>
        <w:t xml:space="preserve">tann føroyska </w:t>
      </w:r>
      <w:r w:rsidR="00175ACF" w:rsidRPr="009A0C4B">
        <w:rPr>
          <w:szCs w:val="24"/>
        </w:rPr>
        <w:t>førleikakarmin.</w:t>
      </w:r>
      <w:r w:rsidR="00836162" w:rsidRPr="009A0C4B">
        <w:rPr>
          <w:szCs w:val="24"/>
        </w:rPr>
        <w:t xml:space="preserve"> </w:t>
      </w:r>
      <w:r w:rsidR="00572C9D" w:rsidRPr="009A0C4B">
        <w:rPr>
          <w:szCs w:val="24"/>
        </w:rPr>
        <w:t>Hesar broytingar eru</w:t>
      </w:r>
      <w:r w:rsidR="00907CEC">
        <w:rPr>
          <w:szCs w:val="24"/>
        </w:rPr>
        <w:t xml:space="preserve"> </w:t>
      </w:r>
      <w:r w:rsidR="00751BD4">
        <w:rPr>
          <w:szCs w:val="24"/>
        </w:rPr>
        <w:t>m.a.</w:t>
      </w:r>
      <w:r w:rsidR="00572C9D" w:rsidRPr="009A0C4B">
        <w:rPr>
          <w:szCs w:val="24"/>
        </w:rPr>
        <w:t>, at prógvini skulu vísa til galdandi førleikastig hjá einhvørjum prógvi</w:t>
      </w:r>
      <w:r w:rsidR="00167D28" w:rsidRPr="009A0C4B">
        <w:rPr>
          <w:szCs w:val="24"/>
        </w:rPr>
        <w:t xml:space="preserve">, og námsætlanirnar skulu lýsa hvussu lesandi fáa teir førleikar, sum førleikakarmurin treytar fyri eitt givið </w:t>
      </w:r>
      <w:proofErr w:type="spellStart"/>
      <w:r w:rsidR="00167D28" w:rsidRPr="009A0C4B">
        <w:rPr>
          <w:szCs w:val="24"/>
        </w:rPr>
        <w:t>útbúgvingarstig</w:t>
      </w:r>
      <w:proofErr w:type="spellEnd"/>
      <w:r w:rsidR="00167D28" w:rsidRPr="009A0C4B">
        <w:rPr>
          <w:szCs w:val="24"/>
        </w:rPr>
        <w:t>. Somuleiðis kunnu</w:t>
      </w:r>
      <w:r w:rsidR="00A151F0" w:rsidRPr="009A0C4B">
        <w:rPr>
          <w:szCs w:val="24"/>
        </w:rPr>
        <w:t xml:space="preserve"> skjøl fylgja</w:t>
      </w:r>
      <w:r w:rsidR="00751BD4">
        <w:rPr>
          <w:szCs w:val="24"/>
        </w:rPr>
        <w:t xml:space="preserve"> við prógvum</w:t>
      </w:r>
      <w:r w:rsidR="00A151F0" w:rsidRPr="009A0C4B">
        <w:rPr>
          <w:szCs w:val="24"/>
        </w:rPr>
        <w:t xml:space="preserve">, sum lýsa førleikakarmin og ta føroysku </w:t>
      </w:r>
      <w:proofErr w:type="spellStart"/>
      <w:r w:rsidR="00A151F0" w:rsidRPr="009A0C4B">
        <w:rPr>
          <w:szCs w:val="24"/>
        </w:rPr>
        <w:t>útbúgvingarskipanina</w:t>
      </w:r>
      <w:proofErr w:type="spellEnd"/>
      <w:r w:rsidR="00A151F0" w:rsidRPr="009A0C4B">
        <w:rPr>
          <w:szCs w:val="24"/>
        </w:rPr>
        <w:t>,</w:t>
      </w:r>
      <w:r w:rsidR="00751BD4">
        <w:rPr>
          <w:szCs w:val="24"/>
        </w:rPr>
        <w:t xml:space="preserve"> soleiðis at tað verður lættari hjá eitt nú arbeiðsgevarum </w:t>
      </w:r>
      <w:r w:rsidR="00907CEC">
        <w:rPr>
          <w:szCs w:val="24"/>
        </w:rPr>
        <w:t xml:space="preserve">ella útlendskum skúlum </w:t>
      </w:r>
      <w:r w:rsidR="00751BD4">
        <w:rPr>
          <w:szCs w:val="24"/>
        </w:rPr>
        <w:t>at skilja, hvat útbúgving talan er um.</w:t>
      </w:r>
      <w:r w:rsidR="00A151F0" w:rsidRPr="009A0C4B">
        <w:rPr>
          <w:szCs w:val="24"/>
        </w:rPr>
        <w:t xml:space="preserve"> Hetta verður í dag gjørt fyri hægri útbúgvingar, </w:t>
      </w:r>
      <w:r w:rsidR="006F7267">
        <w:rPr>
          <w:szCs w:val="24"/>
        </w:rPr>
        <w:t xml:space="preserve">í einum sokallaðum </w:t>
      </w:r>
      <w:proofErr w:type="spellStart"/>
      <w:r w:rsidR="006F7267">
        <w:rPr>
          <w:szCs w:val="24"/>
        </w:rPr>
        <w:t>Diploma</w:t>
      </w:r>
      <w:proofErr w:type="spellEnd"/>
      <w:r w:rsidR="006F7267">
        <w:rPr>
          <w:szCs w:val="24"/>
        </w:rPr>
        <w:t xml:space="preserve"> </w:t>
      </w:r>
      <w:proofErr w:type="spellStart"/>
      <w:r w:rsidR="006F7267">
        <w:rPr>
          <w:szCs w:val="24"/>
        </w:rPr>
        <w:t>Supplement</w:t>
      </w:r>
      <w:proofErr w:type="spellEnd"/>
      <w:r w:rsidR="006F7267">
        <w:rPr>
          <w:szCs w:val="24"/>
        </w:rPr>
        <w:t xml:space="preserve">, </w:t>
      </w:r>
      <w:r w:rsidR="00A151F0" w:rsidRPr="009A0C4B">
        <w:rPr>
          <w:szCs w:val="24"/>
        </w:rPr>
        <w:t xml:space="preserve">og kann eisini koma at galda fyri </w:t>
      </w:r>
      <w:r w:rsidR="00785F46" w:rsidRPr="009A0C4B">
        <w:rPr>
          <w:szCs w:val="24"/>
        </w:rPr>
        <w:t>aðrar útbúgvingar, um landsstýrismaðurin ásetir hetta við nærri reglum.</w:t>
      </w:r>
    </w:p>
    <w:p w14:paraId="1466ED13" w14:textId="77777777" w:rsidR="001972F7" w:rsidRPr="009A0C4B" w:rsidRDefault="001972F7" w:rsidP="00DD5760">
      <w:pPr>
        <w:jc w:val="both"/>
        <w:rPr>
          <w:szCs w:val="24"/>
        </w:rPr>
      </w:pPr>
    </w:p>
    <w:p w14:paraId="2EDD4BC6" w14:textId="0E7F8044" w:rsidR="003D4C70" w:rsidRPr="009A0C4B" w:rsidRDefault="003D4C70" w:rsidP="00DD5760">
      <w:pPr>
        <w:jc w:val="both"/>
        <w:rPr>
          <w:szCs w:val="24"/>
        </w:rPr>
      </w:pPr>
      <w:r w:rsidRPr="009A0C4B">
        <w:rPr>
          <w:szCs w:val="24"/>
        </w:rPr>
        <w:t xml:space="preserve">Uppskotið hevur ongar fíggjarligar ella umsitingarligar avleiðingar fyri </w:t>
      </w:r>
      <w:r>
        <w:rPr>
          <w:szCs w:val="24"/>
        </w:rPr>
        <w:t>kommunur</w:t>
      </w:r>
      <w:r w:rsidRPr="009A0C4B">
        <w:rPr>
          <w:szCs w:val="24"/>
        </w:rPr>
        <w:t>.</w:t>
      </w:r>
    </w:p>
    <w:p w14:paraId="7B3C4D40" w14:textId="77777777" w:rsidR="00785F46" w:rsidRPr="009A0C4B" w:rsidRDefault="00785F46" w:rsidP="00DD5760">
      <w:pPr>
        <w:jc w:val="both"/>
        <w:rPr>
          <w:szCs w:val="24"/>
        </w:rPr>
      </w:pPr>
    </w:p>
    <w:p w14:paraId="4DDE95B7" w14:textId="77777777" w:rsidR="00532AF3" w:rsidRPr="009A0C4B" w:rsidRDefault="00532AF3" w:rsidP="00DD5760">
      <w:pPr>
        <w:jc w:val="both"/>
        <w:rPr>
          <w:szCs w:val="24"/>
        </w:rPr>
      </w:pPr>
    </w:p>
    <w:p w14:paraId="6F22709C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2.3. Avleiðingar fyri vinnuna</w:t>
      </w:r>
    </w:p>
    <w:p w14:paraId="51D8916C" w14:textId="0C52EF62" w:rsidR="00521EBC" w:rsidRPr="009A0C4B" w:rsidRDefault="00521EBC" w:rsidP="00DD5760">
      <w:pPr>
        <w:jc w:val="both"/>
        <w:rPr>
          <w:szCs w:val="24"/>
        </w:rPr>
      </w:pPr>
      <w:r w:rsidRPr="009A0C4B">
        <w:rPr>
          <w:szCs w:val="24"/>
        </w:rPr>
        <w:t>Uppskotið hevur ongar fíggjarligar ella umsitingarligar avleiðingar fyri vinnuna.</w:t>
      </w:r>
    </w:p>
    <w:p w14:paraId="27F2DCCD" w14:textId="77777777" w:rsidR="00532AF3" w:rsidRPr="009A0C4B" w:rsidRDefault="00532AF3" w:rsidP="00DD5760">
      <w:pPr>
        <w:jc w:val="both"/>
        <w:rPr>
          <w:szCs w:val="24"/>
        </w:rPr>
      </w:pPr>
    </w:p>
    <w:p w14:paraId="2B0D6104" w14:textId="77777777" w:rsidR="00532AF3" w:rsidRPr="009A0C4B" w:rsidRDefault="00532AF3" w:rsidP="00DD5760">
      <w:pPr>
        <w:jc w:val="both"/>
        <w:rPr>
          <w:szCs w:val="24"/>
        </w:rPr>
      </w:pPr>
    </w:p>
    <w:p w14:paraId="3B4FA74D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2.4. Avleiðingar fyri umhvørvið</w:t>
      </w:r>
    </w:p>
    <w:p w14:paraId="4EA89127" w14:textId="157A2558" w:rsidR="00532AF3" w:rsidRPr="009A0C4B" w:rsidRDefault="00716AAD" w:rsidP="00DD5760">
      <w:pPr>
        <w:jc w:val="both"/>
        <w:rPr>
          <w:szCs w:val="24"/>
        </w:rPr>
      </w:pPr>
      <w:r w:rsidRPr="009A0C4B">
        <w:rPr>
          <w:szCs w:val="24"/>
        </w:rPr>
        <w:t>Uppskotið hevur ongar avleiðingar fyri umhvørvið.</w:t>
      </w:r>
    </w:p>
    <w:p w14:paraId="004B6695" w14:textId="77777777" w:rsidR="00E64831" w:rsidRPr="009A0C4B" w:rsidRDefault="00E64831" w:rsidP="00DD5760">
      <w:pPr>
        <w:jc w:val="both"/>
        <w:rPr>
          <w:szCs w:val="24"/>
        </w:rPr>
      </w:pPr>
    </w:p>
    <w:p w14:paraId="33D576C3" w14:textId="77777777" w:rsidR="00532AF3" w:rsidRPr="009A0C4B" w:rsidRDefault="00532AF3" w:rsidP="00DD5760">
      <w:pPr>
        <w:jc w:val="both"/>
        <w:rPr>
          <w:szCs w:val="24"/>
        </w:rPr>
      </w:pPr>
    </w:p>
    <w:p w14:paraId="38C88381" w14:textId="77777777" w:rsidR="00E64831" w:rsidRPr="009A0C4B" w:rsidRDefault="00532AF3" w:rsidP="00E64831">
      <w:pPr>
        <w:rPr>
          <w:b/>
          <w:szCs w:val="24"/>
        </w:rPr>
      </w:pPr>
      <w:r w:rsidRPr="009A0C4B">
        <w:rPr>
          <w:b/>
          <w:szCs w:val="24"/>
        </w:rPr>
        <w:t>2.5. Avleiðingar fyri serstøk øki í landinum</w:t>
      </w:r>
    </w:p>
    <w:p w14:paraId="7596E067" w14:textId="20685C63" w:rsidR="00532AF3" w:rsidRPr="009A0C4B" w:rsidRDefault="00535A3E" w:rsidP="00E64831">
      <w:pPr>
        <w:rPr>
          <w:szCs w:val="24"/>
        </w:rPr>
      </w:pPr>
      <w:r w:rsidRPr="009A0C4B">
        <w:rPr>
          <w:szCs w:val="24"/>
        </w:rPr>
        <w:t>Uppskotið hevur ongar fíggjarligar, umsitingarligar, umhvørvisligar ella sosialar avleiðingar fyri serstøk øki í landinum.</w:t>
      </w:r>
    </w:p>
    <w:p w14:paraId="26B10C48" w14:textId="77777777" w:rsidR="00E64831" w:rsidRPr="009A0C4B" w:rsidRDefault="00E64831" w:rsidP="00E64831">
      <w:pPr>
        <w:rPr>
          <w:b/>
          <w:szCs w:val="24"/>
        </w:rPr>
      </w:pPr>
    </w:p>
    <w:p w14:paraId="382BB732" w14:textId="77777777" w:rsidR="00532AF3" w:rsidRPr="009A0C4B" w:rsidRDefault="00532AF3" w:rsidP="00DD5760">
      <w:pPr>
        <w:jc w:val="both"/>
        <w:rPr>
          <w:szCs w:val="24"/>
        </w:rPr>
      </w:pPr>
    </w:p>
    <w:p w14:paraId="001FC2AC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2.6. Avleiðingar fyri ávísar samfelagsbólkar ella felagsskapir</w:t>
      </w:r>
    </w:p>
    <w:p w14:paraId="75ECAD80" w14:textId="51DC079B" w:rsidR="00DF089F" w:rsidRPr="009A0C4B" w:rsidRDefault="00DF089F" w:rsidP="00DD5760">
      <w:pPr>
        <w:jc w:val="both"/>
        <w:rPr>
          <w:szCs w:val="24"/>
        </w:rPr>
      </w:pPr>
      <w:r w:rsidRPr="009A0C4B">
        <w:rPr>
          <w:szCs w:val="24"/>
        </w:rPr>
        <w:t>Uppskotið hevur ongar avleiðingar fyri ávísar samfelagsbólkar ella felagsskapir.</w:t>
      </w:r>
    </w:p>
    <w:p w14:paraId="13353A14" w14:textId="77777777" w:rsidR="00532AF3" w:rsidRPr="009A0C4B" w:rsidRDefault="00532AF3" w:rsidP="00DD5760">
      <w:pPr>
        <w:jc w:val="both"/>
        <w:rPr>
          <w:szCs w:val="24"/>
        </w:rPr>
      </w:pPr>
    </w:p>
    <w:p w14:paraId="7C01CC61" w14:textId="77777777" w:rsidR="00532AF3" w:rsidRPr="009A0C4B" w:rsidRDefault="00532AF3" w:rsidP="00DD5760">
      <w:pPr>
        <w:jc w:val="both"/>
        <w:rPr>
          <w:szCs w:val="24"/>
        </w:rPr>
      </w:pPr>
    </w:p>
    <w:p w14:paraId="6C0AB180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 xml:space="preserve">2.7. </w:t>
      </w:r>
      <w:proofErr w:type="spellStart"/>
      <w:r w:rsidRPr="009A0C4B">
        <w:rPr>
          <w:b/>
          <w:szCs w:val="24"/>
        </w:rPr>
        <w:t>Millumtjóðasáttmálar</w:t>
      </w:r>
      <w:proofErr w:type="spellEnd"/>
      <w:r w:rsidRPr="009A0C4B">
        <w:rPr>
          <w:b/>
          <w:szCs w:val="24"/>
        </w:rPr>
        <w:t xml:space="preserve"> á økinum</w:t>
      </w:r>
    </w:p>
    <w:p w14:paraId="4706A5FE" w14:textId="5E61697F" w:rsidR="00EE5192" w:rsidRPr="009A0C4B" w:rsidRDefault="00723CCA" w:rsidP="00DD5760">
      <w:pPr>
        <w:jc w:val="both"/>
        <w:rPr>
          <w:szCs w:val="24"/>
        </w:rPr>
      </w:pPr>
      <w:proofErr w:type="spellStart"/>
      <w:r w:rsidRPr="009A0C4B">
        <w:rPr>
          <w:szCs w:val="24"/>
        </w:rPr>
        <w:t>Reykjavíkavtalan</w:t>
      </w:r>
      <w:proofErr w:type="spellEnd"/>
      <w:r w:rsidRPr="009A0C4B">
        <w:rPr>
          <w:szCs w:val="24"/>
        </w:rPr>
        <w:t xml:space="preserve"> er ein avtala millum norðanlond</w:t>
      </w:r>
      <w:r w:rsidR="001F794F" w:rsidRPr="009A0C4B">
        <w:rPr>
          <w:szCs w:val="24"/>
        </w:rPr>
        <w:t>, um at viðurkenna norðurlendsk prógv innan hægri útbúgving. Avtalan er upprunaliga frá 2004, men var</w:t>
      </w:r>
      <w:r w:rsidR="00CF7EB7" w:rsidRPr="009A0C4B">
        <w:rPr>
          <w:szCs w:val="24"/>
        </w:rPr>
        <w:t>ð</w:t>
      </w:r>
      <w:r w:rsidR="001F794F" w:rsidRPr="009A0C4B">
        <w:rPr>
          <w:szCs w:val="24"/>
        </w:rPr>
        <w:t xml:space="preserve"> endurskoðað í 2016</w:t>
      </w:r>
      <w:r w:rsidR="00C4129B" w:rsidRPr="009A0C4B">
        <w:rPr>
          <w:szCs w:val="24"/>
        </w:rPr>
        <w:t xml:space="preserve">, tá Føroyar, Grønland og Áland </w:t>
      </w:r>
      <w:r w:rsidR="00CF7EB7" w:rsidRPr="009A0C4B">
        <w:rPr>
          <w:szCs w:val="24"/>
        </w:rPr>
        <w:t>undirskrivaðu</w:t>
      </w:r>
      <w:r w:rsidR="00C4129B" w:rsidRPr="009A0C4B">
        <w:rPr>
          <w:szCs w:val="24"/>
        </w:rPr>
        <w:t xml:space="preserve"> avtalun</w:t>
      </w:r>
      <w:r w:rsidR="00CF7EB7" w:rsidRPr="009A0C4B">
        <w:rPr>
          <w:szCs w:val="24"/>
        </w:rPr>
        <w:t>a</w:t>
      </w:r>
      <w:r w:rsidR="00C4129B" w:rsidRPr="009A0C4B">
        <w:rPr>
          <w:szCs w:val="24"/>
        </w:rPr>
        <w:t>. Í 2022 varð hon aftur endurskoða</w:t>
      </w:r>
      <w:r w:rsidR="001E40D8">
        <w:rPr>
          <w:szCs w:val="24"/>
        </w:rPr>
        <w:t>ð</w:t>
      </w:r>
      <w:r w:rsidR="00C4129B" w:rsidRPr="009A0C4B">
        <w:rPr>
          <w:szCs w:val="24"/>
        </w:rPr>
        <w:t xml:space="preserve">, orsaka av nýggjum ásetingum í Bolognatilgongdini, sum kravdi innihaldsligar broytingar í </w:t>
      </w:r>
      <w:r w:rsidR="00EE5192" w:rsidRPr="009A0C4B">
        <w:rPr>
          <w:szCs w:val="24"/>
        </w:rPr>
        <w:t>avtaluni.</w:t>
      </w:r>
    </w:p>
    <w:p w14:paraId="6004A8E3" w14:textId="77777777" w:rsidR="0036275D" w:rsidRPr="009A0C4B" w:rsidRDefault="0036275D" w:rsidP="00DD5760">
      <w:pPr>
        <w:jc w:val="both"/>
        <w:rPr>
          <w:szCs w:val="24"/>
        </w:rPr>
      </w:pPr>
    </w:p>
    <w:p w14:paraId="36651999" w14:textId="30CA0948" w:rsidR="00EE5192" w:rsidRPr="009A0C4B" w:rsidRDefault="00EE5192" w:rsidP="00DD5760">
      <w:pPr>
        <w:jc w:val="both"/>
        <w:rPr>
          <w:szCs w:val="24"/>
        </w:rPr>
      </w:pPr>
      <w:proofErr w:type="spellStart"/>
      <w:r w:rsidRPr="009A0C4B">
        <w:rPr>
          <w:szCs w:val="24"/>
        </w:rPr>
        <w:t>Reykjavíkavtalan</w:t>
      </w:r>
      <w:proofErr w:type="spellEnd"/>
      <w:r w:rsidRPr="009A0C4B">
        <w:rPr>
          <w:szCs w:val="24"/>
        </w:rPr>
        <w:t xml:space="preserve"> byggir á </w:t>
      </w:r>
      <w:proofErr w:type="spellStart"/>
      <w:r w:rsidRPr="009A0C4B">
        <w:rPr>
          <w:szCs w:val="24"/>
        </w:rPr>
        <w:t>Lissabonsáttmálan</w:t>
      </w:r>
      <w:proofErr w:type="spellEnd"/>
      <w:r w:rsidRPr="009A0C4B">
        <w:rPr>
          <w:szCs w:val="24"/>
        </w:rPr>
        <w:t xml:space="preserve"> frá 1997</w:t>
      </w:r>
      <w:r w:rsidR="00E25EE8" w:rsidRPr="009A0C4B">
        <w:rPr>
          <w:szCs w:val="24"/>
        </w:rPr>
        <w:t>, um viðurkenning av prógvum (</w:t>
      </w:r>
      <w:proofErr w:type="spellStart"/>
      <w:r w:rsidR="00E25EE8" w:rsidRPr="009A0C4B">
        <w:rPr>
          <w:szCs w:val="24"/>
        </w:rPr>
        <w:t>Lisbon</w:t>
      </w:r>
      <w:proofErr w:type="spellEnd"/>
      <w:r w:rsidR="00E25EE8" w:rsidRPr="009A0C4B">
        <w:rPr>
          <w:szCs w:val="24"/>
        </w:rPr>
        <w:t xml:space="preserve"> </w:t>
      </w:r>
      <w:proofErr w:type="spellStart"/>
      <w:r w:rsidR="00E25EE8" w:rsidRPr="009A0C4B">
        <w:rPr>
          <w:szCs w:val="24"/>
        </w:rPr>
        <w:t>Recognition</w:t>
      </w:r>
      <w:proofErr w:type="spellEnd"/>
      <w:r w:rsidR="00E25EE8" w:rsidRPr="009A0C4B">
        <w:rPr>
          <w:szCs w:val="24"/>
        </w:rPr>
        <w:t xml:space="preserve"> </w:t>
      </w:r>
      <w:proofErr w:type="spellStart"/>
      <w:r w:rsidR="00E25EE8" w:rsidRPr="009A0C4B">
        <w:rPr>
          <w:szCs w:val="24"/>
        </w:rPr>
        <w:t>Convention</w:t>
      </w:r>
      <w:proofErr w:type="spellEnd"/>
      <w:r w:rsidR="00E25EE8" w:rsidRPr="009A0C4B">
        <w:rPr>
          <w:szCs w:val="24"/>
        </w:rPr>
        <w:t>) og á Bolognaavtaluna frá 1998 (</w:t>
      </w:r>
      <w:proofErr w:type="spellStart"/>
      <w:r w:rsidR="00E25EE8" w:rsidRPr="009A0C4B">
        <w:rPr>
          <w:szCs w:val="24"/>
        </w:rPr>
        <w:t>Bologna</w:t>
      </w:r>
      <w:proofErr w:type="spellEnd"/>
      <w:r w:rsidR="00E25EE8" w:rsidRPr="009A0C4B">
        <w:rPr>
          <w:szCs w:val="24"/>
        </w:rPr>
        <w:t xml:space="preserve"> </w:t>
      </w:r>
      <w:proofErr w:type="spellStart"/>
      <w:r w:rsidR="00E25EE8" w:rsidRPr="009A0C4B">
        <w:rPr>
          <w:szCs w:val="24"/>
        </w:rPr>
        <w:t>Declaration</w:t>
      </w:r>
      <w:proofErr w:type="spellEnd"/>
      <w:r w:rsidR="00E25EE8" w:rsidRPr="009A0C4B">
        <w:rPr>
          <w:szCs w:val="24"/>
        </w:rPr>
        <w:t>).</w:t>
      </w:r>
    </w:p>
    <w:p w14:paraId="1E7D9095" w14:textId="77777777" w:rsidR="0036275D" w:rsidRPr="009A0C4B" w:rsidRDefault="0036275D" w:rsidP="00DD5760">
      <w:pPr>
        <w:jc w:val="both"/>
        <w:rPr>
          <w:szCs w:val="24"/>
        </w:rPr>
      </w:pPr>
    </w:p>
    <w:p w14:paraId="2B1899A8" w14:textId="2F696A82" w:rsidR="004C1D5B" w:rsidRPr="009A0C4B" w:rsidRDefault="00E25EE8" w:rsidP="00DD5760">
      <w:pPr>
        <w:jc w:val="both"/>
        <w:rPr>
          <w:szCs w:val="24"/>
        </w:rPr>
      </w:pPr>
      <w:r w:rsidRPr="009A0C4B">
        <w:rPr>
          <w:szCs w:val="24"/>
        </w:rPr>
        <w:t xml:space="preserve">Hóast Føroyar hvørki eru fevnd av </w:t>
      </w:r>
      <w:proofErr w:type="spellStart"/>
      <w:r w:rsidRPr="009A0C4B">
        <w:rPr>
          <w:szCs w:val="24"/>
        </w:rPr>
        <w:t>Lissabonsáttmálanum</w:t>
      </w:r>
      <w:proofErr w:type="spellEnd"/>
      <w:r w:rsidRPr="009A0C4B">
        <w:rPr>
          <w:szCs w:val="24"/>
        </w:rPr>
        <w:t xml:space="preserve"> ella </w:t>
      </w:r>
      <w:proofErr w:type="spellStart"/>
      <w:r w:rsidRPr="009A0C4B">
        <w:rPr>
          <w:szCs w:val="24"/>
        </w:rPr>
        <w:t>Bolognaavtaluni</w:t>
      </w:r>
      <w:proofErr w:type="spellEnd"/>
      <w:r w:rsidRPr="009A0C4B">
        <w:rPr>
          <w:szCs w:val="24"/>
        </w:rPr>
        <w:t xml:space="preserve">, </w:t>
      </w:r>
      <w:r w:rsidR="00EB1604" w:rsidRPr="009A0C4B">
        <w:rPr>
          <w:szCs w:val="24"/>
        </w:rPr>
        <w:t xml:space="preserve">er </w:t>
      </w:r>
      <w:proofErr w:type="spellStart"/>
      <w:r w:rsidR="00EB1604" w:rsidRPr="009A0C4B">
        <w:rPr>
          <w:szCs w:val="24"/>
        </w:rPr>
        <w:t>Reykjavíksáttmálin</w:t>
      </w:r>
      <w:proofErr w:type="spellEnd"/>
      <w:r w:rsidR="00EB1604" w:rsidRPr="009A0C4B">
        <w:rPr>
          <w:szCs w:val="24"/>
        </w:rPr>
        <w:t xml:space="preserve"> hóast alt undirskrivaður, sum bindir Føroyar til at arbeiða við </w:t>
      </w:r>
      <w:r w:rsidR="006D7371" w:rsidRPr="009A0C4B">
        <w:rPr>
          <w:szCs w:val="24"/>
        </w:rPr>
        <w:t xml:space="preserve">at </w:t>
      </w:r>
      <w:r w:rsidR="003821F6">
        <w:rPr>
          <w:szCs w:val="24"/>
        </w:rPr>
        <w:t>niður</w:t>
      </w:r>
      <w:r w:rsidR="006D7371" w:rsidRPr="009A0C4B">
        <w:rPr>
          <w:szCs w:val="24"/>
        </w:rPr>
        <w:t xml:space="preserve">bróta </w:t>
      </w:r>
      <w:proofErr w:type="spellStart"/>
      <w:r w:rsidR="006D7371" w:rsidRPr="009A0C4B">
        <w:rPr>
          <w:szCs w:val="24"/>
        </w:rPr>
        <w:t>markaforðingar</w:t>
      </w:r>
      <w:proofErr w:type="spellEnd"/>
      <w:r w:rsidR="00AF45F7" w:rsidRPr="009A0C4B">
        <w:rPr>
          <w:szCs w:val="24"/>
        </w:rPr>
        <w:t>-</w:t>
      </w:r>
      <w:r w:rsidR="006D7371" w:rsidRPr="009A0C4B">
        <w:rPr>
          <w:szCs w:val="24"/>
        </w:rPr>
        <w:t xml:space="preserve"> og at styrkja flytføri millum londini</w:t>
      </w:r>
      <w:r w:rsidR="003821F6">
        <w:rPr>
          <w:szCs w:val="24"/>
        </w:rPr>
        <w:t>, tá tað kemur til hægri útbúgvingar</w:t>
      </w:r>
      <w:r w:rsidR="006D7371" w:rsidRPr="009A0C4B">
        <w:rPr>
          <w:szCs w:val="24"/>
        </w:rPr>
        <w:t>.</w:t>
      </w:r>
      <w:r w:rsidR="002B4994" w:rsidRPr="009A0C4B">
        <w:rPr>
          <w:szCs w:val="24"/>
        </w:rPr>
        <w:t xml:space="preserve"> </w:t>
      </w:r>
      <w:r w:rsidR="008E3038" w:rsidRPr="009A0C4B">
        <w:rPr>
          <w:szCs w:val="24"/>
        </w:rPr>
        <w:t xml:space="preserve">Við hesum sáttmálanum fylgir eisini, at londini regluliga endurskoða hvussu flytføri virkar landanna millum, og </w:t>
      </w:r>
      <w:r w:rsidR="008A0C02" w:rsidRPr="009A0C4B">
        <w:rPr>
          <w:szCs w:val="24"/>
        </w:rPr>
        <w:t>at hesi taka stig til at innføra tey tól</w:t>
      </w:r>
      <w:r w:rsidR="00823398">
        <w:rPr>
          <w:szCs w:val="24"/>
        </w:rPr>
        <w:t xml:space="preserve"> og tær skipanir,</w:t>
      </w:r>
      <w:r w:rsidR="008A0C02" w:rsidRPr="009A0C4B">
        <w:rPr>
          <w:szCs w:val="24"/>
        </w:rPr>
        <w:t xml:space="preserve"> sum skulu til, fyri at</w:t>
      </w:r>
      <w:r w:rsidR="009B32F0" w:rsidRPr="009A0C4B">
        <w:rPr>
          <w:szCs w:val="24"/>
        </w:rPr>
        <w:t xml:space="preserve"> styrkja álitið millum tær ymisku útbúgvingarskipanirnar og at</w:t>
      </w:r>
      <w:r w:rsidR="008A0C02" w:rsidRPr="009A0C4B">
        <w:rPr>
          <w:szCs w:val="24"/>
        </w:rPr>
        <w:t xml:space="preserve"> fáa flytføri </w:t>
      </w:r>
      <w:r w:rsidR="009B32F0" w:rsidRPr="009A0C4B">
        <w:rPr>
          <w:szCs w:val="24"/>
        </w:rPr>
        <w:t xml:space="preserve">millum londini </w:t>
      </w:r>
      <w:r w:rsidR="008A0C02" w:rsidRPr="009A0C4B">
        <w:rPr>
          <w:szCs w:val="24"/>
        </w:rPr>
        <w:t>at virka</w:t>
      </w:r>
      <w:r w:rsidR="009B32F0" w:rsidRPr="009A0C4B">
        <w:rPr>
          <w:szCs w:val="24"/>
        </w:rPr>
        <w:t xml:space="preserve"> eftir ætlan. Fyri Føroyar merkir hetta, at arbeiðast skal við ásetingunum í bæði </w:t>
      </w:r>
      <w:proofErr w:type="spellStart"/>
      <w:r w:rsidR="009B32F0" w:rsidRPr="009A0C4B">
        <w:rPr>
          <w:szCs w:val="24"/>
        </w:rPr>
        <w:t>Lissabonsáttmálanum</w:t>
      </w:r>
      <w:proofErr w:type="spellEnd"/>
      <w:r w:rsidR="009B32F0" w:rsidRPr="009A0C4B">
        <w:rPr>
          <w:szCs w:val="24"/>
        </w:rPr>
        <w:t xml:space="preserve"> og í </w:t>
      </w:r>
      <w:proofErr w:type="spellStart"/>
      <w:r w:rsidR="009B32F0" w:rsidRPr="009A0C4B">
        <w:rPr>
          <w:szCs w:val="24"/>
        </w:rPr>
        <w:t>Bolognaavtaluni</w:t>
      </w:r>
      <w:proofErr w:type="spellEnd"/>
      <w:r w:rsidR="009B32F0" w:rsidRPr="009A0C4B">
        <w:rPr>
          <w:szCs w:val="24"/>
        </w:rPr>
        <w:t>.</w:t>
      </w:r>
    </w:p>
    <w:p w14:paraId="42E3CC65" w14:textId="77777777" w:rsidR="0036275D" w:rsidRPr="009A0C4B" w:rsidRDefault="0036275D" w:rsidP="00DD5760">
      <w:pPr>
        <w:jc w:val="both"/>
        <w:rPr>
          <w:szCs w:val="24"/>
        </w:rPr>
      </w:pPr>
    </w:p>
    <w:p w14:paraId="17943B63" w14:textId="3CB45BAB" w:rsidR="00AF45F7" w:rsidRPr="009A0C4B" w:rsidRDefault="004D03EC" w:rsidP="00DD5760">
      <w:pPr>
        <w:jc w:val="both"/>
        <w:rPr>
          <w:szCs w:val="24"/>
        </w:rPr>
      </w:pPr>
      <w:r w:rsidRPr="009A0C4B">
        <w:rPr>
          <w:szCs w:val="24"/>
        </w:rPr>
        <w:t xml:space="preserve">Lógin um tann føroyska førleikakarmin er við til at styrkja tær føroysku útbúgvingarnar, hvat </w:t>
      </w:r>
      <w:r w:rsidR="009B32F0" w:rsidRPr="009A0C4B">
        <w:rPr>
          <w:szCs w:val="24"/>
        </w:rPr>
        <w:t>viðurkenning</w:t>
      </w:r>
      <w:r w:rsidR="00807CB9" w:rsidRPr="009A0C4B">
        <w:rPr>
          <w:szCs w:val="24"/>
        </w:rPr>
        <w:t xml:space="preserve"> viðvíkur</w:t>
      </w:r>
      <w:r w:rsidR="00AF45F7" w:rsidRPr="009A0C4B">
        <w:rPr>
          <w:szCs w:val="24"/>
        </w:rPr>
        <w:t>. Hetta</w:t>
      </w:r>
      <w:r w:rsidR="00807CB9" w:rsidRPr="009A0C4B">
        <w:rPr>
          <w:szCs w:val="24"/>
        </w:rPr>
        <w:t xml:space="preserve"> tí at ein førleikakarmur er partur av teimum krøvum, sum </w:t>
      </w:r>
      <w:r w:rsidR="00AF45F7" w:rsidRPr="009A0C4B">
        <w:rPr>
          <w:szCs w:val="24"/>
        </w:rPr>
        <w:t>fylgja</w:t>
      </w:r>
      <w:r w:rsidR="00807CB9" w:rsidRPr="009A0C4B">
        <w:rPr>
          <w:szCs w:val="24"/>
        </w:rPr>
        <w:t xml:space="preserve"> Bolognatilgongdini, og </w:t>
      </w:r>
      <w:r w:rsidR="00AF45F7" w:rsidRPr="009A0C4B">
        <w:rPr>
          <w:szCs w:val="24"/>
        </w:rPr>
        <w:t xml:space="preserve">sum </w:t>
      </w:r>
      <w:proofErr w:type="spellStart"/>
      <w:r w:rsidR="00AF45F7" w:rsidRPr="009A0C4B">
        <w:rPr>
          <w:szCs w:val="24"/>
        </w:rPr>
        <w:t>Lissabonsáttmálin</w:t>
      </w:r>
      <w:proofErr w:type="spellEnd"/>
      <w:r w:rsidR="00AF45F7" w:rsidRPr="009A0C4B">
        <w:rPr>
          <w:szCs w:val="24"/>
        </w:rPr>
        <w:t xml:space="preserve"> eisini byggir á.</w:t>
      </w:r>
    </w:p>
    <w:p w14:paraId="040AF57C" w14:textId="77777777" w:rsidR="0036275D" w:rsidRPr="009A0C4B" w:rsidRDefault="0036275D" w:rsidP="00DD5760">
      <w:pPr>
        <w:jc w:val="both"/>
        <w:rPr>
          <w:szCs w:val="24"/>
        </w:rPr>
      </w:pPr>
    </w:p>
    <w:p w14:paraId="31CD4D5A" w14:textId="5ACE2EFF" w:rsidR="00532AF3" w:rsidRPr="009A0C4B" w:rsidRDefault="00124ED2" w:rsidP="00DD5760">
      <w:pPr>
        <w:jc w:val="both"/>
        <w:rPr>
          <w:szCs w:val="24"/>
        </w:rPr>
      </w:pPr>
      <w:proofErr w:type="spellStart"/>
      <w:r w:rsidRPr="009A0C4B">
        <w:rPr>
          <w:szCs w:val="24"/>
        </w:rPr>
        <w:t>Reykjavíksáttmálin</w:t>
      </w:r>
      <w:proofErr w:type="spellEnd"/>
      <w:r w:rsidRPr="009A0C4B">
        <w:rPr>
          <w:szCs w:val="24"/>
        </w:rPr>
        <w:t xml:space="preserve"> viðførir onga fíggjarliga, umsitingarliga, umhvørvisliga ella aðra avleiðing fyri </w:t>
      </w:r>
      <w:proofErr w:type="spellStart"/>
      <w:r w:rsidRPr="009A0C4B">
        <w:rPr>
          <w:szCs w:val="24"/>
        </w:rPr>
        <w:t>landsmyndugleikar</w:t>
      </w:r>
      <w:proofErr w:type="spellEnd"/>
      <w:r w:rsidRPr="009A0C4B">
        <w:rPr>
          <w:szCs w:val="24"/>
        </w:rPr>
        <w:t xml:space="preserve"> ella kommunur. Sáttmálin hevur heldur ongar avleiðingar fyri ávís øki í landinum ella fyri vinnuna. </w:t>
      </w:r>
      <w:r w:rsidR="003D0AD0" w:rsidRPr="009A0C4B">
        <w:rPr>
          <w:szCs w:val="24"/>
        </w:rPr>
        <w:t xml:space="preserve">At Føroyar umvegis </w:t>
      </w:r>
      <w:proofErr w:type="spellStart"/>
      <w:r w:rsidR="003D0AD0" w:rsidRPr="009A0C4B">
        <w:rPr>
          <w:szCs w:val="24"/>
        </w:rPr>
        <w:t>Reykjavíksáttmálan</w:t>
      </w:r>
      <w:proofErr w:type="spellEnd"/>
      <w:r w:rsidR="003D0AD0" w:rsidRPr="009A0C4B">
        <w:rPr>
          <w:szCs w:val="24"/>
        </w:rPr>
        <w:t xml:space="preserve"> hava bundi</w:t>
      </w:r>
      <w:r w:rsidR="00751BD4">
        <w:rPr>
          <w:szCs w:val="24"/>
        </w:rPr>
        <w:t>ð</w:t>
      </w:r>
      <w:r w:rsidR="003D0AD0" w:rsidRPr="009A0C4B">
        <w:rPr>
          <w:szCs w:val="24"/>
        </w:rPr>
        <w:t xml:space="preserve"> seg </w:t>
      </w:r>
      <w:r w:rsidR="00751BD4">
        <w:rPr>
          <w:szCs w:val="24"/>
        </w:rPr>
        <w:t xml:space="preserve">til </w:t>
      </w:r>
      <w:r w:rsidR="003D0AD0" w:rsidRPr="009A0C4B">
        <w:rPr>
          <w:szCs w:val="24"/>
        </w:rPr>
        <w:t>at</w:t>
      </w:r>
      <w:r w:rsidR="00197261" w:rsidRPr="009A0C4B">
        <w:rPr>
          <w:szCs w:val="24"/>
        </w:rPr>
        <w:t xml:space="preserve"> skipa sínar útbúgvingar í tráð við </w:t>
      </w:r>
      <w:r w:rsidR="0024739E" w:rsidRPr="009A0C4B">
        <w:rPr>
          <w:szCs w:val="24"/>
        </w:rPr>
        <w:t>E</w:t>
      </w:r>
      <w:r w:rsidR="00197261" w:rsidRPr="009A0C4B">
        <w:rPr>
          <w:szCs w:val="24"/>
        </w:rPr>
        <w:t>vropeiska</w:t>
      </w:r>
      <w:r w:rsidR="0024739E" w:rsidRPr="009A0C4B">
        <w:rPr>
          <w:szCs w:val="24"/>
        </w:rPr>
        <w:t xml:space="preserve">r standardir ger, at </w:t>
      </w:r>
      <w:r w:rsidR="00AB0A45" w:rsidRPr="009A0C4B">
        <w:rPr>
          <w:szCs w:val="24"/>
        </w:rPr>
        <w:t>viðurkenningin av teimum føroysku próvnum økist. H</w:t>
      </w:r>
      <w:r w:rsidR="00155514" w:rsidRPr="009A0C4B">
        <w:rPr>
          <w:szCs w:val="24"/>
        </w:rPr>
        <w:t xml:space="preserve">óast </w:t>
      </w:r>
      <w:proofErr w:type="spellStart"/>
      <w:r w:rsidR="00155514" w:rsidRPr="009A0C4B">
        <w:rPr>
          <w:szCs w:val="24"/>
        </w:rPr>
        <w:t>Reykjavíksáttmálin</w:t>
      </w:r>
      <w:proofErr w:type="spellEnd"/>
      <w:r w:rsidR="00155514" w:rsidRPr="009A0C4B">
        <w:rPr>
          <w:szCs w:val="24"/>
        </w:rPr>
        <w:t xml:space="preserve"> einans viðvíkir hægri útbúgvingum, er hetta sama galdandi fyri allar aðrar førleikagevandi útbúgvingar í Føroyum.</w:t>
      </w:r>
    </w:p>
    <w:p w14:paraId="3B35BE0F" w14:textId="77777777" w:rsidR="001975E1" w:rsidRPr="009A0C4B" w:rsidRDefault="001975E1" w:rsidP="00D061CF">
      <w:pPr>
        <w:jc w:val="both"/>
        <w:rPr>
          <w:szCs w:val="24"/>
        </w:rPr>
      </w:pPr>
    </w:p>
    <w:p w14:paraId="2C1D5169" w14:textId="77777777" w:rsidR="00532AF3" w:rsidRPr="009A0C4B" w:rsidRDefault="00532AF3" w:rsidP="00DD5760">
      <w:pPr>
        <w:jc w:val="both"/>
        <w:rPr>
          <w:szCs w:val="24"/>
        </w:rPr>
      </w:pPr>
    </w:p>
    <w:p w14:paraId="7BC8E934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 xml:space="preserve">2.8. Tvørgangandi </w:t>
      </w:r>
      <w:proofErr w:type="spellStart"/>
      <w:r w:rsidRPr="009A0C4B">
        <w:rPr>
          <w:b/>
          <w:szCs w:val="24"/>
        </w:rPr>
        <w:t>millumtjóðasáttmálar</w:t>
      </w:r>
      <w:proofErr w:type="spellEnd"/>
    </w:p>
    <w:p w14:paraId="229D2484" w14:textId="7AFCCC6C" w:rsidR="00532AF3" w:rsidRPr="009A0C4B" w:rsidRDefault="004908B1" w:rsidP="00DD5760">
      <w:pPr>
        <w:jc w:val="both"/>
        <w:rPr>
          <w:szCs w:val="24"/>
        </w:rPr>
      </w:pPr>
      <w:r w:rsidRPr="009A0C4B">
        <w:rPr>
          <w:szCs w:val="24"/>
        </w:rPr>
        <w:t xml:space="preserve">Lógaruppskotið viðvíkur ikki </w:t>
      </w:r>
      <w:proofErr w:type="spellStart"/>
      <w:r w:rsidRPr="009A0C4B">
        <w:rPr>
          <w:szCs w:val="24"/>
        </w:rPr>
        <w:t>Hoyvíkssáttmálanum</w:t>
      </w:r>
      <w:proofErr w:type="spellEnd"/>
      <w:r w:rsidRPr="009A0C4B">
        <w:rPr>
          <w:szCs w:val="24"/>
        </w:rPr>
        <w:t xml:space="preserve">, Evropeiska mannarættindasáttmálanum ella </w:t>
      </w:r>
      <w:proofErr w:type="spellStart"/>
      <w:r w:rsidRPr="009A0C4B">
        <w:rPr>
          <w:szCs w:val="24"/>
        </w:rPr>
        <w:t>ST-sáttmálanum</w:t>
      </w:r>
      <w:proofErr w:type="spellEnd"/>
      <w:r w:rsidRPr="009A0C4B">
        <w:rPr>
          <w:szCs w:val="24"/>
        </w:rPr>
        <w:t xml:space="preserve"> </w:t>
      </w:r>
      <w:r w:rsidR="00D061CF" w:rsidRPr="009A0C4B">
        <w:rPr>
          <w:szCs w:val="24"/>
        </w:rPr>
        <w:t>um rættindi hjá einstaklingum, ið bera brek.</w:t>
      </w:r>
    </w:p>
    <w:p w14:paraId="018E8F48" w14:textId="77777777" w:rsidR="00532AF3" w:rsidRPr="009A0C4B" w:rsidRDefault="00532AF3" w:rsidP="00DD5760">
      <w:pPr>
        <w:jc w:val="both"/>
        <w:rPr>
          <w:szCs w:val="24"/>
        </w:rPr>
      </w:pPr>
    </w:p>
    <w:p w14:paraId="13635BE2" w14:textId="77777777" w:rsidR="00532AF3" w:rsidRPr="009A0C4B" w:rsidRDefault="00532AF3" w:rsidP="00DD5760">
      <w:pPr>
        <w:jc w:val="both"/>
        <w:rPr>
          <w:szCs w:val="24"/>
        </w:rPr>
      </w:pPr>
    </w:p>
    <w:p w14:paraId="65C8B841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 xml:space="preserve">2.9. </w:t>
      </w:r>
      <w:proofErr w:type="spellStart"/>
      <w:r w:rsidRPr="009A0C4B">
        <w:rPr>
          <w:b/>
          <w:szCs w:val="24"/>
        </w:rPr>
        <w:t>Markaforðingar</w:t>
      </w:r>
      <w:proofErr w:type="spellEnd"/>
    </w:p>
    <w:p w14:paraId="69A26500" w14:textId="5CE39EFE" w:rsidR="00876E45" w:rsidRPr="009A0C4B" w:rsidRDefault="0096368E" w:rsidP="00DD5760">
      <w:pPr>
        <w:jc w:val="both"/>
        <w:rPr>
          <w:szCs w:val="24"/>
        </w:rPr>
      </w:pPr>
      <w:r w:rsidRPr="009A0C4B">
        <w:rPr>
          <w:szCs w:val="24"/>
        </w:rPr>
        <w:t xml:space="preserve">Í eini frágreiðing frá Norðurlandaráðnum, dagfest 28. </w:t>
      </w:r>
      <w:r w:rsidR="00D76846" w:rsidRPr="009A0C4B">
        <w:rPr>
          <w:szCs w:val="24"/>
        </w:rPr>
        <w:t>j</w:t>
      </w:r>
      <w:r w:rsidRPr="009A0C4B">
        <w:rPr>
          <w:szCs w:val="24"/>
        </w:rPr>
        <w:t>anuar 2020</w:t>
      </w:r>
      <w:r w:rsidR="00907CEC">
        <w:rPr>
          <w:szCs w:val="24"/>
        </w:rPr>
        <w:t xml:space="preserve">, </w:t>
      </w:r>
      <w:r w:rsidRPr="009A0C4B">
        <w:rPr>
          <w:szCs w:val="24"/>
        </w:rPr>
        <w:t>varð víst á, at ávísir manglar eru á útbúgvingarøkinum, sum ger, at sjálvvirkandi viðurkenning av føroyskum prógvum innan hægri útbúgving</w:t>
      </w:r>
      <w:r w:rsidR="00F7334F" w:rsidRPr="009A0C4B">
        <w:rPr>
          <w:szCs w:val="24"/>
        </w:rPr>
        <w:t xml:space="preserve"> kann gerast trupul, </w:t>
      </w:r>
      <w:r w:rsidR="00C82F4E" w:rsidRPr="009A0C4B">
        <w:rPr>
          <w:szCs w:val="24"/>
        </w:rPr>
        <w:t>m.a. tí at Føroyar ikki hava innført ein føroyskan førleikakarm.</w:t>
      </w:r>
      <w:r w:rsidR="00CF1638" w:rsidRPr="009A0C4B">
        <w:rPr>
          <w:szCs w:val="24"/>
        </w:rPr>
        <w:t xml:space="preserve"> </w:t>
      </w:r>
      <w:r w:rsidR="00876E45" w:rsidRPr="009A0C4B">
        <w:rPr>
          <w:szCs w:val="24"/>
        </w:rPr>
        <w:t xml:space="preserve">Hóast frágreiðingin staðfestir, at sjálvvirkin viðurkenning kann gerast trupul, eru ongar kendar </w:t>
      </w:r>
      <w:proofErr w:type="spellStart"/>
      <w:r w:rsidR="00876E45" w:rsidRPr="009A0C4B">
        <w:rPr>
          <w:szCs w:val="24"/>
        </w:rPr>
        <w:t>markaforðingar</w:t>
      </w:r>
      <w:proofErr w:type="spellEnd"/>
      <w:r w:rsidR="00876E45" w:rsidRPr="009A0C4B">
        <w:rPr>
          <w:szCs w:val="24"/>
        </w:rPr>
        <w:t>, sum Barna- og útbúgvingarmálaráðið veit um</w:t>
      </w:r>
      <w:r w:rsidR="00957374" w:rsidRPr="009A0C4B">
        <w:rPr>
          <w:szCs w:val="24"/>
        </w:rPr>
        <w:t xml:space="preserve">, sum tarnar </w:t>
      </w:r>
      <w:proofErr w:type="spellStart"/>
      <w:r w:rsidR="00957374" w:rsidRPr="009A0C4B">
        <w:rPr>
          <w:szCs w:val="24"/>
        </w:rPr>
        <w:t>flytførinum</w:t>
      </w:r>
      <w:proofErr w:type="spellEnd"/>
      <w:r w:rsidR="00957374" w:rsidRPr="009A0C4B">
        <w:rPr>
          <w:szCs w:val="24"/>
        </w:rPr>
        <w:t xml:space="preserve"> hjá føroyskum lesandi ella nýtsluni av føroyskum </w:t>
      </w:r>
      <w:proofErr w:type="spellStart"/>
      <w:r w:rsidR="00957374" w:rsidRPr="009A0C4B">
        <w:rPr>
          <w:szCs w:val="24"/>
        </w:rPr>
        <w:t>útbúgvingarprógvum</w:t>
      </w:r>
      <w:proofErr w:type="spellEnd"/>
      <w:r w:rsidR="00957374" w:rsidRPr="009A0C4B">
        <w:rPr>
          <w:szCs w:val="24"/>
        </w:rPr>
        <w:t>.</w:t>
      </w:r>
    </w:p>
    <w:p w14:paraId="28F1481F" w14:textId="77777777" w:rsidR="0036275D" w:rsidRPr="009A0C4B" w:rsidRDefault="0036275D" w:rsidP="00DD5760">
      <w:pPr>
        <w:jc w:val="both"/>
        <w:rPr>
          <w:szCs w:val="24"/>
        </w:rPr>
      </w:pPr>
    </w:p>
    <w:p w14:paraId="5ED8CF68" w14:textId="54EA97ED" w:rsidR="00D76846" w:rsidRPr="009A0C4B" w:rsidRDefault="00957374" w:rsidP="00DD5760">
      <w:pPr>
        <w:jc w:val="both"/>
        <w:rPr>
          <w:szCs w:val="24"/>
        </w:rPr>
      </w:pPr>
      <w:r w:rsidRPr="009A0C4B">
        <w:rPr>
          <w:szCs w:val="24"/>
        </w:rPr>
        <w:t xml:space="preserve">Lógaruppskotið er tó partur av at betra tey viðurskiftir, sum frágreiðingin </w:t>
      </w:r>
      <w:r w:rsidR="006839A8" w:rsidRPr="009A0C4B">
        <w:rPr>
          <w:szCs w:val="24"/>
        </w:rPr>
        <w:t xml:space="preserve">vísir á, og er við til at skriva tær føroysku útbúgvingarnar inn í ein </w:t>
      </w:r>
      <w:proofErr w:type="spellStart"/>
      <w:r w:rsidR="006839A8" w:rsidRPr="009A0C4B">
        <w:rPr>
          <w:szCs w:val="24"/>
        </w:rPr>
        <w:t>evropeiskan</w:t>
      </w:r>
      <w:proofErr w:type="spellEnd"/>
      <w:r w:rsidR="006839A8" w:rsidRPr="009A0C4B">
        <w:rPr>
          <w:szCs w:val="24"/>
        </w:rPr>
        <w:t xml:space="preserve"> samanhang, sum gevur útbúgvingunum meira gjøgnumskygni</w:t>
      </w:r>
      <w:r w:rsidR="00AA3C05">
        <w:rPr>
          <w:szCs w:val="24"/>
        </w:rPr>
        <w:t>, sum harvið</w:t>
      </w:r>
      <w:r w:rsidR="006839A8" w:rsidRPr="009A0C4B">
        <w:rPr>
          <w:szCs w:val="24"/>
        </w:rPr>
        <w:t xml:space="preserve"> </w:t>
      </w:r>
      <w:r w:rsidR="00341FE0" w:rsidRPr="009A0C4B">
        <w:rPr>
          <w:szCs w:val="24"/>
        </w:rPr>
        <w:t>økir</w:t>
      </w:r>
      <w:r w:rsidR="00DA4229" w:rsidRPr="009A0C4B">
        <w:rPr>
          <w:szCs w:val="24"/>
        </w:rPr>
        <w:t xml:space="preserve"> flytføri fyri </w:t>
      </w:r>
      <w:r w:rsidR="00341FE0" w:rsidRPr="009A0C4B">
        <w:rPr>
          <w:szCs w:val="24"/>
        </w:rPr>
        <w:t xml:space="preserve">bæði </w:t>
      </w:r>
      <w:r w:rsidR="00DA4229" w:rsidRPr="009A0C4B">
        <w:rPr>
          <w:szCs w:val="24"/>
        </w:rPr>
        <w:t>lesandi og lærlingar.</w:t>
      </w:r>
      <w:r w:rsidR="00325585">
        <w:rPr>
          <w:szCs w:val="24"/>
        </w:rPr>
        <w:t xml:space="preserve"> </w:t>
      </w:r>
      <w:r w:rsidR="0091507E" w:rsidRPr="009A0C4B">
        <w:rPr>
          <w:szCs w:val="24"/>
        </w:rPr>
        <w:t>Uppskotið er sostat</w:t>
      </w:r>
      <w:r w:rsidR="00D00058" w:rsidRPr="009A0C4B">
        <w:rPr>
          <w:szCs w:val="24"/>
        </w:rPr>
        <w:t xml:space="preserve">t við til at niðurbróta </w:t>
      </w:r>
      <w:proofErr w:type="spellStart"/>
      <w:r w:rsidR="00D00058" w:rsidRPr="009A0C4B">
        <w:rPr>
          <w:szCs w:val="24"/>
        </w:rPr>
        <w:t>markaforðingar</w:t>
      </w:r>
      <w:proofErr w:type="spellEnd"/>
      <w:r w:rsidR="00D00058" w:rsidRPr="009A0C4B">
        <w:rPr>
          <w:szCs w:val="24"/>
        </w:rPr>
        <w:t xml:space="preserve"> í Evropa, tá tað kemur til føroyskar útbúgvingar og føroyskt útbúna arbeiðsmegi.</w:t>
      </w:r>
      <w:r w:rsidR="006839A8" w:rsidRPr="009A0C4B">
        <w:rPr>
          <w:szCs w:val="24"/>
        </w:rPr>
        <w:t xml:space="preserve"> </w:t>
      </w:r>
    </w:p>
    <w:p w14:paraId="3F4C5085" w14:textId="77777777" w:rsidR="00532AF3" w:rsidRPr="009A0C4B" w:rsidRDefault="00532AF3" w:rsidP="00DD5760">
      <w:pPr>
        <w:jc w:val="both"/>
        <w:rPr>
          <w:szCs w:val="24"/>
        </w:rPr>
      </w:pPr>
    </w:p>
    <w:p w14:paraId="6DB9D707" w14:textId="77777777" w:rsidR="00532AF3" w:rsidRPr="009A0C4B" w:rsidRDefault="00532AF3" w:rsidP="00DD5760">
      <w:pPr>
        <w:jc w:val="both"/>
        <w:rPr>
          <w:szCs w:val="24"/>
        </w:rPr>
      </w:pPr>
    </w:p>
    <w:p w14:paraId="23708108" w14:textId="07B5B228" w:rsidR="00502205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 xml:space="preserve">2.10. Revsing, fyrisitingarligar sektir, </w:t>
      </w:r>
      <w:proofErr w:type="spellStart"/>
      <w:r w:rsidRPr="009A0C4B">
        <w:rPr>
          <w:b/>
          <w:szCs w:val="24"/>
        </w:rPr>
        <w:t>pantiheimildir</w:t>
      </w:r>
      <w:proofErr w:type="spellEnd"/>
      <w:r w:rsidRPr="009A0C4B">
        <w:rPr>
          <w:b/>
          <w:szCs w:val="24"/>
        </w:rPr>
        <w:t xml:space="preserve"> ella onnur størri inntriv</w:t>
      </w:r>
    </w:p>
    <w:p w14:paraId="2653596C" w14:textId="58370ADE" w:rsidR="00502205" w:rsidRPr="009A0C4B" w:rsidRDefault="00502205" w:rsidP="00DD5760">
      <w:pPr>
        <w:rPr>
          <w:bCs/>
          <w:szCs w:val="24"/>
        </w:rPr>
      </w:pPr>
      <w:r w:rsidRPr="009A0C4B">
        <w:rPr>
          <w:bCs/>
          <w:szCs w:val="24"/>
        </w:rPr>
        <w:t>Lógaruppskotið hevur onga</w:t>
      </w:r>
      <w:r w:rsidR="00E7176D" w:rsidRPr="009A0C4B">
        <w:rPr>
          <w:bCs/>
          <w:szCs w:val="24"/>
        </w:rPr>
        <w:t xml:space="preserve">r ásetingar um revsing, fyrisitingarligar sektir, </w:t>
      </w:r>
      <w:proofErr w:type="spellStart"/>
      <w:r w:rsidR="00E7176D" w:rsidRPr="009A0C4B">
        <w:rPr>
          <w:bCs/>
          <w:szCs w:val="24"/>
        </w:rPr>
        <w:t>pantiheimildir</w:t>
      </w:r>
      <w:proofErr w:type="spellEnd"/>
      <w:r w:rsidR="00E7176D" w:rsidRPr="009A0C4B">
        <w:rPr>
          <w:bCs/>
          <w:szCs w:val="24"/>
        </w:rPr>
        <w:t xml:space="preserve"> ella inntriv í rættindi hjá fólki.</w:t>
      </w:r>
    </w:p>
    <w:p w14:paraId="5FCB5035" w14:textId="77777777" w:rsidR="00532AF3" w:rsidRPr="009A0C4B" w:rsidRDefault="00532AF3" w:rsidP="00DD5760">
      <w:pPr>
        <w:jc w:val="both"/>
        <w:rPr>
          <w:szCs w:val="24"/>
        </w:rPr>
      </w:pPr>
    </w:p>
    <w:p w14:paraId="15D0DA0C" w14:textId="77777777" w:rsidR="00532AF3" w:rsidRPr="009A0C4B" w:rsidRDefault="00532AF3" w:rsidP="00DD5760">
      <w:pPr>
        <w:jc w:val="both"/>
        <w:rPr>
          <w:szCs w:val="24"/>
        </w:rPr>
      </w:pPr>
    </w:p>
    <w:p w14:paraId="0849BB34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2.11. Skattir og avgjøld</w:t>
      </w:r>
    </w:p>
    <w:p w14:paraId="4311CB65" w14:textId="5CE9B85F" w:rsidR="00C277A9" w:rsidRPr="009A0C4B" w:rsidRDefault="00C277A9" w:rsidP="00DD5760">
      <w:pPr>
        <w:jc w:val="both"/>
        <w:rPr>
          <w:szCs w:val="24"/>
        </w:rPr>
      </w:pPr>
      <w:r w:rsidRPr="009A0C4B">
        <w:rPr>
          <w:szCs w:val="24"/>
        </w:rPr>
        <w:t xml:space="preserve">Lógaruppskotið </w:t>
      </w:r>
      <w:r w:rsidR="0008007A" w:rsidRPr="009A0C4B">
        <w:rPr>
          <w:szCs w:val="24"/>
        </w:rPr>
        <w:t>viðførir ongar beinleiðis ella óbeinleiðis skattir ella avgjøld.</w:t>
      </w:r>
    </w:p>
    <w:p w14:paraId="711C5480" w14:textId="77777777" w:rsidR="00532AF3" w:rsidRPr="009A0C4B" w:rsidRDefault="00532AF3" w:rsidP="00DD5760">
      <w:pPr>
        <w:jc w:val="both"/>
        <w:rPr>
          <w:b/>
          <w:szCs w:val="24"/>
        </w:rPr>
      </w:pPr>
    </w:p>
    <w:p w14:paraId="66E29388" w14:textId="77777777" w:rsidR="00532AF3" w:rsidRPr="009A0C4B" w:rsidRDefault="00532AF3" w:rsidP="00DD5760">
      <w:pPr>
        <w:jc w:val="both"/>
        <w:rPr>
          <w:b/>
          <w:szCs w:val="24"/>
        </w:rPr>
      </w:pPr>
    </w:p>
    <w:p w14:paraId="1D42AAF0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2.12. Gjøld</w:t>
      </w:r>
    </w:p>
    <w:p w14:paraId="02CB036D" w14:textId="7DF6C843" w:rsidR="00365BA7" w:rsidRPr="009A0C4B" w:rsidRDefault="00365BA7" w:rsidP="00DD5760">
      <w:pPr>
        <w:jc w:val="both"/>
        <w:rPr>
          <w:szCs w:val="24"/>
        </w:rPr>
      </w:pPr>
      <w:bookmarkStart w:id="0" w:name="_Toc403630727"/>
      <w:bookmarkStart w:id="1" w:name="_Toc403137160"/>
      <w:bookmarkStart w:id="2" w:name="_Toc403035428"/>
      <w:bookmarkStart w:id="3" w:name="_Toc402871439"/>
      <w:bookmarkStart w:id="4" w:name="_Toc402360303"/>
      <w:bookmarkStart w:id="5" w:name="_Toc402344831"/>
      <w:bookmarkStart w:id="6" w:name="_Toc400529672"/>
      <w:bookmarkStart w:id="7" w:name="_Toc398300619"/>
      <w:r w:rsidRPr="009A0C4B">
        <w:rPr>
          <w:szCs w:val="24"/>
        </w:rPr>
        <w:t xml:space="preserve">Lógaruppskotið </w:t>
      </w:r>
      <w:r w:rsidR="00C277A9" w:rsidRPr="009A0C4B">
        <w:rPr>
          <w:szCs w:val="24"/>
        </w:rPr>
        <w:t>viðførir ongi gjøld.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25AA0802" w14:textId="77777777" w:rsidR="00C277A9" w:rsidRPr="009A0C4B" w:rsidRDefault="00C277A9" w:rsidP="00DD5760">
      <w:pPr>
        <w:jc w:val="both"/>
        <w:rPr>
          <w:b/>
          <w:szCs w:val="24"/>
        </w:rPr>
      </w:pPr>
    </w:p>
    <w:p w14:paraId="3038B27C" w14:textId="77777777" w:rsidR="00532AF3" w:rsidRPr="009A0C4B" w:rsidRDefault="00532AF3" w:rsidP="00DD5760">
      <w:pPr>
        <w:jc w:val="both"/>
        <w:rPr>
          <w:b/>
          <w:szCs w:val="24"/>
        </w:rPr>
      </w:pPr>
    </w:p>
    <w:p w14:paraId="0A2403D6" w14:textId="77777777" w:rsidR="00532AF3" w:rsidRPr="009A0C4B" w:rsidRDefault="00532AF3" w:rsidP="00DD5760">
      <w:pPr>
        <w:rPr>
          <w:b/>
          <w:szCs w:val="24"/>
        </w:rPr>
      </w:pPr>
      <w:r w:rsidRPr="009A0C4B">
        <w:rPr>
          <w:b/>
          <w:szCs w:val="24"/>
        </w:rPr>
        <w:t>2.13. Áleggur lógaruppskotið likamligum ella løgfrøðiligum persónum skyldur?</w:t>
      </w:r>
    </w:p>
    <w:p w14:paraId="679E72D3" w14:textId="05BEC5CD" w:rsidR="00532AF3" w:rsidRPr="009A0C4B" w:rsidRDefault="00DC02A4" w:rsidP="00DD5760">
      <w:pPr>
        <w:jc w:val="both"/>
        <w:rPr>
          <w:szCs w:val="24"/>
        </w:rPr>
      </w:pPr>
      <w:r w:rsidRPr="009A0C4B">
        <w:rPr>
          <w:szCs w:val="24"/>
        </w:rPr>
        <w:t>Lógaruppskotið áleggur ikki likamligum ella løgfrøðiligum persónum skyldur.</w:t>
      </w:r>
    </w:p>
    <w:p w14:paraId="44A8070E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7D238E55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3897D73F" w14:textId="125A554E" w:rsidR="009F70A6" w:rsidRPr="00EA2EB2" w:rsidRDefault="00532AF3" w:rsidP="00EA2EB2">
      <w:pPr>
        <w:rPr>
          <w:b/>
          <w:szCs w:val="24"/>
        </w:rPr>
      </w:pPr>
      <w:r w:rsidRPr="00EA2EB2">
        <w:rPr>
          <w:b/>
          <w:szCs w:val="24"/>
        </w:rPr>
        <w:t>2.14. Leggur lógaruppskotið heimildir til landsstýrismannin, ein stovn undir landsstýrinum ella til kommunur?</w:t>
      </w:r>
    </w:p>
    <w:p w14:paraId="342D56DD" w14:textId="3C8CED3D" w:rsidR="009F70A6" w:rsidRDefault="009F70A6" w:rsidP="00DD5760">
      <w:pPr>
        <w:jc w:val="both"/>
        <w:rPr>
          <w:szCs w:val="24"/>
        </w:rPr>
      </w:pPr>
      <w:r w:rsidRPr="00EA2EB2">
        <w:rPr>
          <w:szCs w:val="24"/>
        </w:rPr>
        <w:t xml:space="preserve">Uppskotið staðfestir, at landsstýrismaðurin </w:t>
      </w:r>
      <w:r w:rsidR="000943ED" w:rsidRPr="00EA2EB2">
        <w:rPr>
          <w:szCs w:val="24"/>
        </w:rPr>
        <w:t xml:space="preserve">góðkennir tann føroyska førleikakarmin, og </w:t>
      </w:r>
      <w:r w:rsidR="00D63D5B" w:rsidRPr="00EA2EB2">
        <w:rPr>
          <w:szCs w:val="24"/>
        </w:rPr>
        <w:t xml:space="preserve">at landsstýrismaðurin flokkar útbúgvingarnar eftir førleikakarminum. Harafturat verður givið landsstýrismanninum heimild at gera nærri reglur um </w:t>
      </w:r>
      <w:r w:rsidR="00EA2EB2">
        <w:rPr>
          <w:szCs w:val="24"/>
        </w:rPr>
        <w:t>flokking av útbúgvingum.</w:t>
      </w:r>
    </w:p>
    <w:p w14:paraId="65137027" w14:textId="77777777" w:rsidR="0081332C" w:rsidRDefault="0081332C" w:rsidP="00DD5760">
      <w:pPr>
        <w:jc w:val="both"/>
        <w:rPr>
          <w:szCs w:val="24"/>
        </w:rPr>
      </w:pPr>
    </w:p>
    <w:p w14:paraId="7DFA2F9A" w14:textId="75BCE92A" w:rsidR="0081332C" w:rsidRDefault="000B3D0C" w:rsidP="00DD5760">
      <w:pPr>
        <w:jc w:val="both"/>
        <w:rPr>
          <w:szCs w:val="24"/>
        </w:rPr>
      </w:pPr>
      <w:r>
        <w:rPr>
          <w:szCs w:val="24"/>
        </w:rPr>
        <w:t xml:space="preserve">Landsstýrismaðurin fær somuleiðis heimild at gera reglur um </w:t>
      </w:r>
      <w:r w:rsidR="00BE6689">
        <w:rPr>
          <w:szCs w:val="24"/>
        </w:rPr>
        <w:t xml:space="preserve">førleikakarmin, harundir um námsskipan og námsætlan, prógv, heitir og </w:t>
      </w:r>
      <w:proofErr w:type="spellStart"/>
      <w:r w:rsidR="00BE6689">
        <w:rPr>
          <w:szCs w:val="24"/>
        </w:rPr>
        <w:t>Diploma</w:t>
      </w:r>
      <w:proofErr w:type="spellEnd"/>
      <w:r w:rsidR="00BE6689">
        <w:rPr>
          <w:szCs w:val="24"/>
        </w:rPr>
        <w:t xml:space="preserve"> </w:t>
      </w:r>
      <w:proofErr w:type="spellStart"/>
      <w:r w:rsidR="00BE6689">
        <w:rPr>
          <w:szCs w:val="24"/>
        </w:rPr>
        <w:t>Supplement</w:t>
      </w:r>
      <w:proofErr w:type="spellEnd"/>
      <w:r w:rsidR="00BE6689">
        <w:rPr>
          <w:szCs w:val="24"/>
        </w:rPr>
        <w:t xml:space="preserve">, ella samsvarandi </w:t>
      </w:r>
      <w:r w:rsidR="00927219">
        <w:rPr>
          <w:szCs w:val="24"/>
        </w:rPr>
        <w:t>fylgiskjøl, ið vera latin saman við prógvum.</w:t>
      </w:r>
      <w:r w:rsidR="0096717B">
        <w:rPr>
          <w:szCs w:val="24"/>
        </w:rPr>
        <w:t xml:space="preserve"> Førleikakarmurin sjálvur verður lýstur sambært hesum reglum.</w:t>
      </w:r>
    </w:p>
    <w:p w14:paraId="35FDFFB0" w14:textId="77777777" w:rsidR="00927219" w:rsidRDefault="00927219" w:rsidP="00DD5760">
      <w:pPr>
        <w:jc w:val="both"/>
        <w:rPr>
          <w:szCs w:val="24"/>
        </w:rPr>
      </w:pPr>
    </w:p>
    <w:p w14:paraId="587C5A9C" w14:textId="77777777" w:rsidR="00F55B1E" w:rsidRDefault="00536422" w:rsidP="00DD5760">
      <w:pPr>
        <w:jc w:val="both"/>
        <w:rPr>
          <w:szCs w:val="24"/>
        </w:rPr>
      </w:pPr>
      <w:r>
        <w:rPr>
          <w:szCs w:val="24"/>
        </w:rPr>
        <w:t xml:space="preserve">Lógaruppskotið leggur onga heimild til </w:t>
      </w:r>
      <w:proofErr w:type="spellStart"/>
      <w:r>
        <w:rPr>
          <w:szCs w:val="24"/>
        </w:rPr>
        <w:t>undirliggjandi</w:t>
      </w:r>
      <w:proofErr w:type="spellEnd"/>
      <w:r>
        <w:rPr>
          <w:szCs w:val="24"/>
        </w:rPr>
        <w:t xml:space="preserve"> stovn ella kommunur.</w:t>
      </w:r>
    </w:p>
    <w:p w14:paraId="49588877" w14:textId="77777777" w:rsidR="00F55B1E" w:rsidRDefault="00F55B1E" w:rsidP="00DD5760">
      <w:pPr>
        <w:jc w:val="both"/>
        <w:rPr>
          <w:szCs w:val="24"/>
        </w:rPr>
      </w:pPr>
    </w:p>
    <w:p w14:paraId="7611EA24" w14:textId="517DC9DC" w:rsidR="00927219" w:rsidRPr="00EA2EB2" w:rsidRDefault="00F55B1E" w:rsidP="00DD5760">
      <w:pPr>
        <w:jc w:val="both"/>
        <w:rPr>
          <w:szCs w:val="24"/>
        </w:rPr>
      </w:pPr>
      <w:r>
        <w:rPr>
          <w:szCs w:val="24"/>
        </w:rPr>
        <w:t xml:space="preserve">Lógaruppskotið viðkemur ikki løgfrøðiligum avgerðum, og er tí heldur ikki skerjandi í mun til </w:t>
      </w:r>
      <w:proofErr w:type="spellStart"/>
      <w:r>
        <w:rPr>
          <w:szCs w:val="24"/>
        </w:rPr>
        <w:t>kærumøguleikar</w:t>
      </w:r>
      <w:proofErr w:type="spellEnd"/>
      <w:r>
        <w:rPr>
          <w:szCs w:val="24"/>
        </w:rPr>
        <w:t xml:space="preserve"> hjá borgarum.</w:t>
      </w:r>
    </w:p>
    <w:p w14:paraId="54650EC4" w14:textId="77777777" w:rsidR="00EA2EB2" w:rsidRDefault="00EA2EB2" w:rsidP="00DD5760">
      <w:pPr>
        <w:jc w:val="both"/>
        <w:rPr>
          <w:color w:val="FF0000"/>
          <w:szCs w:val="24"/>
        </w:rPr>
      </w:pPr>
    </w:p>
    <w:p w14:paraId="310F2E8B" w14:textId="77777777" w:rsidR="00532AF3" w:rsidRPr="00DD5760" w:rsidRDefault="00532AF3" w:rsidP="00DD5760">
      <w:pPr>
        <w:jc w:val="both"/>
        <w:rPr>
          <w:b/>
          <w:szCs w:val="24"/>
        </w:rPr>
      </w:pPr>
    </w:p>
    <w:p w14:paraId="2E7969E2" w14:textId="77777777" w:rsidR="00532AF3" w:rsidRPr="00F55B1E" w:rsidRDefault="00532AF3" w:rsidP="00DD5760">
      <w:pPr>
        <w:jc w:val="both"/>
        <w:rPr>
          <w:b/>
          <w:szCs w:val="24"/>
        </w:rPr>
      </w:pPr>
      <w:r w:rsidRPr="00F55B1E">
        <w:rPr>
          <w:b/>
          <w:szCs w:val="24"/>
        </w:rPr>
        <w:t>2.15. Gevur lógaruppskotið almennum myndugleikum atgongd til privata ogn?</w:t>
      </w:r>
    </w:p>
    <w:p w14:paraId="5CBC6E4E" w14:textId="3E9DCCFD" w:rsidR="00532AF3" w:rsidRPr="004A2FE7" w:rsidRDefault="00DC02A4" w:rsidP="00DD5760">
      <w:pPr>
        <w:jc w:val="both"/>
        <w:rPr>
          <w:szCs w:val="24"/>
        </w:rPr>
      </w:pPr>
      <w:r w:rsidRPr="004A2FE7">
        <w:rPr>
          <w:szCs w:val="24"/>
        </w:rPr>
        <w:t>Lógaruppskotið gevur ikki almennum myndugleikum atgongd til privata ogn.</w:t>
      </w:r>
    </w:p>
    <w:p w14:paraId="43E09049" w14:textId="77777777" w:rsidR="00532AF3" w:rsidRPr="004A2FE7" w:rsidRDefault="00532AF3" w:rsidP="00DD5760">
      <w:pPr>
        <w:jc w:val="both"/>
        <w:rPr>
          <w:b/>
          <w:szCs w:val="24"/>
        </w:rPr>
      </w:pPr>
    </w:p>
    <w:p w14:paraId="190C2B38" w14:textId="77777777" w:rsidR="00532AF3" w:rsidRPr="004A2FE7" w:rsidRDefault="00532AF3" w:rsidP="00DD5760">
      <w:pPr>
        <w:jc w:val="both"/>
        <w:rPr>
          <w:b/>
          <w:szCs w:val="24"/>
        </w:rPr>
      </w:pPr>
    </w:p>
    <w:p w14:paraId="02E2D000" w14:textId="77777777" w:rsidR="00532AF3" w:rsidRPr="004A2FE7" w:rsidRDefault="00532AF3" w:rsidP="00DD5760">
      <w:pPr>
        <w:jc w:val="both"/>
        <w:rPr>
          <w:b/>
          <w:szCs w:val="24"/>
        </w:rPr>
      </w:pPr>
      <w:r w:rsidRPr="004A2FE7">
        <w:rPr>
          <w:b/>
          <w:szCs w:val="24"/>
        </w:rPr>
        <w:t>2.16. Hevur lógaruppskotið aðrar avleiðingar?</w:t>
      </w:r>
    </w:p>
    <w:p w14:paraId="6B8E7BFC" w14:textId="4F02F8F4" w:rsidR="003E2AA6" w:rsidRPr="004A2FE7" w:rsidRDefault="003E2AA6" w:rsidP="00DD5760">
      <w:pPr>
        <w:jc w:val="both"/>
        <w:rPr>
          <w:szCs w:val="24"/>
        </w:rPr>
      </w:pPr>
      <w:r w:rsidRPr="004A2FE7">
        <w:rPr>
          <w:szCs w:val="24"/>
        </w:rPr>
        <w:t xml:space="preserve">Lógaruppskotið kann við tíðini fáa ávísar </w:t>
      </w:r>
      <w:proofErr w:type="spellStart"/>
      <w:r w:rsidRPr="004A2FE7">
        <w:rPr>
          <w:szCs w:val="24"/>
        </w:rPr>
        <w:t>fylgibroytingar</w:t>
      </w:r>
      <w:proofErr w:type="spellEnd"/>
      <w:r w:rsidR="002F0C3B" w:rsidRPr="004A2FE7">
        <w:rPr>
          <w:szCs w:val="24"/>
        </w:rPr>
        <w:t xml:space="preserve">, eitt nú </w:t>
      </w:r>
      <w:r w:rsidR="001F1379" w:rsidRPr="004A2FE7">
        <w:rPr>
          <w:szCs w:val="24"/>
        </w:rPr>
        <w:t xml:space="preserve">tá talan er um at tryggja, at lærugreinir á ávísum stigum ikki endurtaka seg á fleiri </w:t>
      </w:r>
      <w:proofErr w:type="spellStart"/>
      <w:r w:rsidR="001F1379" w:rsidRPr="004A2FE7">
        <w:rPr>
          <w:szCs w:val="24"/>
        </w:rPr>
        <w:t>førleikastigum</w:t>
      </w:r>
      <w:proofErr w:type="spellEnd"/>
      <w:r w:rsidR="001F1379" w:rsidRPr="004A2FE7">
        <w:rPr>
          <w:szCs w:val="24"/>
        </w:rPr>
        <w:t xml:space="preserve"> í skipanini. Hetta krevur tó nærri viðgerð, áðrenn </w:t>
      </w:r>
      <w:r w:rsidR="00226B2D" w:rsidRPr="004A2FE7">
        <w:rPr>
          <w:szCs w:val="24"/>
        </w:rPr>
        <w:t>sigast kann meira um hetta.</w:t>
      </w:r>
    </w:p>
    <w:p w14:paraId="7AD3293E" w14:textId="77777777" w:rsidR="00226B2D" w:rsidRPr="004A2FE7" w:rsidRDefault="00226B2D" w:rsidP="00DD5760">
      <w:pPr>
        <w:jc w:val="both"/>
        <w:rPr>
          <w:szCs w:val="24"/>
        </w:rPr>
      </w:pPr>
    </w:p>
    <w:p w14:paraId="2DBAFF67" w14:textId="7AC12108" w:rsidR="00226B2D" w:rsidRPr="004A2FE7" w:rsidRDefault="00226B2D" w:rsidP="00DD5760">
      <w:pPr>
        <w:jc w:val="both"/>
        <w:rPr>
          <w:szCs w:val="24"/>
        </w:rPr>
      </w:pPr>
      <w:r w:rsidRPr="004A2FE7">
        <w:rPr>
          <w:szCs w:val="24"/>
        </w:rPr>
        <w:t xml:space="preserve">Av tí at lógaruppskotið er knýtt at </w:t>
      </w:r>
      <w:r w:rsidR="00E2654A" w:rsidRPr="004A2FE7">
        <w:rPr>
          <w:szCs w:val="24"/>
        </w:rPr>
        <w:t xml:space="preserve">evropeiskum útbúgvingarpolitikki, </w:t>
      </w:r>
      <w:r w:rsidR="00947C3C" w:rsidRPr="004A2FE7">
        <w:rPr>
          <w:szCs w:val="24"/>
        </w:rPr>
        <w:t xml:space="preserve">kunnu krøvini til førleikakarmin broytast yvir tíð, sum kann hava við sær aðrar avleiðingar. </w:t>
      </w:r>
      <w:r w:rsidR="00493213" w:rsidRPr="004A2FE7">
        <w:rPr>
          <w:szCs w:val="24"/>
        </w:rPr>
        <w:t xml:space="preserve">Her skal havast í huga, at førleikakarmurin QF-EHEA er partur av </w:t>
      </w:r>
      <w:proofErr w:type="spellStart"/>
      <w:r w:rsidR="00493213" w:rsidRPr="004A2FE7">
        <w:rPr>
          <w:szCs w:val="24"/>
        </w:rPr>
        <w:t>Bolognatilgondini</w:t>
      </w:r>
      <w:proofErr w:type="spellEnd"/>
      <w:r w:rsidR="00493213" w:rsidRPr="004A2FE7">
        <w:rPr>
          <w:szCs w:val="24"/>
        </w:rPr>
        <w:t>, sum er ein aktiv tilgongd, sum við tíðini hevur broytilig krøv til tær hægri útbúgvingarnar</w:t>
      </w:r>
      <w:r w:rsidR="00A47EA2" w:rsidRPr="004A2FE7">
        <w:rPr>
          <w:szCs w:val="24"/>
        </w:rPr>
        <w:t xml:space="preserve"> við sær</w:t>
      </w:r>
      <w:r w:rsidR="00493213" w:rsidRPr="004A2FE7">
        <w:rPr>
          <w:szCs w:val="24"/>
        </w:rPr>
        <w:t xml:space="preserve">. </w:t>
      </w:r>
      <w:r w:rsidR="00A47EA2" w:rsidRPr="004A2FE7">
        <w:rPr>
          <w:szCs w:val="24"/>
        </w:rPr>
        <w:t>Hvørjar hesar broytingar kunnu vera, er ilt at gita</w:t>
      </w:r>
      <w:r w:rsidR="00751BD4">
        <w:rPr>
          <w:szCs w:val="24"/>
        </w:rPr>
        <w:t xml:space="preserve"> um</w:t>
      </w:r>
      <w:r w:rsidR="00A47EA2" w:rsidRPr="004A2FE7">
        <w:rPr>
          <w:szCs w:val="24"/>
        </w:rPr>
        <w:t>, men hugsandi kunnu slíkar broytingar hava aðrar avleiðingar við sær, tó at vit ikki kenna tær í dag.</w:t>
      </w:r>
    </w:p>
    <w:p w14:paraId="3104C481" w14:textId="77777777" w:rsidR="00E6428B" w:rsidRPr="004A2FE7" w:rsidRDefault="00E6428B" w:rsidP="00DD5760">
      <w:pPr>
        <w:jc w:val="both"/>
        <w:rPr>
          <w:szCs w:val="24"/>
        </w:rPr>
      </w:pPr>
    </w:p>
    <w:p w14:paraId="0F693715" w14:textId="12498693" w:rsidR="00532AF3" w:rsidRPr="00DD5760" w:rsidRDefault="00E6428B" w:rsidP="00DD5760">
      <w:pPr>
        <w:jc w:val="both"/>
        <w:rPr>
          <w:szCs w:val="24"/>
        </w:rPr>
      </w:pPr>
      <w:r w:rsidRPr="004A2FE7">
        <w:rPr>
          <w:szCs w:val="24"/>
        </w:rPr>
        <w:t xml:space="preserve">Lógaruppskotið stuðlar beinleiðis </w:t>
      </w:r>
      <w:r w:rsidR="005F4B84" w:rsidRPr="004A2FE7">
        <w:rPr>
          <w:szCs w:val="24"/>
        </w:rPr>
        <w:t xml:space="preserve">undir </w:t>
      </w:r>
      <w:r w:rsidRPr="004A2FE7">
        <w:rPr>
          <w:szCs w:val="24"/>
        </w:rPr>
        <w:t xml:space="preserve">fjórða heimsmál, sambært </w:t>
      </w:r>
      <w:r w:rsidR="005F4B84" w:rsidRPr="004A2FE7">
        <w:rPr>
          <w:szCs w:val="24"/>
        </w:rPr>
        <w:t>teim</w:t>
      </w:r>
      <w:r w:rsidR="005F4B84">
        <w:rPr>
          <w:szCs w:val="24"/>
        </w:rPr>
        <w:t>um 17 heimsmálun</w:t>
      </w:r>
      <w:r w:rsidR="00061668">
        <w:rPr>
          <w:szCs w:val="24"/>
        </w:rPr>
        <w:t xml:space="preserve">um hjá ST, um dygdargóða útbúgving, </w:t>
      </w:r>
      <w:r w:rsidR="00134EA7">
        <w:rPr>
          <w:szCs w:val="24"/>
        </w:rPr>
        <w:t>og møguleika fyri lívlangari læru.</w:t>
      </w:r>
      <w:r w:rsidR="00D8029A">
        <w:rPr>
          <w:szCs w:val="24"/>
        </w:rPr>
        <w:t xml:space="preserve"> </w:t>
      </w:r>
    </w:p>
    <w:p w14:paraId="5272C6EB" w14:textId="77777777" w:rsidR="00532AF3" w:rsidRPr="00DD5760" w:rsidRDefault="00532AF3" w:rsidP="00DD5760">
      <w:pPr>
        <w:jc w:val="both"/>
        <w:rPr>
          <w:szCs w:val="24"/>
        </w:rPr>
      </w:pPr>
    </w:p>
    <w:p w14:paraId="1845F83F" w14:textId="77777777" w:rsidR="000B1057" w:rsidRPr="00DD5760" w:rsidRDefault="000B1057" w:rsidP="00DD5760">
      <w:pPr>
        <w:jc w:val="both"/>
        <w:rPr>
          <w:szCs w:val="24"/>
        </w:rPr>
      </w:pPr>
    </w:p>
    <w:p w14:paraId="4F513851" w14:textId="77777777" w:rsidR="00532AF3" w:rsidRPr="00DD5760" w:rsidRDefault="00532AF3" w:rsidP="00DD5760">
      <w:pPr>
        <w:jc w:val="both"/>
        <w:rPr>
          <w:b/>
          <w:szCs w:val="24"/>
        </w:rPr>
      </w:pPr>
      <w:r w:rsidRPr="00DD5760">
        <w:rPr>
          <w:b/>
          <w:szCs w:val="24"/>
        </w:rPr>
        <w:t>2.17. Talvan: Yvirlit yvir avleiðingarnar av lógaruppskotinum</w:t>
      </w:r>
    </w:p>
    <w:p w14:paraId="320D318F" w14:textId="77777777" w:rsidR="00532AF3" w:rsidRPr="00DD5760" w:rsidRDefault="00532AF3" w:rsidP="00DD5760">
      <w:pPr>
        <w:rPr>
          <w:bCs/>
          <w:color w:val="000000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532AF3" w:rsidRPr="00DD5760" w14:paraId="43B8DE7E" w14:textId="77777777" w:rsidTr="00E22A5B">
        <w:trPr>
          <w:trHeight w:val="690"/>
        </w:trPr>
        <w:tc>
          <w:tcPr>
            <w:tcW w:w="1522" w:type="dxa"/>
            <w:shd w:val="clear" w:color="auto" w:fill="auto"/>
          </w:tcPr>
          <w:p w14:paraId="3F32FCD0" w14:textId="77777777" w:rsidR="00532AF3" w:rsidRPr="00DD5760" w:rsidRDefault="00532AF3" w:rsidP="00DD576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22198471" w14:textId="77777777" w:rsidR="00532AF3" w:rsidRPr="00DD5760" w:rsidRDefault="00532AF3" w:rsidP="00DD5760">
            <w:pPr>
              <w:rPr>
                <w:sz w:val="20"/>
              </w:rPr>
            </w:pPr>
            <w:r w:rsidRPr="00DD5760">
              <w:rPr>
                <w:sz w:val="20"/>
              </w:rPr>
              <w:t xml:space="preserve">Fyri landið ella </w:t>
            </w:r>
            <w:proofErr w:type="spellStart"/>
            <w:r w:rsidRPr="00DD5760">
              <w:rPr>
                <w:sz w:val="20"/>
              </w:rPr>
              <w:t>landsmyndug-leikar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47FAA477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Fyri kommunalar myndugleikar</w:t>
            </w:r>
          </w:p>
        </w:tc>
        <w:tc>
          <w:tcPr>
            <w:tcW w:w="1522" w:type="dxa"/>
            <w:shd w:val="clear" w:color="auto" w:fill="auto"/>
          </w:tcPr>
          <w:p w14:paraId="758432A8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Fyri pláss ella øki í landinum</w:t>
            </w:r>
          </w:p>
        </w:tc>
        <w:tc>
          <w:tcPr>
            <w:tcW w:w="1522" w:type="dxa"/>
            <w:shd w:val="clear" w:color="auto" w:fill="auto"/>
          </w:tcPr>
          <w:p w14:paraId="6B985788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 xml:space="preserve">Fyri ávísar </w:t>
            </w:r>
            <w:proofErr w:type="spellStart"/>
            <w:r w:rsidRPr="00DD5760">
              <w:rPr>
                <w:sz w:val="20"/>
              </w:rPr>
              <w:t>samfelags-bólkar</w:t>
            </w:r>
            <w:proofErr w:type="spellEnd"/>
            <w:r w:rsidRPr="00DD5760">
              <w:rPr>
                <w:sz w:val="20"/>
              </w:rPr>
              <w:t xml:space="preserve"> ella felagsskapir</w:t>
            </w:r>
          </w:p>
        </w:tc>
        <w:tc>
          <w:tcPr>
            <w:tcW w:w="1523" w:type="dxa"/>
            <w:shd w:val="clear" w:color="auto" w:fill="auto"/>
          </w:tcPr>
          <w:p w14:paraId="4E62EA07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Fyri vinnuna</w:t>
            </w:r>
          </w:p>
        </w:tc>
      </w:tr>
      <w:tr w:rsidR="00532AF3" w:rsidRPr="00DD5760" w14:paraId="26BC5199" w14:textId="77777777" w:rsidTr="00E22A5B">
        <w:trPr>
          <w:trHeight w:val="690"/>
        </w:trPr>
        <w:tc>
          <w:tcPr>
            <w:tcW w:w="1522" w:type="dxa"/>
            <w:shd w:val="clear" w:color="auto" w:fill="auto"/>
            <w:vAlign w:val="center"/>
          </w:tcPr>
          <w:p w14:paraId="263C5A59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Fíggjarligar ella búskaparligar avleiðingar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462C240" w14:textId="12765641" w:rsidR="00532AF3" w:rsidRPr="00DD5760" w:rsidRDefault="004700BA" w:rsidP="00DD576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BC2FAC1" w14:textId="68C6BAA9" w:rsidR="00532AF3" w:rsidRPr="00DD5760" w:rsidRDefault="004700BA" w:rsidP="00DD576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21A67FF" w14:textId="492A3AAF" w:rsidR="00532AF3" w:rsidRPr="00DD5760" w:rsidRDefault="004700BA" w:rsidP="00DD576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A149014" w14:textId="142749F4" w:rsidR="00532AF3" w:rsidRPr="00DD5760" w:rsidRDefault="004700BA" w:rsidP="00DD576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1E8456D" w14:textId="25487DB9" w:rsidR="00532AF3" w:rsidRPr="00DD5760" w:rsidRDefault="004700BA" w:rsidP="00DD5760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</w:t>
            </w:r>
          </w:p>
        </w:tc>
      </w:tr>
      <w:tr w:rsidR="00532AF3" w:rsidRPr="00DD5760" w14:paraId="6C49B622" w14:textId="77777777" w:rsidTr="00E22A5B">
        <w:trPr>
          <w:trHeight w:val="690"/>
        </w:trPr>
        <w:tc>
          <w:tcPr>
            <w:tcW w:w="1522" w:type="dxa"/>
            <w:shd w:val="clear" w:color="auto" w:fill="auto"/>
            <w:vAlign w:val="center"/>
          </w:tcPr>
          <w:p w14:paraId="21931CBF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Umsitingarligar avleiðingar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3C28DC6" w14:textId="6EB6C061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9C5BC38" w14:textId="6B3479DE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1D2A1A3" w14:textId="4C3F01A0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88FB644" w14:textId="226948CC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C50368E" w14:textId="33C90AAA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</w:tr>
      <w:tr w:rsidR="00532AF3" w:rsidRPr="00DD5760" w14:paraId="5EC447B2" w14:textId="77777777" w:rsidTr="00E22A5B">
        <w:trPr>
          <w:trHeight w:val="690"/>
        </w:trPr>
        <w:tc>
          <w:tcPr>
            <w:tcW w:w="1522" w:type="dxa"/>
            <w:shd w:val="clear" w:color="auto" w:fill="auto"/>
            <w:vAlign w:val="center"/>
          </w:tcPr>
          <w:p w14:paraId="62DD1A4E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Umhvørvisligar avleiðingar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747082A" w14:textId="37743E8F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B110753" w14:textId="37BF4737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752F3B6" w14:textId="073726BF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45C70ED" w14:textId="53FFEF41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964E579" w14:textId="050BB6DA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</w:tr>
      <w:tr w:rsidR="00532AF3" w:rsidRPr="00DD5760" w14:paraId="7ED64D88" w14:textId="77777777" w:rsidTr="00E22A5B">
        <w:trPr>
          <w:trHeight w:val="690"/>
        </w:trPr>
        <w:tc>
          <w:tcPr>
            <w:tcW w:w="1522" w:type="dxa"/>
            <w:shd w:val="clear" w:color="auto" w:fill="auto"/>
            <w:vAlign w:val="center"/>
          </w:tcPr>
          <w:p w14:paraId="2AFF515B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Avleiðingar í mun til altjóða avtalur og reglur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0D3CC" w14:textId="51A32873" w:rsidR="00532AF3" w:rsidRPr="00DD5760" w:rsidRDefault="004700BA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F462" w14:textId="631C91CE" w:rsidR="00532AF3" w:rsidRPr="00DD5760" w:rsidRDefault="006D2F96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FAB7" w14:textId="234591E2" w:rsidR="00532AF3" w:rsidRPr="00DD5760" w:rsidRDefault="006D2F96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FEF1146" w14:textId="4509457B" w:rsidR="00532AF3" w:rsidRPr="00DD5760" w:rsidRDefault="00BC03C2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1769F9E" w14:textId="71A8A242" w:rsidR="00532AF3" w:rsidRPr="00DD5760" w:rsidRDefault="006D2F96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</w:tr>
      <w:tr w:rsidR="00532AF3" w:rsidRPr="00DD5760" w14:paraId="10E1DDF1" w14:textId="77777777" w:rsidTr="00A21E7E">
        <w:trPr>
          <w:trHeight w:val="690"/>
        </w:trPr>
        <w:tc>
          <w:tcPr>
            <w:tcW w:w="1522" w:type="dxa"/>
            <w:shd w:val="clear" w:color="auto" w:fill="auto"/>
            <w:vAlign w:val="center"/>
          </w:tcPr>
          <w:p w14:paraId="7E695223" w14:textId="77777777" w:rsidR="00532AF3" w:rsidRPr="00DD5760" w:rsidRDefault="00532AF3" w:rsidP="00DD5760">
            <w:pPr>
              <w:contextualSpacing/>
              <w:rPr>
                <w:sz w:val="20"/>
              </w:rPr>
            </w:pPr>
            <w:r w:rsidRPr="00DD5760">
              <w:rPr>
                <w:sz w:val="20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81131C" w14:textId="77777777" w:rsidR="00532AF3" w:rsidRPr="00DD5760" w:rsidRDefault="00532AF3" w:rsidP="00DD5760">
            <w:pPr>
              <w:contextualSpacing/>
              <w:jc w:val="center"/>
              <w:rPr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DF87" w14:textId="712FB40C" w:rsidR="00532AF3" w:rsidRPr="00DD5760" w:rsidRDefault="006D2F96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37A2D64" w14:textId="021D6D58" w:rsidR="00532AF3" w:rsidRPr="00DD5760" w:rsidRDefault="006D2F96" w:rsidP="00DD576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1523" w:type="dxa"/>
            <w:shd w:val="clear" w:color="auto" w:fill="000000" w:themeFill="text1"/>
            <w:vAlign w:val="center"/>
          </w:tcPr>
          <w:p w14:paraId="012C05A9" w14:textId="77777777" w:rsidR="00532AF3" w:rsidRPr="00DD5760" w:rsidRDefault="00532AF3" w:rsidP="00DD576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40C2D36" w14:textId="77777777" w:rsidR="00532AF3" w:rsidRPr="00DD5760" w:rsidRDefault="00532AF3" w:rsidP="00DD5760">
      <w:pPr>
        <w:rPr>
          <w:rFonts w:eastAsia="Times New Roman"/>
          <w:b/>
          <w:bCs/>
          <w:color w:val="000000"/>
          <w:szCs w:val="26"/>
        </w:rPr>
      </w:pPr>
    </w:p>
    <w:p w14:paraId="222F3A9C" w14:textId="77777777" w:rsidR="00532AF3" w:rsidRPr="00DD5760" w:rsidRDefault="00532AF3" w:rsidP="00DD5760">
      <w:pPr>
        <w:rPr>
          <w:rFonts w:eastAsia="Times New Roman"/>
          <w:b/>
          <w:bCs/>
          <w:color w:val="000000"/>
          <w:szCs w:val="26"/>
        </w:rPr>
      </w:pPr>
    </w:p>
    <w:p w14:paraId="08E8477F" w14:textId="77777777" w:rsidR="00532AF3" w:rsidRPr="00DD5760" w:rsidRDefault="00532AF3" w:rsidP="00DD5760">
      <w:pPr>
        <w:rPr>
          <w:rFonts w:eastAsia="Times New Roman"/>
          <w:b/>
          <w:bCs/>
          <w:color w:val="000000"/>
          <w:szCs w:val="26"/>
        </w:rPr>
      </w:pPr>
      <w:r w:rsidRPr="00DD5760">
        <w:rPr>
          <w:rFonts w:eastAsia="Times New Roman"/>
          <w:b/>
          <w:bCs/>
          <w:color w:val="000000"/>
          <w:szCs w:val="26"/>
        </w:rPr>
        <w:br w:type="page"/>
      </w:r>
    </w:p>
    <w:p w14:paraId="520B77ED" w14:textId="77777777" w:rsidR="00532AF3" w:rsidRPr="00DD5760" w:rsidRDefault="00532AF3" w:rsidP="00DD5760">
      <w:pPr>
        <w:rPr>
          <w:rFonts w:eastAsia="Times New Roman"/>
          <w:b/>
          <w:bCs/>
          <w:color w:val="000000"/>
          <w:szCs w:val="26"/>
        </w:rPr>
      </w:pPr>
      <w:r w:rsidRPr="00DD5760">
        <w:rPr>
          <w:rFonts w:eastAsia="Times New Roman"/>
          <w:b/>
          <w:bCs/>
          <w:color w:val="000000"/>
          <w:szCs w:val="26"/>
        </w:rPr>
        <w:t xml:space="preserve">Kapittul 3. </w:t>
      </w:r>
      <w:r w:rsidRPr="00DD5760">
        <w:rPr>
          <w:b/>
        </w:rPr>
        <w:t>Serligar viðmerkingar</w:t>
      </w:r>
    </w:p>
    <w:p w14:paraId="1D04A00F" w14:textId="77777777" w:rsidR="00532AF3" w:rsidRPr="00DD5760" w:rsidRDefault="00532AF3" w:rsidP="00DD5760">
      <w:pPr>
        <w:rPr>
          <w:b/>
          <w:szCs w:val="24"/>
        </w:rPr>
      </w:pPr>
    </w:p>
    <w:p w14:paraId="557D1493" w14:textId="77777777" w:rsidR="00532AF3" w:rsidRPr="00DD5760" w:rsidRDefault="00532AF3" w:rsidP="00DD5760">
      <w:pPr>
        <w:jc w:val="both"/>
        <w:rPr>
          <w:b/>
          <w:szCs w:val="24"/>
        </w:rPr>
      </w:pPr>
      <w:r w:rsidRPr="00DD5760">
        <w:rPr>
          <w:b/>
          <w:szCs w:val="24"/>
        </w:rPr>
        <w:t>3.1. Viðmerkingar til ta einstøku greinina</w:t>
      </w:r>
    </w:p>
    <w:p w14:paraId="0DE00C64" w14:textId="77777777" w:rsidR="00532AF3" w:rsidRPr="00DD5760" w:rsidRDefault="00532AF3" w:rsidP="00DD5760">
      <w:pPr>
        <w:jc w:val="both"/>
        <w:rPr>
          <w:szCs w:val="24"/>
        </w:rPr>
      </w:pPr>
    </w:p>
    <w:p w14:paraId="674805BC" w14:textId="77777777" w:rsidR="00532AF3" w:rsidRPr="0026590C" w:rsidRDefault="00532AF3" w:rsidP="00DD5760">
      <w:pPr>
        <w:jc w:val="both"/>
        <w:rPr>
          <w:b/>
          <w:szCs w:val="24"/>
        </w:rPr>
      </w:pPr>
      <w:r w:rsidRPr="0026590C">
        <w:rPr>
          <w:b/>
          <w:szCs w:val="24"/>
        </w:rPr>
        <w:t>Til § 1</w:t>
      </w:r>
    </w:p>
    <w:p w14:paraId="3F927714" w14:textId="527DC746" w:rsidR="00B676E4" w:rsidRPr="007257E8" w:rsidRDefault="00B676E4" w:rsidP="00DD5760">
      <w:pPr>
        <w:jc w:val="both"/>
        <w:rPr>
          <w:szCs w:val="24"/>
        </w:rPr>
      </w:pPr>
      <w:proofErr w:type="spellStart"/>
      <w:r w:rsidRPr="0026590C">
        <w:rPr>
          <w:szCs w:val="24"/>
        </w:rPr>
        <w:t>Próvskyldugar</w:t>
      </w:r>
      <w:proofErr w:type="spellEnd"/>
      <w:r w:rsidRPr="0026590C">
        <w:rPr>
          <w:szCs w:val="24"/>
        </w:rPr>
        <w:t xml:space="preserve"> og førleikagevandi útbúgvingar, eru at rokna sum formliga góðkendar útbúgvingar</w:t>
      </w:r>
      <w:r w:rsidRPr="007257E8">
        <w:rPr>
          <w:szCs w:val="24"/>
        </w:rPr>
        <w:t xml:space="preserve">, sum geva atgongd víðari í útbúgvingarskipanini, og sum hava reglur um próvtøku staðfesta í lóg ella kunngerð. Hetta fevnir um fólkaskúlan, </w:t>
      </w:r>
      <w:r w:rsidR="00634835" w:rsidRPr="007257E8">
        <w:rPr>
          <w:szCs w:val="24"/>
        </w:rPr>
        <w:t xml:space="preserve">eftirskúlar, </w:t>
      </w:r>
      <w:r w:rsidRPr="007257E8">
        <w:rPr>
          <w:szCs w:val="24"/>
        </w:rPr>
        <w:t>maritimar útbúgvingar</w:t>
      </w:r>
      <w:r w:rsidR="00B33C92" w:rsidRPr="007257E8">
        <w:rPr>
          <w:szCs w:val="24"/>
        </w:rPr>
        <w:t xml:space="preserve">, útbúgvingar innan heilsu- og </w:t>
      </w:r>
      <w:proofErr w:type="spellStart"/>
      <w:r w:rsidR="00B33C92" w:rsidRPr="007257E8">
        <w:rPr>
          <w:szCs w:val="24"/>
        </w:rPr>
        <w:t>umsorganarøkið</w:t>
      </w:r>
      <w:proofErr w:type="spellEnd"/>
      <w:r w:rsidR="00B33C92" w:rsidRPr="007257E8">
        <w:rPr>
          <w:szCs w:val="24"/>
        </w:rPr>
        <w:t xml:space="preserve">, yrkisútbúgvingar, gymnasialar útbúgvingar, stuttar </w:t>
      </w:r>
      <w:proofErr w:type="spellStart"/>
      <w:r w:rsidR="00B33C92" w:rsidRPr="007257E8">
        <w:rPr>
          <w:szCs w:val="24"/>
        </w:rPr>
        <w:t>framhaldsútbúgvingar</w:t>
      </w:r>
      <w:proofErr w:type="spellEnd"/>
      <w:r w:rsidR="00B33C92" w:rsidRPr="007257E8">
        <w:rPr>
          <w:szCs w:val="24"/>
        </w:rPr>
        <w:t xml:space="preserve"> og hægri útbúgvingar. Hetta fevnir ikki um barnagarðar, frítíðarskúlar,</w:t>
      </w:r>
      <w:r w:rsidR="00027712" w:rsidRPr="007257E8">
        <w:rPr>
          <w:szCs w:val="24"/>
        </w:rPr>
        <w:t xml:space="preserve"> háskúlar</w:t>
      </w:r>
      <w:r w:rsidR="00B33C92" w:rsidRPr="007257E8">
        <w:rPr>
          <w:szCs w:val="24"/>
        </w:rPr>
        <w:t xml:space="preserve"> og </w:t>
      </w:r>
      <w:proofErr w:type="spellStart"/>
      <w:r w:rsidR="00B33C92" w:rsidRPr="007257E8">
        <w:rPr>
          <w:szCs w:val="24"/>
        </w:rPr>
        <w:t>húsarhaldsskúlar</w:t>
      </w:r>
      <w:proofErr w:type="spellEnd"/>
      <w:r w:rsidR="00B33C92" w:rsidRPr="007257E8">
        <w:rPr>
          <w:szCs w:val="24"/>
        </w:rPr>
        <w:t xml:space="preserve">. </w:t>
      </w:r>
      <w:r w:rsidR="00027712" w:rsidRPr="007257E8">
        <w:rPr>
          <w:szCs w:val="24"/>
        </w:rPr>
        <w:t>Hetta fevnir sum útgangsstøði heldur ikki um</w:t>
      </w:r>
      <w:r w:rsidR="005D7E5B" w:rsidRPr="007257E8">
        <w:rPr>
          <w:szCs w:val="24"/>
        </w:rPr>
        <w:t xml:space="preserve"> </w:t>
      </w:r>
      <w:r w:rsidR="00027712" w:rsidRPr="007257E8">
        <w:rPr>
          <w:szCs w:val="24"/>
        </w:rPr>
        <w:t xml:space="preserve">kvøldskúlar og serligt skipað </w:t>
      </w:r>
      <w:proofErr w:type="spellStart"/>
      <w:r w:rsidR="00027712" w:rsidRPr="007257E8">
        <w:rPr>
          <w:szCs w:val="24"/>
        </w:rPr>
        <w:t>skúlatilboð</w:t>
      </w:r>
      <w:proofErr w:type="spellEnd"/>
      <w:r w:rsidR="00447A76" w:rsidRPr="007257E8">
        <w:rPr>
          <w:szCs w:val="24"/>
        </w:rPr>
        <w:t>, tó at partar av hesum kunnu skipast eftir førleikakarminum, sum lýst í stk. 2.</w:t>
      </w:r>
      <w:r w:rsidR="00027712" w:rsidRPr="007257E8">
        <w:rPr>
          <w:szCs w:val="24"/>
        </w:rPr>
        <w:t>.</w:t>
      </w:r>
    </w:p>
    <w:p w14:paraId="7C3D6F93" w14:textId="77777777" w:rsidR="007F0531" w:rsidRPr="007257E8" w:rsidRDefault="007F0531" w:rsidP="00DD5760">
      <w:pPr>
        <w:jc w:val="both"/>
        <w:rPr>
          <w:szCs w:val="24"/>
        </w:rPr>
      </w:pPr>
    </w:p>
    <w:p w14:paraId="6CFE0005" w14:textId="046DDB90" w:rsidR="007F0531" w:rsidRPr="007257E8" w:rsidRDefault="007F0531" w:rsidP="007F0531">
      <w:pPr>
        <w:jc w:val="both"/>
        <w:rPr>
          <w:szCs w:val="24"/>
        </w:rPr>
      </w:pPr>
      <w:r w:rsidRPr="007257E8">
        <w:rPr>
          <w:szCs w:val="24"/>
        </w:rPr>
        <w:t xml:space="preserve">Stk. 2. Skeið, sum kunnu javnsetast partar av einari formligari útbúgving vera fevnd av førleikakarminum. Hetta kann til dømis vera </w:t>
      </w:r>
      <w:proofErr w:type="spellStart"/>
      <w:r w:rsidRPr="007257E8">
        <w:rPr>
          <w:szCs w:val="24"/>
        </w:rPr>
        <w:t>málskeið</w:t>
      </w:r>
      <w:proofErr w:type="spellEnd"/>
      <w:r w:rsidRPr="007257E8">
        <w:rPr>
          <w:szCs w:val="24"/>
        </w:rPr>
        <w:t xml:space="preserve">, sum eitt nú Føroyskt sum annaðmál. Føroyskt sum annaðmál er ikki at rokna sum ein útbúgving, men eitt </w:t>
      </w:r>
      <w:proofErr w:type="spellStart"/>
      <w:r w:rsidRPr="007257E8">
        <w:rPr>
          <w:szCs w:val="24"/>
        </w:rPr>
        <w:t>málskeið</w:t>
      </w:r>
      <w:proofErr w:type="spellEnd"/>
      <w:r w:rsidRPr="007257E8">
        <w:rPr>
          <w:szCs w:val="24"/>
        </w:rPr>
        <w:t xml:space="preserve">, ið er lýst eftir </w:t>
      </w:r>
      <w:proofErr w:type="spellStart"/>
      <w:r w:rsidRPr="007257E8">
        <w:rPr>
          <w:szCs w:val="24"/>
        </w:rPr>
        <w:t>málstiganum</w:t>
      </w:r>
      <w:proofErr w:type="spellEnd"/>
      <w:r w:rsidRPr="007257E8">
        <w:rPr>
          <w:szCs w:val="24"/>
        </w:rPr>
        <w:t xml:space="preserve"> </w:t>
      </w:r>
      <w:proofErr w:type="spellStart"/>
      <w:r w:rsidR="00406F3F" w:rsidRPr="007257E8">
        <w:rPr>
          <w:i/>
          <w:iCs/>
          <w:szCs w:val="24"/>
        </w:rPr>
        <w:t>Common</w:t>
      </w:r>
      <w:proofErr w:type="spellEnd"/>
      <w:r w:rsidR="00406F3F" w:rsidRPr="007257E8">
        <w:rPr>
          <w:i/>
          <w:iCs/>
          <w:szCs w:val="24"/>
        </w:rPr>
        <w:t xml:space="preserve"> </w:t>
      </w:r>
      <w:proofErr w:type="spellStart"/>
      <w:r w:rsidR="00406F3F" w:rsidRPr="007257E8">
        <w:rPr>
          <w:i/>
          <w:iCs/>
          <w:szCs w:val="24"/>
        </w:rPr>
        <w:t>European</w:t>
      </w:r>
      <w:proofErr w:type="spellEnd"/>
      <w:r w:rsidR="00406F3F" w:rsidRPr="007257E8">
        <w:rPr>
          <w:i/>
          <w:iCs/>
          <w:szCs w:val="24"/>
        </w:rPr>
        <w:t xml:space="preserve"> </w:t>
      </w:r>
      <w:proofErr w:type="spellStart"/>
      <w:r w:rsidR="00406F3F" w:rsidRPr="007257E8">
        <w:rPr>
          <w:i/>
          <w:iCs/>
          <w:szCs w:val="24"/>
        </w:rPr>
        <w:t>Framework</w:t>
      </w:r>
      <w:proofErr w:type="spellEnd"/>
      <w:r w:rsidR="00406F3F" w:rsidRPr="007257E8">
        <w:rPr>
          <w:i/>
          <w:iCs/>
          <w:szCs w:val="24"/>
        </w:rPr>
        <w:t xml:space="preserve"> </w:t>
      </w:r>
      <w:proofErr w:type="spellStart"/>
      <w:r w:rsidR="00733CEC" w:rsidRPr="007257E8">
        <w:rPr>
          <w:i/>
          <w:iCs/>
          <w:szCs w:val="24"/>
        </w:rPr>
        <w:t>of</w:t>
      </w:r>
      <w:proofErr w:type="spellEnd"/>
      <w:r w:rsidR="00733CEC" w:rsidRPr="007257E8">
        <w:rPr>
          <w:i/>
          <w:iCs/>
          <w:szCs w:val="24"/>
        </w:rPr>
        <w:t xml:space="preserve"> </w:t>
      </w:r>
      <w:proofErr w:type="spellStart"/>
      <w:r w:rsidR="00733CEC" w:rsidRPr="007257E8">
        <w:rPr>
          <w:i/>
          <w:iCs/>
          <w:szCs w:val="24"/>
        </w:rPr>
        <w:t>Reference</w:t>
      </w:r>
      <w:proofErr w:type="spellEnd"/>
      <w:r w:rsidR="00733CEC" w:rsidRPr="007257E8">
        <w:rPr>
          <w:szCs w:val="24"/>
        </w:rPr>
        <w:t xml:space="preserve"> </w:t>
      </w:r>
      <w:r w:rsidR="00406F3F" w:rsidRPr="007257E8">
        <w:rPr>
          <w:szCs w:val="24"/>
        </w:rPr>
        <w:t>(</w:t>
      </w:r>
      <w:r w:rsidRPr="007257E8">
        <w:rPr>
          <w:szCs w:val="24"/>
        </w:rPr>
        <w:t>CEFR</w:t>
      </w:r>
      <w:r w:rsidR="00406F3F" w:rsidRPr="007257E8">
        <w:rPr>
          <w:szCs w:val="24"/>
        </w:rPr>
        <w:t>)</w:t>
      </w:r>
      <w:r w:rsidRPr="007257E8">
        <w:rPr>
          <w:szCs w:val="24"/>
        </w:rPr>
        <w:t xml:space="preserve">, og verður síðustillað við onnur mál, t.d. við at geva atgongd til framhaldslestur í útbúgvingarskipanini. Hetta kundi eisini verið eitt yrkisskeið, sum er samsvarandi einari </w:t>
      </w:r>
      <w:proofErr w:type="spellStart"/>
      <w:r w:rsidRPr="007257E8">
        <w:rPr>
          <w:szCs w:val="24"/>
        </w:rPr>
        <w:t>yrkislærugrein</w:t>
      </w:r>
      <w:proofErr w:type="spellEnd"/>
      <w:r w:rsidRPr="007257E8">
        <w:rPr>
          <w:szCs w:val="24"/>
        </w:rPr>
        <w:t xml:space="preserve">, og sum síðan verður javnsett nevndu </w:t>
      </w:r>
      <w:proofErr w:type="spellStart"/>
      <w:r w:rsidRPr="007257E8">
        <w:rPr>
          <w:szCs w:val="24"/>
        </w:rPr>
        <w:t>yrkislærugreinini</w:t>
      </w:r>
      <w:proofErr w:type="spellEnd"/>
      <w:r w:rsidRPr="007257E8">
        <w:rPr>
          <w:szCs w:val="24"/>
        </w:rPr>
        <w:t>.</w:t>
      </w:r>
    </w:p>
    <w:p w14:paraId="6CCC30CB" w14:textId="77777777" w:rsidR="0016753E" w:rsidRPr="007257E8" w:rsidRDefault="0016753E" w:rsidP="007F0531">
      <w:pPr>
        <w:jc w:val="both"/>
        <w:rPr>
          <w:szCs w:val="24"/>
        </w:rPr>
      </w:pPr>
    </w:p>
    <w:p w14:paraId="2E6E9E79" w14:textId="095F61DF" w:rsidR="000E06C6" w:rsidRPr="007257E8" w:rsidRDefault="00FA6006" w:rsidP="007F0531">
      <w:pPr>
        <w:jc w:val="both"/>
        <w:rPr>
          <w:szCs w:val="24"/>
        </w:rPr>
      </w:pPr>
      <w:r w:rsidRPr="007257E8">
        <w:rPr>
          <w:szCs w:val="24"/>
        </w:rPr>
        <w:t xml:space="preserve">Hóast flestu skeið </w:t>
      </w:r>
      <w:r w:rsidR="00A12374" w:rsidRPr="007257E8">
        <w:rPr>
          <w:szCs w:val="24"/>
        </w:rPr>
        <w:t>á kvøldskúlunum ikki eru skipað sum førleikagevandi skeið, vera summi skeið av hesum slag boðin út á hesum skúlum.</w:t>
      </w:r>
    </w:p>
    <w:p w14:paraId="680AE60E" w14:textId="77777777" w:rsidR="0016753E" w:rsidRPr="007257E8" w:rsidRDefault="0016753E" w:rsidP="007F0531">
      <w:pPr>
        <w:jc w:val="both"/>
        <w:rPr>
          <w:szCs w:val="24"/>
        </w:rPr>
      </w:pPr>
    </w:p>
    <w:p w14:paraId="77E326F1" w14:textId="7078DEDE" w:rsidR="000D7318" w:rsidRPr="007257E8" w:rsidRDefault="000D7318" w:rsidP="007F0531">
      <w:pPr>
        <w:jc w:val="both"/>
        <w:rPr>
          <w:szCs w:val="24"/>
        </w:rPr>
      </w:pPr>
      <w:r w:rsidRPr="007257E8">
        <w:rPr>
          <w:szCs w:val="24"/>
        </w:rPr>
        <w:t xml:space="preserve">Serligt skipað </w:t>
      </w:r>
      <w:proofErr w:type="spellStart"/>
      <w:r w:rsidRPr="007257E8">
        <w:rPr>
          <w:szCs w:val="24"/>
        </w:rPr>
        <w:t>skúlatilboð</w:t>
      </w:r>
      <w:proofErr w:type="spellEnd"/>
      <w:r w:rsidRPr="007257E8">
        <w:rPr>
          <w:szCs w:val="24"/>
        </w:rPr>
        <w:t xml:space="preserve"> verða í dag skipað eftir </w:t>
      </w:r>
      <w:proofErr w:type="spellStart"/>
      <w:r w:rsidR="0073519A" w:rsidRPr="007257E8">
        <w:rPr>
          <w:i/>
          <w:iCs/>
          <w:szCs w:val="24"/>
        </w:rPr>
        <w:t>Open</w:t>
      </w:r>
      <w:proofErr w:type="spellEnd"/>
      <w:r w:rsidR="0073519A" w:rsidRPr="007257E8">
        <w:rPr>
          <w:i/>
          <w:iCs/>
          <w:szCs w:val="24"/>
        </w:rPr>
        <w:t xml:space="preserve"> </w:t>
      </w:r>
      <w:proofErr w:type="spellStart"/>
      <w:r w:rsidR="0073519A" w:rsidRPr="007257E8">
        <w:rPr>
          <w:i/>
          <w:iCs/>
          <w:szCs w:val="24"/>
        </w:rPr>
        <w:t>College</w:t>
      </w:r>
      <w:proofErr w:type="spellEnd"/>
      <w:r w:rsidR="0073519A" w:rsidRPr="007257E8">
        <w:rPr>
          <w:i/>
          <w:iCs/>
          <w:szCs w:val="24"/>
        </w:rPr>
        <w:t xml:space="preserve"> </w:t>
      </w:r>
      <w:proofErr w:type="spellStart"/>
      <w:r w:rsidR="0073519A" w:rsidRPr="007257E8">
        <w:rPr>
          <w:i/>
          <w:iCs/>
          <w:szCs w:val="24"/>
        </w:rPr>
        <w:t>Nework</w:t>
      </w:r>
      <w:proofErr w:type="spellEnd"/>
      <w:r w:rsidR="0073519A" w:rsidRPr="007257E8">
        <w:rPr>
          <w:szCs w:val="24"/>
        </w:rPr>
        <w:t xml:space="preserve"> (OCN)</w:t>
      </w:r>
      <w:r w:rsidRPr="007257E8">
        <w:rPr>
          <w:szCs w:val="24"/>
        </w:rPr>
        <w:t>, sum</w:t>
      </w:r>
      <w:r w:rsidR="0073519A" w:rsidRPr="007257E8">
        <w:rPr>
          <w:szCs w:val="24"/>
        </w:rPr>
        <w:t xml:space="preserve"> er ein skipan, sum</w:t>
      </w:r>
      <w:r w:rsidRPr="007257E8">
        <w:rPr>
          <w:szCs w:val="24"/>
        </w:rPr>
        <w:t xml:space="preserve"> gevur prógv </w:t>
      </w:r>
      <w:r w:rsidR="00EB49A2" w:rsidRPr="007257E8">
        <w:rPr>
          <w:szCs w:val="24"/>
        </w:rPr>
        <w:t>í ítøkiligum førleikum</w:t>
      </w:r>
      <w:r w:rsidR="004B4E81" w:rsidRPr="007257E8">
        <w:rPr>
          <w:szCs w:val="24"/>
        </w:rPr>
        <w:t xml:space="preserve">, og sum kunnu nýtast til ítøkiligar arbeiðsuppgávur á arbeiðsmarknaðinum. </w:t>
      </w:r>
      <w:r w:rsidR="00066E3F" w:rsidRPr="007257E8">
        <w:rPr>
          <w:szCs w:val="24"/>
        </w:rPr>
        <w:t xml:space="preserve">Hóast skipanin í dag ikki er løgd soleiðis til rættis, at hon leggur seg uppat skipaðum </w:t>
      </w:r>
      <w:proofErr w:type="spellStart"/>
      <w:r w:rsidR="00066E3F" w:rsidRPr="007257E8">
        <w:rPr>
          <w:szCs w:val="24"/>
        </w:rPr>
        <w:t>útbúgingartilboðum</w:t>
      </w:r>
      <w:proofErr w:type="spellEnd"/>
      <w:r w:rsidR="00066E3F" w:rsidRPr="007257E8">
        <w:rPr>
          <w:szCs w:val="24"/>
        </w:rPr>
        <w:t xml:space="preserve">, sum eru í tí føroysku útbúgvingarskipanini, og sum vera fevnd av førleikakarminum, </w:t>
      </w:r>
      <w:r w:rsidR="00FB5A89" w:rsidRPr="007257E8">
        <w:rPr>
          <w:szCs w:val="24"/>
        </w:rPr>
        <w:t xml:space="preserve">ber til at víðka hesa skipanina, soleiðis at </w:t>
      </w:r>
      <w:r w:rsidR="00733CEC" w:rsidRPr="007257E8">
        <w:rPr>
          <w:szCs w:val="24"/>
        </w:rPr>
        <w:t>hesi</w:t>
      </w:r>
      <w:r w:rsidR="00FB5A89" w:rsidRPr="007257E8">
        <w:rPr>
          <w:szCs w:val="24"/>
        </w:rPr>
        <w:t xml:space="preserve"> </w:t>
      </w:r>
      <w:proofErr w:type="spellStart"/>
      <w:r w:rsidR="00FB5A89" w:rsidRPr="007257E8">
        <w:rPr>
          <w:szCs w:val="24"/>
        </w:rPr>
        <w:t>skúlatilboðini</w:t>
      </w:r>
      <w:proofErr w:type="spellEnd"/>
      <w:r w:rsidR="00FB5A89" w:rsidRPr="007257E8">
        <w:rPr>
          <w:szCs w:val="24"/>
        </w:rPr>
        <w:t xml:space="preserve"> vera fevnd av førleikakarminum</w:t>
      </w:r>
      <w:r w:rsidR="007F2129" w:rsidRPr="007257E8">
        <w:rPr>
          <w:szCs w:val="24"/>
        </w:rPr>
        <w:t>, skuldi hetta verið ynskiligt í framtíðini.</w:t>
      </w:r>
    </w:p>
    <w:p w14:paraId="7ED84AE7" w14:textId="77777777" w:rsidR="0016753E" w:rsidRPr="007257E8" w:rsidRDefault="0016753E" w:rsidP="007F0531">
      <w:pPr>
        <w:jc w:val="both"/>
        <w:rPr>
          <w:szCs w:val="24"/>
        </w:rPr>
      </w:pPr>
    </w:p>
    <w:p w14:paraId="2C0EECB2" w14:textId="1D079C9E" w:rsidR="007F2129" w:rsidRPr="007257E8" w:rsidRDefault="0079261A" w:rsidP="007F0531">
      <w:pPr>
        <w:jc w:val="both"/>
        <w:rPr>
          <w:szCs w:val="24"/>
        </w:rPr>
      </w:pPr>
      <w:r w:rsidRPr="007257E8">
        <w:rPr>
          <w:szCs w:val="24"/>
        </w:rPr>
        <w:t xml:space="preserve">Onnur og styttri skeið, so sum </w:t>
      </w:r>
      <w:proofErr w:type="spellStart"/>
      <w:r w:rsidRPr="007257E8">
        <w:rPr>
          <w:szCs w:val="24"/>
        </w:rPr>
        <w:t>vápnaskeið</w:t>
      </w:r>
      <w:proofErr w:type="spellEnd"/>
      <w:r w:rsidRPr="007257E8">
        <w:rPr>
          <w:szCs w:val="24"/>
        </w:rPr>
        <w:t xml:space="preserve">, </w:t>
      </w:r>
      <w:proofErr w:type="spellStart"/>
      <w:r w:rsidRPr="007257E8">
        <w:rPr>
          <w:szCs w:val="24"/>
        </w:rPr>
        <w:t>fyrstuhjálparskeið</w:t>
      </w:r>
      <w:proofErr w:type="spellEnd"/>
      <w:r w:rsidRPr="007257E8">
        <w:rPr>
          <w:szCs w:val="24"/>
        </w:rPr>
        <w:t xml:space="preserve">, koyrikort og líknandi </w:t>
      </w:r>
      <w:r w:rsidR="0028112B">
        <w:rPr>
          <w:szCs w:val="24"/>
        </w:rPr>
        <w:t>eru</w:t>
      </w:r>
      <w:r w:rsidRPr="007257E8">
        <w:rPr>
          <w:szCs w:val="24"/>
        </w:rPr>
        <w:t xml:space="preserve"> ikki fevnd av lógini.</w:t>
      </w:r>
    </w:p>
    <w:p w14:paraId="1000A2DB" w14:textId="77777777" w:rsidR="000E06C6" w:rsidRPr="007257E8" w:rsidRDefault="000E06C6" w:rsidP="007F0531">
      <w:pPr>
        <w:jc w:val="both"/>
        <w:rPr>
          <w:szCs w:val="24"/>
        </w:rPr>
      </w:pPr>
    </w:p>
    <w:p w14:paraId="4AA514EA" w14:textId="5EEA5FF5" w:rsidR="00DE4E6E" w:rsidRPr="007257E8" w:rsidRDefault="003702AD" w:rsidP="00DD5760">
      <w:pPr>
        <w:jc w:val="both"/>
        <w:rPr>
          <w:b/>
          <w:bCs/>
          <w:szCs w:val="24"/>
        </w:rPr>
      </w:pPr>
      <w:r w:rsidRPr="007257E8">
        <w:rPr>
          <w:b/>
          <w:bCs/>
          <w:szCs w:val="24"/>
        </w:rPr>
        <w:t>Til § 2</w:t>
      </w:r>
    </w:p>
    <w:p w14:paraId="7E843A14" w14:textId="4DD0C004" w:rsidR="00DE4E6E" w:rsidRDefault="00DE4E6E" w:rsidP="00DD5760">
      <w:pPr>
        <w:jc w:val="both"/>
        <w:rPr>
          <w:szCs w:val="24"/>
        </w:rPr>
      </w:pPr>
      <w:r>
        <w:rPr>
          <w:szCs w:val="24"/>
        </w:rPr>
        <w:t>Endamáli</w:t>
      </w:r>
      <w:r w:rsidR="00957987">
        <w:rPr>
          <w:szCs w:val="24"/>
        </w:rPr>
        <w:t>ni</w:t>
      </w:r>
      <w:r>
        <w:rPr>
          <w:szCs w:val="24"/>
        </w:rPr>
        <w:t xml:space="preserve"> við einum nationalum førleikakarmi </w:t>
      </w:r>
      <w:r w:rsidR="00957987">
        <w:rPr>
          <w:szCs w:val="24"/>
        </w:rPr>
        <w:t xml:space="preserve">eru fleiri. </w:t>
      </w:r>
    </w:p>
    <w:p w14:paraId="4F3A0385" w14:textId="77777777" w:rsidR="002C6524" w:rsidRDefault="002C6524" w:rsidP="00DD5760">
      <w:pPr>
        <w:jc w:val="both"/>
        <w:rPr>
          <w:szCs w:val="24"/>
        </w:rPr>
      </w:pPr>
    </w:p>
    <w:p w14:paraId="183E20EA" w14:textId="6B7D5A91" w:rsidR="002C6524" w:rsidRDefault="006F09EE" w:rsidP="00DD5760">
      <w:pPr>
        <w:jc w:val="both"/>
        <w:rPr>
          <w:szCs w:val="24"/>
        </w:rPr>
      </w:pPr>
      <w:r>
        <w:rPr>
          <w:szCs w:val="24"/>
        </w:rPr>
        <w:t xml:space="preserve">Partvís er tað at fáa </w:t>
      </w:r>
      <w:proofErr w:type="spellStart"/>
      <w:r>
        <w:rPr>
          <w:szCs w:val="24"/>
        </w:rPr>
        <w:t>útbúgvingarskipanina</w:t>
      </w:r>
      <w:proofErr w:type="spellEnd"/>
      <w:r>
        <w:rPr>
          <w:szCs w:val="24"/>
        </w:rPr>
        <w:t xml:space="preserve"> í einum landi at hanga betri saman, soleiðis at teir førleikar, sum vera vunnir í útbúgvingarskipanini kunnu geva atgongd til framhaldslestur, óansæð hvørja </w:t>
      </w:r>
      <w:r w:rsidR="00657C36">
        <w:rPr>
          <w:szCs w:val="24"/>
        </w:rPr>
        <w:t xml:space="preserve">útbúgving talan er um. Førleikakarmurin loysir ikki hesar avbjóðingar í sjálvum sær, men tá </w:t>
      </w:r>
      <w:r w:rsidR="004972F8">
        <w:rPr>
          <w:szCs w:val="24"/>
        </w:rPr>
        <w:t xml:space="preserve">ein slík skipan er sett í verk, har førleikarnir fyri tey ymisku </w:t>
      </w:r>
      <w:proofErr w:type="spellStart"/>
      <w:r w:rsidR="004972F8">
        <w:rPr>
          <w:szCs w:val="24"/>
        </w:rPr>
        <w:t>førleikastigini</w:t>
      </w:r>
      <w:proofErr w:type="spellEnd"/>
      <w:r w:rsidR="004972F8">
        <w:rPr>
          <w:szCs w:val="24"/>
        </w:rPr>
        <w:t xml:space="preserve"> eru definerað</w:t>
      </w:r>
      <w:r w:rsidR="00A026EF">
        <w:rPr>
          <w:szCs w:val="24"/>
        </w:rPr>
        <w:t>, so gerst tað lættari at loysa slíkar avbjóðingar í útbúgvingarskipanini. Hetta er sera týdningarmikið, tí partur av endamálinum á einum førleikakarmi er eisini at eggja til lívlanga læru</w:t>
      </w:r>
      <w:r w:rsidR="00AA4CFA">
        <w:rPr>
          <w:szCs w:val="24"/>
        </w:rPr>
        <w:t xml:space="preserve">, sum einans kann náast, um </w:t>
      </w:r>
      <w:proofErr w:type="spellStart"/>
      <w:r w:rsidR="00AA4CFA">
        <w:rPr>
          <w:szCs w:val="24"/>
        </w:rPr>
        <w:t>útbúgvingarleiðirnar</w:t>
      </w:r>
      <w:proofErr w:type="spellEnd"/>
      <w:r w:rsidR="00AA4CFA">
        <w:rPr>
          <w:szCs w:val="24"/>
        </w:rPr>
        <w:t xml:space="preserve"> og møguleikarnir eru smidligir.</w:t>
      </w:r>
    </w:p>
    <w:p w14:paraId="300C57D5" w14:textId="77777777" w:rsidR="005631C4" w:rsidRDefault="005631C4" w:rsidP="00DD5760">
      <w:pPr>
        <w:jc w:val="both"/>
        <w:rPr>
          <w:szCs w:val="24"/>
        </w:rPr>
      </w:pPr>
    </w:p>
    <w:p w14:paraId="58B4F293" w14:textId="599FBB3F" w:rsidR="00CD3990" w:rsidRDefault="00793245" w:rsidP="00DD5760">
      <w:pPr>
        <w:jc w:val="both"/>
        <w:rPr>
          <w:szCs w:val="24"/>
        </w:rPr>
      </w:pPr>
      <w:r>
        <w:rPr>
          <w:szCs w:val="24"/>
        </w:rPr>
        <w:t xml:space="preserve">Førleikakarmurin hevur eisini til endamál at tryggja eina stigvísa menning hjá tí einstaka næminginum í skipanini. Hetta verður gjørt við at tryggja, at </w:t>
      </w:r>
      <w:proofErr w:type="spellStart"/>
      <w:r>
        <w:rPr>
          <w:szCs w:val="24"/>
        </w:rPr>
        <w:t>útbúgvingarstigini</w:t>
      </w:r>
      <w:proofErr w:type="spellEnd"/>
      <w:r>
        <w:rPr>
          <w:szCs w:val="24"/>
        </w:rPr>
        <w:t xml:space="preserve"> blíva torførari og krevja meira av tí einstaka, so hvørt sum bygt verður omaná útbúgvingarnar.</w:t>
      </w:r>
      <w:r w:rsidR="001C619A">
        <w:rPr>
          <w:szCs w:val="24"/>
        </w:rPr>
        <w:t xml:space="preserve"> </w:t>
      </w:r>
      <w:r w:rsidR="00E635D1">
        <w:rPr>
          <w:szCs w:val="24"/>
        </w:rPr>
        <w:t xml:space="preserve">Eitt prinsipp, sum gerst galdandi, tá talan er um eina útbúgvingarskipan, sum </w:t>
      </w:r>
      <w:r w:rsidR="006156D9">
        <w:rPr>
          <w:szCs w:val="24"/>
        </w:rPr>
        <w:t>stigvíst krevur meira av teimum lesandi,</w:t>
      </w:r>
      <w:r w:rsidR="002C178A">
        <w:rPr>
          <w:szCs w:val="24"/>
        </w:rPr>
        <w:t xml:space="preserve"> sum tey ferðast </w:t>
      </w:r>
      <w:r w:rsidR="00CD3990">
        <w:rPr>
          <w:szCs w:val="24"/>
        </w:rPr>
        <w:t xml:space="preserve">upp at </w:t>
      </w:r>
      <w:proofErr w:type="spellStart"/>
      <w:r w:rsidR="00CD3990">
        <w:rPr>
          <w:szCs w:val="24"/>
        </w:rPr>
        <w:t>førleikastigunum</w:t>
      </w:r>
      <w:proofErr w:type="spellEnd"/>
      <w:r w:rsidR="00CD3990">
        <w:rPr>
          <w:szCs w:val="24"/>
        </w:rPr>
        <w:t xml:space="preserve"> er, at </w:t>
      </w:r>
      <w:r w:rsidR="00AA3184">
        <w:rPr>
          <w:szCs w:val="24"/>
        </w:rPr>
        <w:t xml:space="preserve">áður loknar </w:t>
      </w:r>
      <w:proofErr w:type="spellStart"/>
      <w:r w:rsidR="00AA3184">
        <w:rPr>
          <w:szCs w:val="24"/>
        </w:rPr>
        <w:t>lægureinir</w:t>
      </w:r>
      <w:proofErr w:type="spellEnd"/>
      <w:r w:rsidR="00701075">
        <w:rPr>
          <w:szCs w:val="24"/>
        </w:rPr>
        <w:t xml:space="preserve"> á einum givnum stigi </w:t>
      </w:r>
      <w:r w:rsidR="00AA3184">
        <w:rPr>
          <w:szCs w:val="24"/>
        </w:rPr>
        <w:t xml:space="preserve">ikki endurtaka seg í útbúgvingarskipanini. </w:t>
      </w:r>
      <w:r w:rsidR="00701075">
        <w:rPr>
          <w:szCs w:val="24"/>
        </w:rPr>
        <w:t xml:space="preserve">Hetta kann koma at merkja, at innihaldið á summum útbúgvingum verður viðgjørt, </w:t>
      </w:r>
      <w:r w:rsidR="00B67A3E">
        <w:rPr>
          <w:szCs w:val="24"/>
        </w:rPr>
        <w:t>soleiðis at slíkar endurtøkur ikki koma fyri.</w:t>
      </w:r>
    </w:p>
    <w:p w14:paraId="23BC8ED2" w14:textId="77777777" w:rsidR="008415FA" w:rsidRDefault="008415FA" w:rsidP="00DD5760">
      <w:pPr>
        <w:jc w:val="both"/>
        <w:rPr>
          <w:szCs w:val="24"/>
        </w:rPr>
      </w:pPr>
    </w:p>
    <w:p w14:paraId="382D1CAC" w14:textId="7C5DD78C" w:rsidR="008415FA" w:rsidRPr="00440791" w:rsidRDefault="008415FA" w:rsidP="008415FA">
      <w:pPr>
        <w:jc w:val="both"/>
        <w:rPr>
          <w:szCs w:val="24"/>
        </w:rPr>
      </w:pPr>
      <w:r>
        <w:rPr>
          <w:szCs w:val="24"/>
        </w:rPr>
        <w:t xml:space="preserve">Førleikakarmurin hevur eisini til endamál at tryggja eina stigvísa menning hjá tí einstaka </w:t>
      </w:r>
      <w:r w:rsidRPr="00440791">
        <w:rPr>
          <w:szCs w:val="24"/>
        </w:rPr>
        <w:t xml:space="preserve">næminginum í skipanini. Hetta verður gjørt við at tryggja, at </w:t>
      </w:r>
      <w:proofErr w:type="spellStart"/>
      <w:r w:rsidRPr="00440791">
        <w:rPr>
          <w:szCs w:val="24"/>
        </w:rPr>
        <w:t>útbúgvingarstigini</w:t>
      </w:r>
      <w:proofErr w:type="spellEnd"/>
      <w:r w:rsidRPr="00440791">
        <w:rPr>
          <w:szCs w:val="24"/>
        </w:rPr>
        <w:t xml:space="preserve"> blíva torførari og krevja meira av tí einstaka, so hvørt sum bygt verður omaná útbúgvingarnar. </w:t>
      </w:r>
      <w:r w:rsidR="0017397F" w:rsidRPr="00440791">
        <w:rPr>
          <w:szCs w:val="24"/>
        </w:rPr>
        <w:t xml:space="preserve">Eisini er tað prinsipp galdandi, at </w:t>
      </w:r>
      <w:r w:rsidR="004F3F21" w:rsidRPr="00440791">
        <w:rPr>
          <w:szCs w:val="24"/>
        </w:rPr>
        <w:t xml:space="preserve">lærugrein, sum longu er staðin, ikki má </w:t>
      </w:r>
      <w:proofErr w:type="spellStart"/>
      <w:r w:rsidR="004F3F21" w:rsidRPr="00440791">
        <w:rPr>
          <w:szCs w:val="24"/>
        </w:rPr>
        <w:t>endurtakast</w:t>
      </w:r>
      <w:proofErr w:type="spellEnd"/>
      <w:r w:rsidR="004F3F21" w:rsidRPr="00440791">
        <w:rPr>
          <w:szCs w:val="24"/>
        </w:rPr>
        <w:t xml:space="preserve">. Tað vil siga, at </w:t>
      </w:r>
      <w:r w:rsidR="00146ECD" w:rsidRPr="00440791">
        <w:rPr>
          <w:szCs w:val="24"/>
        </w:rPr>
        <w:t xml:space="preserve">lærugreinir á </w:t>
      </w:r>
      <w:proofErr w:type="spellStart"/>
      <w:r w:rsidR="00146ECD" w:rsidRPr="00440791">
        <w:rPr>
          <w:szCs w:val="24"/>
        </w:rPr>
        <w:t>fólkaskúlastigi</w:t>
      </w:r>
      <w:proofErr w:type="spellEnd"/>
      <w:r w:rsidR="00146ECD" w:rsidRPr="00440791">
        <w:rPr>
          <w:szCs w:val="24"/>
        </w:rPr>
        <w:t xml:space="preserve"> ikki </w:t>
      </w:r>
      <w:r w:rsidR="00703203" w:rsidRPr="00440791">
        <w:rPr>
          <w:szCs w:val="24"/>
        </w:rPr>
        <w:t xml:space="preserve">verða </w:t>
      </w:r>
      <w:r w:rsidR="00146ECD" w:rsidRPr="00440791">
        <w:rPr>
          <w:szCs w:val="24"/>
        </w:rPr>
        <w:t>endurt</w:t>
      </w:r>
      <w:r w:rsidR="00703203" w:rsidRPr="00440791">
        <w:rPr>
          <w:szCs w:val="24"/>
        </w:rPr>
        <w:t>iknar</w:t>
      </w:r>
      <w:r w:rsidR="00146ECD" w:rsidRPr="00440791">
        <w:rPr>
          <w:szCs w:val="24"/>
        </w:rPr>
        <w:t xml:space="preserve"> á </w:t>
      </w:r>
      <w:proofErr w:type="spellStart"/>
      <w:r w:rsidR="00146ECD" w:rsidRPr="00440791">
        <w:rPr>
          <w:szCs w:val="24"/>
        </w:rPr>
        <w:t>miðnámss</w:t>
      </w:r>
      <w:r w:rsidR="00703203" w:rsidRPr="00440791">
        <w:rPr>
          <w:szCs w:val="24"/>
        </w:rPr>
        <w:t>kúlastigi</w:t>
      </w:r>
      <w:proofErr w:type="spellEnd"/>
      <w:r w:rsidR="00703203" w:rsidRPr="00440791">
        <w:rPr>
          <w:szCs w:val="24"/>
        </w:rPr>
        <w:t xml:space="preserve"> ella líknandi. </w:t>
      </w:r>
      <w:r w:rsidRPr="00440791">
        <w:rPr>
          <w:szCs w:val="24"/>
        </w:rPr>
        <w:t>Hetta kann koma at merkja, at</w:t>
      </w:r>
      <w:r w:rsidR="007E43C2" w:rsidRPr="00440791">
        <w:rPr>
          <w:szCs w:val="24"/>
        </w:rPr>
        <w:t xml:space="preserve"> tørvur verður á at viðgera</w:t>
      </w:r>
      <w:r w:rsidRPr="00440791">
        <w:rPr>
          <w:szCs w:val="24"/>
        </w:rPr>
        <w:t xml:space="preserve"> innihaldið á summum útbúgvingum</w:t>
      </w:r>
      <w:r w:rsidR="007E43C2" w:rsidRPr="00440791">
        <w:rPr>
          <w:szCs w:val="24"/>
        </w:rPr>
        <w:t xml:space="preserve">, fyri at tryggja, at slíkar endurtøkur ikki </w:t>
      </w:r>
      <w:r w:rsidR="00BF1A0C" w:rsidRPr="00440791">
        <w:rPr>
          <w:szCs w:val="24"/>
        </w:rPr>
        <w:t>koma fyri.</w:t>
      </w:r>
    </w:p>
    <w:p w14:paraId="132C156F" w14:textId="77777777" w:rsidR="00B67A3E" w:rsidRDefault="00B67A3E" w:rsidP="00DD5760">
      <w:pPr>
        <w:jc w:val="both"/>
        <w:rPr>
          <w:szCs w:val="24"/>
        </w:rPr>
      </w:pPr>
    </w:p>
    <w:p w14:paraId="271CA28C" w14:textId="1AF3AC11" w:rsidR="00864783" w:rsidRDefault="00527C39" w:rsidP="00DD5760">
      <w:pPr>
        <w:jc w:val="both"/>
        <w:rPr>
          <w:szCs w:val="24"/>
        </w:rPr>
      </w:pPr>
      <w:proofErr w:type="spellStart"/>
      <w:r>
        <w:rPr>
          <w:szCs w:val="24"/>
        </w:rPr>
        <w:t>Nationalir</w:t>
      </w:r>
      <w:proofErr w:type="spellEnd"/>
      <w:r>
        <w:rPr>
          <w:szCs w:val="24"/>
        </w:rPr>
        <w:t xml:space="preserve"> førleikakarmar hava tó sítt upphav í einum politiskum ynski um at skapa eitt økt flytføri millum tey evropeisku londini</w:t>
      </w:r>
      <w:r w:rsidR="009427D2">
        <w:rPr>
          <w:szCs w:val="24"/>
        </w:rPr>
        <w:t xml:space="preserve">, bæði tá tað kemur til lestur og tá tað kemur til arbeiðsmarknað. Hetta er møguliga høvuðsendamálið við </w:t>
      </w:r>
      <w:proofErr w:type="spellStart"/>
      <w:r w:rsidR="009427D2">
        <w:rPr>
          <w:szCs w:val="24"/>
        </w:rPr>
        <w:t>førleikakørmunum</w:t>
      </w:r>
      <w:proofErr w:type="spellEnd"/>
      <w:r w:rsidR="009427D2">
        <w:rPr>
          <w:szCs w:val="24"/>
        </w:rPr>
        <w:t>.</w:t>
      </w:r>
      <w:r w:rsidR="00864783">
        <w:rPr>
          <w:szCs w:val="24"/>
        </w:rPr>
        <w:t xml:space="preserve"> Fyri at kunna økja um flytføri, er </w:t>
      </w:r>
      <w:r w:rsidR="00852F19">
        <w:rPr>
          <w:szCs w:val="24"/>
        </w:rPr>
        <w:t xml:space="preserve">ein fortreyt, at álit er á </w:t>
      </w:r>
      <w:r w:rsidR="00D24A03">
        <w:rPr>
          <w:szCs w:val="24"/>
        </w:rPr>
        <w:t xml:space="preserve">teimum ymisku </w:t>
      </w:r>
      <w:proofErr w:type="spellStart"/>
      <w:r w:rsidR="00852F19">
        <w:rPr>
          <w:szCs w:val="24"/>
        </w:rPr>
        <w:t>útbúgvingarskipan</w:t>
      </w:r>
      <w:r w:rsidR="00D24A03">
        <w:rPr>
          <w:szCs w:val="24"/>
        </w:rPr>
        <w:t>unum</w:t>
      </w:r>
      <w:proofErr w:type="spellEnd"/>
      <w:r w:rsidR="00D24A03">
        <w:rPr>
          <w:szCs w:val="24"/>
        </w:rPr>
        <w:t xml:space="preserve"> landanna millum</w:t>
      </w:r>
      <w:r w:rsidR="00852F19">
        <w:rPr>
          <w:szCs w:val="24"/>
        </w:rPr>
        <w:t xml:space="preserve">. Hetta álitið hvílir á teimum leistum, sum ein skipan verður skipað eftir, </w:t>
      </w:r>
      <w:r w:rsidR="00A52929">
        <w:rPr>
          <w:szCs w:val="24"/>
        </w:rPr>
        <w:t>og her finnast ávísir standardir, sum eru við til at styrkja álitið. Førleikakarmurin er partur av hesum skipanum.</w:t>
      </w:r>
    </w:p>
    <w:p w14:paraId="5B17C92C" w14:textId="77777777" w:rsidR="00A52929" w:rsidRDefault="00A52929" w:rsidP="00DD5760">
      <w:pPr>
        <w:jc w:val="both"/>
        <w:rPr>
          <w:szCs w:val="24"/>
        </w:rPr>
      </w:pPr>
    </w:p>
    <w:p w14:paraId="33A409E6" w14:textId="6478B39D" w:rsidR="00117471" w:rsidRDefault="00117471" w:rsidP="00DD5760">
      <w:pPr>
        <w:jc w:val="both"/>
        <w:rPr>
          <w:szCs w:val="24"/>
        </w:rPr>
      </w:pPr>
      <w:r>
        <w:rPr>
          <w:szCs w:val="24"/>
        </w:rPr>
        <w:t xml:space="preserve">Tann føroyski førleikakarmurin er skipaður við støði í tveimum evropeiskum </w:t>
      </w:r>
      <w:proofErr w:type="spellStart"/>
      <w:r>
        <w:rPr>
          <w:szCs w:val="24"/>
        </w:rPr>
        <w:t>førleikakørmum</w:t>
      </w:r>
      <w:proofErr w:type="spellEnd"/>
      <w:r>
        <w:rPr>
          <w:szCs w:val="24"/>
        </w:rPr>
        <w:t xml:space="preserve">. Hesir eru tann </w:t>
      </w:r>
      <w:proofErr w:type="spellStart"/>
      <w:r>
        <w:rPr>
          <w:szCs w:val="24"/>
        </w:rPr>
        <w:t>evropeiski</w:t>
      </w:r>
      <w:proofErr w:type="spellEnd"/>
      <w:r>
        <w:rPr>
          <w:szCs w:val="24"/>
        </w:rPr>
        <w:t xml:space="preserve"> førleikakarmurin fyri lívlanga læru (</w:t>
      </w:r>
      <w:proofErr w:type="spellStart"/>
      <w:r>
        <w:rPr>
          <w:szCs w:val="24"/>
        </w:rPr>
        <w:t>European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Qualifications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Framework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Lifelong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Learning</w:t>
      </w:r>
      <w:proofErr w:type="spellEnd"/>
      <w:r>
        <w:rPr>
          <w:szCs w:val="24"/>
        </w:rPr>
        <w:t>, EQF) og tí evropeiska førleikakarminum fyri hægri útbúgvingar (</w:t>
      </w:r>
      <w:proofErr w:type="spellStart"/>
      <w:r>
        <w:rPr>
          <w:szCs w:val="24"/>
        </w:rPr>
        <w:t>Framework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Qualifications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European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Higher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Education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Area</w:t>
      </w:r>
      <w:proofErr w:type="spellEnd"/>
      <w:r>
        <w:rPr>
          <w:szCs w:val="24"/>
        </w:rPr>
        <w:t>, QF-EHEA).</w:t>
      </w:r>
      <w:r w:rsidR="00DD27D5">
        <w:rPr>
          <w:szCs w:val="24"/>
        </w:rPr>
        <w:t xml:space="preserve"> Hetta er við til at skapa gjøgnumskygni í ta føroysku </w:t>
      </w:r>
      <w:proofErr w:type="spellStart"/>
      <w:r w:rsidR="00DD27D5">
        <w:rPr>
          <w:szCs w:val="24"/>
        </w:rPr>
        <w:t>útbúgvingarskipanina</w:t>
      </w:r>
      <w:proofErr w:type="spellEnd"/>
      <w:r w:rsidR="00DD27D5">
        <w:rPr>
          <w:szCs w:val="24"/>
        </w:rPr>
        <w:t xml:space="preserve">, sum ger, at onnur lond betri kunnu fyrihalda seg til tær føroysku útbúgvingarnar. </w:t>
      </w:r>
      <w:r w:rsidR="00802055">
        <w:rPr>
          <w:szCs w:val="24"/>
        </w:rPr>
        <w:t xml:space="preserve">Tað, at tann føroyski førleikakarmurin vísir til báðar teir evropeisku </w:t>
      </w:r>
      <w:proofErr w:type="spellStart"/>
      <w:r w:rsidR="00802055">
        <w:rPr>
          <w:szCs w:val="24"/>
        </w:rPr>
        <w:t>førleikakarmarnar</w:t>
      </w:r>
      <w:proofErr w:type="spellEnd"/>
      <w:r w:rsidR="00802055">
        <w:rPr>
          <w:szCs w:val="24"/>
        </w:rPr>
        <w:t xml:space="preserve"> ger eisini, at eitt givið </w:t>
      </w:r>
      <w:proofErr w:type="spellStart"/>
      <w:r w:rsidR="00802055">
        <w:rPr>
          <w:szCs w:val="24"/>
        </w:rPr>
        <w:t>útbúgvingarstig</w:t>
      </w:r>
      <w:proofErr w:type="spellEnd"/>
      <w:r w:rsidR="00802055">
        <w:rPr>
          <w:szCs w:val="24"/>
        </w:rPr>
        <w:t xml:space="preserve"> í teirri føroysku útbúgvingarskipanini lættliga kann samanberast við samsvarandi </w:t>
      </w:r>
      <w:proofErr w:type="spellStart"/>
      <w:r w:rsidR="00802055">
        <w:rPr>
          <w:szCs w:val="24"/>
        </w:rPr>
        <w:t>útbúgvingarstig</w:t>
      </w:r>
      <w:proofErr w:type="spellEnd"/>
      <w:r w:rsidR="00802055">
        <w:rPr>
          <w:szCs w:val="24"/>
        </w:rPr>
        <w:t xml:space="preserve"> uttanlands og umvent.</w:t>
      </w:r>
    </w:p>
    <w:p w14:paraId="6EA6F376" w14:textId="77777777" w:rsidR="00802055" w:rsidRDefault="00802055" w:rsidP="00DD5760">
      <w:pPr>
        <w:jc w:val="both"/>
        <w:rPr>
          <w:szCs w:val="24"/>
        </w:rPr>
      </w:pPr>
    </w:p>
    <w:p w14:paraId="024E4A79" w14:textId="3581594E" w:rsidR="00DE06C9" w:rsidRDefault="00802055" w:rsidP="00DD5760">
      <w:pPr>
        <w:jc w:val="both"/>
        <w:rPr>
          <w:szCs w:val="24"/>
        </w:rPr>
      </w:pPr>
      <w:r>
        <w:rPr>
          <w:szCs w:val="24"/>
        </w:rPr>
        <w:t xml:space="preserve">Frá føroyskari síðu stavar ynski um ein føroyskan førleikakarm frá ynskinum um at kunna gagnnýta tær evropeisku </w:t>
      </w:r>
      <w:proofErr w:type="spellStart"/>
      <w:r>
        <w:rPr>
          <w:szCs w:val="24"/>
        </w:rPr>
        <w:t>útbúgvingarskráirnar</w:t>
      </w:r>
      <w:proofErr w:type="spellEnd"/>
      <w:r>
        <w:rPr>
          <w:szCs w:val="24"/>
        </w:rPr>
        <w:t xml:space="preserve">, sum finnast, og sum politiskt ynski </w:t>
      </w:r>
      <w:r w:rsidR="00DE06C9">
        <w:rPr>
          <w:szCs w:val="24"/>
        </w:rPr>
        <w:t xml:space="preserve">er um. </w:t>
      </w:r>
      <w:r w:rsidR="00E43DEB">
        <w:rPr>
          <w:szCs w:val="24"/>
        </w:rPr>
        <w:t xml:space="preserve">Hetta er eitt nú at Føroyar gerast partur av </w:t>
      </w:r>
      <w:proofErr w:type="spellStart"/>
      <w:r w:rsidR="00E43DEB">
        <w:rPr>
          <w:szCs w:val="24"/>
        </w:rPr>
        <w:t>Bolognaavtaluni</w:t>
      </w:r>
      <w:proofErr w:type="spellEnd"/>
      <w:r w:rsidR="00E43DEB">
        <w:rPr>
          <w:szCs w:val="24"/>
        </w:rPr>
        <w:t xml:space="preserve">, og at Føroyar eisini kunnu luttaka í </w:t>
      </w:r>
      <w:proofErr w:type="spellStart"/>
      <w:r w:rsidR="00E43DEB">
        <w:rPr>
          <w:szCs w:val="24"/>
        </w:rPr>
        <w:t>Erasmus</w:t>
      </w:r>
      <w:proofErr w:type="spellEnd"/>
      <w:r w:rsidR="00E43DEB">
        <w:rPr>
          <w:szCs w:val="24"/>
        </w:rPr>
        <w:t xml:space="preserve">+. Í báðum førum er ein føroyskur førleikakarmur </w:t>
      </w:r>
      <w:r w:rsidR="00DA66DA">
        <w:rPr>
          <w:szCs w:val="24"/>
        </w:rPr>
        <w:t>fortreyt.</w:t>
      </w:r>
    </w:p>
    <w:p w14:paraId="7E75E1C2" w14:textId="77777777" w:rsidR="00DA66DA" w:rsidRDefault="00DA66DA" w:rsidP="00DD5760">
      <w:pPr>
        <w:jc w:val="both"/>
        <w:rPr>
          <w:szCs w:val="24"/>
        </w:rPr>
      </w:pPr>
    </w:p>
    <w:p w14:paraId="1099DF58" w14:textId="17F2C267" w:rsidR="00DA66DA" w:rsidRPr="0028143B" w:rsidRDefault="00DA66DA" w:rsidP="00DD5760">
      <w:pPr>
        <w:jc w:val="both"/>
        <w:rPr>
          <w:b/>
          <w:bCs/>
          <w:szCs w:val="24"/>
        </w:rPr>
      </w:pPr>
      <w:r w:rsidRPr="0028143B">
        <w:rPr>
          <w:b/>
          <w:bCs/>
          <w:szCs w:val="24"/>
        </w:rPr>
        <w:t>Til § 3</w:t>
      </w:r>
    </w:p>
    <w:p w14:paraId="7CB0B49F" w14:textId="227C4552" w:rsidR="00430C69" w:rsidRPr="0028143B" w:rsidRDefault="00325585" w:rsidP="00DD5760">
      <w:pPr>
        <w:jc w:val="both"/>
        <w:rPr>
          <w:szCs w:val="24"/>
        </w:rPr>
      </w:pPr>
      <w:r w:rsidRPr="0028143B">
        <w:rPr>
          <w:szCs w:val="24"/>
        </w:rPr>
        <w:t xml:space="preserve">Heiti NQF er eitt yvirskipað hugtak, sum fevnir um </w:t>
      </w:r>
      <w:proofErr w:type="spellStart"/>
      <w:r w:rsidRPr="0028143B">
        <w:rPr>
          <w:szCs w:val="24"/>
        </w:rPr>
        <w:t>nationalar</w:t>
      </w:r>
      <w:proofErr w:type="spellEnd"/>
      <w:r w:rsidRPr="0028143B">
        <w:rPr>
          <w:szCs w:val="24"/>
        </w:rPr>
        <w:t xml:space="preserve"> førleikakarmar, og sum ofta verður brúkt, tá ið </w:t>
      </w:r>
      <w:proofErr w:type="spellStart"/>
      <w:r w:rsidRPr="0028143B">
        <w:rPr>
          <w:szCs w:val="24"/>
        </w:rPr>
        <w:t>nationalir</w:t>
      </w:r>
      <w:proofErr w:type="spellEnd"/>
      <w:r w:rsidRPr="0028143B">
        <w:rPr>
          <w:szCs w:val="24"/>
        </w:rPr>
        <w:t xml:space="preserve"> førleikakarmar yvirhøvur vera umrøddir. Tí </w:t>
      </w:r>
      <w:r w:rsidR="00430C69" w:rsidRPr="0028143B">
        <w:rPr>
          <w:szCs w:val="24"/>
        </w:rPr>
        <w:t>vera</w:t>
      </w:r>
      <w:r w:rsidR="00DA66DA" w:rsidRPr="0028143B">
        <w:rPr>
          <w:szCs w:val="24"/>
        </w:rPr>
        <w:t xml:space="preserve"> teir </w:t>
      </w:r>
      <w:proofErr w:type="spellStart"/>
      <w:r w:rsidR="00DA66DA" w:rsidRPr="0028143B">
        <w:rPr>
          <w:szCs w:val="24"/>
        </w:rPr>
        <w:t>nationalu</w:t>
      </w:r>
      <w:proofErr w:type="spellEnd"/>
      <w:r w:rsidR="00430C69" w:rsidRPr="0028143B">
        <w:rPr>
          <w:szCs w:val="24"/>
        </w:rPr>
        <w:t xml:space="preserve"> </w:t>
      </w:r>
      <w:proofErr w:type="spellStart"/>
      <w:r w:rsidR="00430C69" w:rsidRPr="0028143B">
        <w:rPr>
          <w:szCs w:val="24"/>
        </w:rPr>
        <w:t>førleikakarmarnir</w:t>
      </w:r>
      <w:proofErr w:type="spellEnd"/>
      <w:r w:rsidR="00430C69" w:rsidRPr="0028143B">
        <w:rPr>
          <w:szCs w:val="24"/>
        </w:rPr>
        <w:t xml:space="preserve"> umrøddir við</w:t>
      </w:r>
      <w:r w:rsidR="00DA66DA" w:rsidRPr="0028143B">
        <w:rPr>
          <w:szCs w:val="24"/>
        </w:rPr>
        <w:t xml:space="preserve"> øðrum heitum, </w:t>
      </w:r>
      <w:r w:rsidR="00430C69" w:rsidRPr="0028143B">
        <w:rPr>
          <w:szCs w:val="24"/>
        </w:rPr>
        <w:t>sum tengir tann ítøkiliga førleikakarmin at einum ítøkiligum landi.</w:t>
      </w:r>
    </w:p>
    <w:p w14:paraId="478C0533" w14:textId="2308ABF9" w:rsidR="00325585" w:rsidRPr="0028143B" w:rsidRDefault="00430C69" w:rsidP="00DD5760">
      <w:pPr>
        <w:jc w:val="both"/>
        <w:rPr>
          <w:szCs w:val="24"/>
        </w:rPr>
      </w:pPr>
      <w:r w:rsidRPr="0028143B">
        <w:rPr>
          <w:szCs w:val="24"/>
        </w:rPr>
        <w:t xml:space="preserve">Tann føroyski førleikakarmurin verður á føroyskum nevndur tann føroyski førleikakarmurin, meðan hann á enskum fær heitið </w:t>
      </w:r>
      <w:proofErr w:type="spellStart"/>
      <w:r w:rsidRPr="0028143B">
        <w:rPr>
          <w:szCs w:val="24"/>
        </w:rPr>
        <w:t>The</w:t>
      </w:r>
      <w:proofErr w:type="spellEnd"/>
      <w:r w:rsidRPr="0028143B">
        <w:rPr>
          <w:szCs w:val="24"/>
        </w:rPr>
        <w:t xml:space="preserve"> </w:t>
      </w:r>
      <w:proofErr w:type="spellStart"/>
      <w:r w:rsidRPr="0028143B">
        <w:rPr>
          <w:szCs w:val="24"/>
        </w:rPr>
        <w:t>Faroese</w:t>
      </w:r>
      <w:proofErr w:type="spellEnd"/>
      <w:r w:rsidRPr="0028143B">
        <w:rPr>
          <w:szCs w:val="24"/>
        </w:rPr>
        <w:t xml:space="preserve"> National </w:t>
      </w:r>
      <w:proofErr w:type="spellStart"/>
      <w:r w:rsidRPr="0028143B">
        <w:rPr>
          <w:szCs w:val="24"/>
        </w:rPr>
        <w:t>Qualifications</w:t>
      </w:r>
      <w:proofErr w:type="spellEnd"/>
      <w:r w:rsidRPr="0028143B">
        <w:rPr>
          <w:szCs w:val="24"/>
        </w:rPr>
        <w:t xml:space="preserve"> </w:t>
      </w:r>
      <w:proofErr w:type="spellStart"/>
      <w:r w:rsidRPr="0028143B">
        <w:rPr>
          <w:szCs w:val="24"/>
        </w:rPr>
        <w:t>Framework</w:t>
      </w:r>
      <w:proofErr w:type="spellEnd"/>
      <w:r w:rsidRPr="0028143B">
        <w:rPr>
          <w:szCs w:val="24"/>
        </w:rPr>
        <w:t xml:space="preserve">, við </w:t>
      </w:r>
      <w:proofErr w:type="spellStart"/>
      <w:r w:rsidRPr="0028143B">
        <w:rPr>
          <w:szCs w:val="24"/>
        </w:rPr>
        <w:t>styttingini</w:t>
      </w:r>
      <w:proofErr w:type="spellEnd"/>
      <w:r w:rsidRPr="0028143B">
        <w:rPr>
          <w:szCs w:val="24"/>
        </w:rPr>
        <w:t xml:space="preserve"> FOQF, har FO vísir til </w:t>
      </w:r>
      <w:proofErr w:type="spellStart"/>
      <w:r w:rsidRPr="0028143B">
        <w:rPr>
          <w:szCs w:val="24"/>
        </w:rPr>
        <w:t>landakodu</w:t>
      </w:r>
      <w:proofErr w:type="spellEnd"/>
      <w:r w:rsidRPr="0028143B">
        <w:rPr>
          <w:szCs w:val="24"/>
        </w:rPr>
        <w:t xml:space="preserve"> og QF er stytting fyri </w:t>
      </w:r>
      <w:proofErr w:type="spellStart"/>
      <w:r w:rsidRPr="0028143B">
        <w:rPr>
          <w:szCs w:val="24"/>
        </w:rPr>
        <w:t>Qualifications</w:t>
      </w:r>
      <w:proofErr w:type="spellEnd"/>
      <w:r w:rsidRPr="0028143B">
        <w:rPr>
          <w:szCs w:val="24"/>
        </w:rPr>
        <w:t xml:space="preserve"> </w:t>
      </w:r>
      <w:proofErr w:type="spellStart"/>
      <w:r w:rsidRPr="0028143B">
        <w:rPr>
          <w:szCs w:val="24"/>
        </w:rPr>
        <w:t>Framework</w:t>
      </w:r>
      <w:proofErr w:type="spellEnd"/>
      <w:r w:rsidRPr="0028143B">
        <w:rPr>
          <w:szCs w:val="24"/>
        </w:rPr>
        <w:t>.</w:t>
      </w:r>
    </w:p>
    <w:p w14:paraId="6A2FE7DA" w14:textId="77777777" w:rsidR="00430C69" w:rsidRDefault="00430C69" w:rsidP="00DD5760">
      <w:pPr>
        <w:jc w:val="both"/>
        <w:rPr>
          <w:szCs w:val="24"/>
        </w:rPr>
      </w:pPr>
    </w:p>
    <w:p w14:paraId="5795E03A" w14:textId="3F3000E8" w:rsidR="00430C69" w:rsidRPr="00912A4E" w:rsidRDefault="00430C69" w:rsidP="00DD5760">
      <w:pPr>
        <w:jc w:val="both"/>
        <w:rPr>
          <w:szCs w:val="24"/>
        </w:rPr>
      </w:pPr>
    </w:p>
    <w:p w14:paraId="1A22D5B2" w14:textId="77777777" w:rsidR="00430C69" w:rsidRPr="00912A4E" w:rsidRDefault="00430C69" w:rsidP="00430C69">
      <w:pPr>
        <w:jc w:val="both"/>
        <w:rPr>
          <w:b/>
          <w:bCs/>
          <w:szCs w:val="24"/>
        </w:rPr>
      </w:pPr>
      <w:r w:rsidRPr="00912A4E">
        <w:rPr>
          <w:b/>
          <w:bCs/>
          <w:szCs w:val="24"/>
        </w:rPr>
        <w:t>Til § 4</w:t>
      </w:r>
    </w:p>
    <w:p w14:paraId="2F1DBF73" w14:textId="79A921F0" w:rsidR="00FF6AAC" w:rsidRPr="00912A4E" w:rsidRDefault="00FF6AAC" w:rsidP="00FF6AAC">
      <w:pPr>
        <w:jc w:val="both"/>
        <w:rPr>
          <w:szCs w:val="24"/>
        </w:rPr>
      </w:pPr>
      <w:r w:rsidRPr="00912A4E">
        <w:rPr>
          <w:szCs w:val="24"/>
        </w:rPr>
        <w:t xml:space="preserve">Hóast EQF hevur átta førleikastig, hevur tann føroyski sjey. Orsøkin herfyri er tann, at mett verður, at </w:t>
      </w:r>
      <w:proofErr w:type="spellStart"/>
      <w:r w:rsidRPr="00912A4E">
        <w:rPr>
          <w:szCs w:val="24"/>
        </w:rPr>
        <w:t>førleikaásetingarnar</w:t>
      </w:r>
      <w:proofErr w:type="spellEnd"/>
      <w:r w:rsidRPr="00912A4E">
        <w:rPr>
          <w:szCs w:val="24"/>
        </w:rPr>
        <w:t xml:space="preserve"> í fyrsta stigi í EQF er nakað lægri enn fráfaringarroynd fólkaskúlans, sum er fyrsta førleikastig í tí føroysku útbúgvingarskipanini. Ístaðin verður mett, at fyrsta stig í føroyska karminum er samsvarandi øðrum stigi í EQF.</w:t>
      </w:r>
    </w:p>
    <w:p w14:paraId="5694A7DA" w14:textId="77777777" w:rsidR="009D4784" w:rsidRDefault="009D4784" w:rsidP="00FF6AAC">
      <w:pPr>
        <w:jc w:val="both"/>
        <w:rPr>
          <w:szCs w:val="24"/>
        </w:rPr>
      </w:pPr>
    </w:p>
    <w:p w14:paraId="1BB6E9AC" w14:textId="403024C7" w:rsidR="00D43BF6" w:rsidRPr="00D91285" w:rsidRDefault="00D43BF6" w:rsidP="00D43BF6">
      <w:pPr>
        <w:rPr>
          <w:szCs w:val="24"/>
        </w:rPr>
      </w:pPr>
      <w:r w:rsidRPr="00D91285">
        <w:rPr>
          <w:i/>
          <w:iCs/>
          <w:szCs w:val="24"/>
        </w:rPr>
        <w:t>Stk. 2.</w:t>
      </w:r>
      <w:r w:rsidRPr="00D91285">
        <w:rPr>
          <w:szCs w:val="24"/>
        </w:rPr>
        <w:t xml:space="preserve"> </w:t>
      </w:r>
      <w:r>
        <w:rPr>
          <w:szCs w:val="24"/>
        </w:rPr>
        <w:t>Lýsing av, hvussu f</w:t>
      </w:r>
      <w:r w:rsidRPr="00D91285">
        <w:rPr>
          <w:szCs w:val="24"/>
        </w:rPr>
        <w:t>ørleika</w:t>
      </w:r>
      <w:r>
        <w:rPr>
          <w:szCs w:val="24"/>
        </w:rPr>
        <w:t>rnir</w:t>
      </w:r>
      <w:r w:rsidRPr="00D91285">
        <w:rPr>
          <w:szCs w:val="24"/>
        </w:rPr>
        <w:t xml:space="preserve"> eru stigvís</w:t>
      </w:r>
      <w:r>
        <w:rPr>
          <w:szCs w:val="24"/>
        </w:rPr>
        <w:t>ir</w:t>
      </w:r>
      <w:r w:rsidRPr="00D91285">
        <w:rPr>
          <w:szCs w:val="24"/>
        </w:rPr>
        <w:t xml:space="preserve"> og byggja á vitan, hegni og førleikar.</w:t>
      </w:r>
    </w:p>
    <w:p w14:paraId="21402414" w14:textId="77777777" w:rsidR="00D43BF6" w:rsidRPr="00912A4E" w:rsidRDefault="00D43BF6" w:rsidP="00FF6AAC">
      <w:pPr>
        <w:jc w:val="both"/>
        <w:rPr>
          <w:szCs w:val="24"/>
        </w:rPr>
      </w:pPr>
    </w:p>
    <w:p w14:paraId="114324D4" w14:textId="77777777" w:rsidR="009D4784" w:rsidRDefault="009D4784" w:rsidP="00FF6AAC">
      <w:pPr>
        <w:jc w:val="both"/>
        <w:rPr>
          <w:color w:val="FF0000"/>
          <w:szCs w:val="24"/>
        </w:rPr>
      </w:pPr>
    </w:p>
    <w:p w14:paraId="12F1C674" w14:textId="5EE800A5" w:rsidR="009D4784" w:rsidRPr="00912A4E" w:rsidRDefault="00C4413E" w:rsidP="00FF6AAC">
      <w:pPr>
        <w:jc w:val="both"/>
        <w:rPr>
          <w:b/>
          <w:bCs/>
          <w:szCs w:val="24"/>
        </w:rPr>
      </w:pPr>
      <w:r w:rsidRPr="00912A4E">
        <w:rPr>
          <w:b/>
          <w:bCs/>
          <w:szCs w:val="24"/>
        </w:rPr>
        <w:t>Til § 5</w:t>
      </w:r>
    </w:p>
    <w:p w14:paraId="579D3365" w14:textId="6D8B7EA2" w:rsidR="00C4413E" w:rsidRPr="00912A4E" w:rsidRDefault="00661136" w:rsidP="00FF6AAC">
      <w:pPr>
        <w:jc w:val="both"/>
        <w:rPr>
          <w:szCs w:val="24"/>
        </w:rPr>
      </w:pPr>
      <w:r w:rsidRPr="00912A4E">
        <w:rPr>
          <w:szCs w:val="24"/>
        </w:rPr>
        <w:t xml:space="preserve">Stk. 1. </w:t>
      </w:r>
      <w:r w:rsidR="006A64BD" w:rsidRPr="00912A4E">
        <w:rPr>
          <w:szCs w:val="24"/>
        </w:rPr>
        <w:t xml:space="preserve">Tá </w:t>
      </w:r>
      <w:r w:rsidR="002F4313" w:rsidRPr="00912A4E">
        <w:rPr>
          <w:szCs w:val="24"/>
        </w:rPr>
        <w:t xml:space="preserve">ein førleikakarmur verður skipaður eftir EQF og QF-EHEA, er tað ein treyt, at landsstýrismaðurin formliga góðkennir førleikakarmin, áðrenn hesin </w:t>
      </w:r>
      <w:r w:rsidR="00912A4E" w:rsidRPr="00912A4E">
        <w:rPr>
          <w:szCs w:val="24"/>
        </w:rPr>
        <w:t xml:space="preserve">fær </w:t>
      </w:r>
      <w:proofErr w:type="spellStart"/>
      <w:r w:rsidR="00912A4E" w:rsidRPr="00912A4E">
        <w:rPr>
          <w:szCs w:val="24"/>
        </w:rPr>
        <w:t>gildiskomu</w:t>
      </w:r>
      <w:proofErr w:type="spellEnd"/>
      <w:r w:rsidR="00912A4E" w:rsidRPr="00912A4E">
        <w:rPr>
          <w:szCs w:val="24"/>
        </w:rPr>
        <w:t>.</w:t>
      </w:r>
      <w:r w:rsidR="00EA0BF8">
        <w:rPr>
          <w:szCs w:val="24"/>
        </w:rPr>
        <w:t xml:space="preserve"> Førleikakarmurin sjálvur verður </w:t>
      </w:r>
      <w:r w:rsidR="001E5F75">
        <w:rPr>
          <w:szCs w:val="24"/>
        </w:rPr>
        <w:t>lýstur í kunngerð.</w:t>
      </w:r>
    </w:p>
    <w:p w14:paraId="05D85B44" w14:textId="77777777" w:rsidR="00C4413E" w:rsidRPr="00912A4E" w:rsidRDefault="00C4413E" w:rsidP="00FF6AAC">
      <w:pPr>
        <w:jc w:val="both"/>
        <w:rPr>
          <w:szCs w:val="24"/>
        </w:rPr>
      </w:pPr>
    </w:p>
    <w:p w14:paraId="476D5680" w14:textId="3863ADA9" w:rsidR="00FF6AAC" w:rsidRDefault="00C4413E" w:rsidP="00DD5760">
      <w:pPr>
        <w:jc w:val="both"/>
        <w:rPr>
          <w:szCs w:val="24"/>
        </w:rPr>
      </w:pPr>
      <w:r>
        <w:rPr>
          <w:szCs w:val="24"/>
        </w:rPr>
        <w:t>Stk. 2. Sum útgan</w:t>
      </w:r>
      <w:r w:rsidR="00D43BF6">
        <w:rPr>
          <w:szCs w:val="24"/>
        </w:rPr>
        <w:t>g</w:t>
      </w:r>
      <w:r>
        <w:rPr>
          <w:szCs w:val="24"/>
        </w:rPr>
        <w:t xml:space="preserve">sstøði er tað landsstýrismaðurin, sum flokkar útbúgvingarnar eftir førleikakarminum. Tó </w:t>
      </w:r>
      <w:r w:rsidR="004D0568">
        <w:rPr>
          <w:szCs w:val="24"/>
        </w:rPr>
        <w:t xml:space="preserve">verður heimilað landsstýrismanninum at gera nærri reglur um </w:t>
      </w:r>
      <w:proofErr w:type="spellStart"/>
      <w:r w:rsidR="004D0568">
        <w:rPr>
          <w:szCs w:val="24"/>
        </w:rPr>
        <w:t>flokkingarnar</w:t>
      </w:r>
      <w:proofErr w:type="spellEnd"/>
      <w:r w:rsidR="004D0568">
        <w:rPr>
          <w:szCs w:val="24"/>
        </w:rPr>
        <w:t xml:space="preserve">, soleiðis at nærri krøv verða sett, sum definera tey ymisku støðini. </w:t>
      </w:r>
      <w:r w:rsidR="00661136">
        <w:rPr>
          <w:szCs w:val="24"/>
        </w:rPr>
        <w:t>Hetta krevur tó eitt størri fyrireikingararbeiði.</w:t>
      </w:r>
    </w:p>
    <w:p w14:paraId="5C793458" w14:textId="77777777" w:rsidR="0018701F" w:rsidRDefault="0018701F" w:rsidP="00DD5760">
      <w:pPr>
        <w:jc w:val="both"/>
        <w:rPr>
          <w:szCs w:val="24"/>
        </w:rPr>
      </w:pPr>
    </w:p>
    <w:p w14:paraId="645AF31F" w14:textId="77777777" w:rsidR="00261069" w:rsidRDefault="00261069" w:rsidP="00DD5760">
      <w:pPr>
        <w:jc w:val="both"/>
        <w:rPr>
          <w:color w:val="FF0000"/>
          <w:szCs w:val="24"/>
        </w:rPr>
      </w:pPr>
    </w:p>
    <w:p w14:paraId="443CDBB5" w14:textId="0030CA81" w:rsidR="00261069" w:rsidRPr="00721F6C" w:rsidRDefault="00912A4E" w:rsidP="00DD5760">
      <w:pPr>
        <w:jc w:val="both"/>
        <w:rPr>
          <w:b/>
          <w:bCs/>
          <w:szCs w:val="24"/>
        </w:rPr>
      </w:pPr>
      <w:r w:rsidRPr="00721F6C">
        <w:rPr>
          <w:b/>
          <w:bCs/>
          <w:szCs w:val="24"/>
        </w:rPr>
        <w:t>Til § 6</w:t>
      </w:r>
    </w:p>
    <w:p w14:paraId="7BA2AF92" w14:textId="255625CB" w:rsidR="00912A4E" w:rsidRPr="00721F6C" w:rsidRDefault="00AD51BB" w:rsidP="00DD5760">
      <w:pPr>
        <w:jc w:val="both"/>
        <w:rPr>
          <w:szCs w:val="24"/>
        </w:rPr>
      </w:pPr>
      <w:r>
        <w:rPr>
          <w:szCs w:val="24"/>
        </w:rPr>
        <w:t>N</w:t>
      </w:r>
      <w:r w:rsidR="00D73936" w:rsidRPr="00721F6C">
        <w:rPr>
          <w:szCs w:val="24"/>
        </w:rPr>
        <w:t xml:space="preserve">ámsætlanir og námsskipanir skulu </w:t>
      </w:r>
      <w:r w:rsidR="009A2ABA">
        <w:rPr>
          <w:szCs w:val="24"/>
        </w:rPr>
        <w:t xml:space="preserve">altíð </w:t>
      </w:r>
      <w:r w:rsidR="00D73936" w:rsidRPr="00721F6C">
        <w:rPr>
          <w:szCs w:val="24"/>
        </w:rPr>
        <w:t xml:space="preserve">hava eina greiða tilvísing til </w:t>
      </w:r>
      <w:proofErr w:type="spellStart"/>
      <w:r w:rsidR="00D73936" w:rsidRPr="00721F6C">
        <w:rPr>
          <w:szCs w:val="24"/>
        </w:rPr>
        <w:t>førleikakrøvini</w:t>
      </w:r>
      <w:proofErr w:type="spellEnd"/>
      <w:r w:rsidR="00D73936" w:rsidRPr="00721F6C">
        <w:rPr>
          <w:szCs w:val="24"/>
        </w:rPr>
        <w:t xml:space="preserve"> fyri galdandi førleikastig í førleikakarminum</w:t>
      </w:r>
      <w:r w:rsidR="009A2ABA">
        <w:rPr>
          <w:szCs w:val="24"/>
        </w:rPr>
        <w:t>. He</w:t>
      </w:r>
      <w:r w:rsidR="00D73936" w:rsidRPr="00721F6C">
        <w:rPr>
          <w:szCs w:val="24"/>
        </w:rPr>
        <w:t xml:space="preserve">r </w:t>
      </w:r>
      <w:r w:rsidR="009A2ABA">
        <w:rPr>
          <w:szCs w:val="24"/>
        </w:rPr>
        <w:t xml:space="preserve">verður </w:t>
      </w:r>
      <w:r w:rsidR="00D73936" w:rsidRPr="00721F6C">
        <w:rPr>
          <w:szCs w:val="24"/>
        </w:rPr>
        <w:t>víst á, hvussu útbúgvingin</w:t>
      </w:r>
      <w:r w:rsidR="00BE55C1" w:rsidRPr="00721F6C">
        <w:rPr>
          <w:szCs w:val="24"/>
        </w:rPr>
        <w:t xml:space="preserve"> </w:t>
      </w:r>
      <w:proofErr w:type="spellStart"/>
      <w:r w:rsidR="00BE55C1" w:rsidRPr="00721F6C">
        <w:rPr>
          <w:szCs w:val="24"/>
        </w:rPr>
        <w:t>fyriheldur</w:t>
      </w:r>
      <w:proofErr w:type="spellEnd"/>
      <w:r w:rsidR="00BE55C1" w:rsidRPr="00721F6C">
        <w:rPr>
          <w:szCs w:val="24"/>
        </w:rPr>
        <w:t xml:space="preserve"> seg til </w:t>
      </w:r>
      <w:proofErr w:type="spellStart"/>
      <w:r w:rsidR="00BE55C1" w:rsidRPr="00721F6C">
        <w:rPr>
          <w:szCs w:val="24"/>
        </w:rPr>
        <w:t>førleikakrøvini</w:t>
      </w:r>
      <w:proofErr w:type="spellEnd"/>
      <w:r w:rsidR="000E23C4">
        <w:rPr>
          <w:szCs w:val="24"/>
        </w:rPr>
        <w:t xml:space="preserve"> </w:t>
      </w:r>
      <w:r w:rsidR="00D43BF6">
        <w:rPr>
          <w:szCs w:val="24"/>
        </w:rPr>
        <w:t xml:space="preserve">og hvussu hesi </w:t>
      </w:r>
      <w:r w:rsidR="000E23C4">
        <w:rPr>
          <w:szCs w:val="24"/>
        </w:rPr>
        <w:t>vera rokkin</w:t>
      </w:r>
      <w:r w:rsidR="00BE55C1" w:rsidRPr="00721F6C">
        <w:rPr>
          <w:szCs w:val="24"/>
        </w:rPr>
        <w:t>.</w:t>
      </w:r>
      <w:r w:rsidR="000E23C4">
        <w:rPr>
          <w:szCs w:val="24"/>
        </w:rPr>
        <w:t xml:space="preserve"> Soleiðis verður tryggjað,</w:t>
      </w:r>
      <w:r w:rsidR="00BE55C1" w:rsidRPr="00721F6C">
        <w:rPr>
          <w:szCs w:val="24"/>
        </w:rPr>
        <w:t xml:space="preserve"> at næmingar og lesandi røkka teimum </w:t>
      </w:r>
      <w:proofErr w:type="spellStart"/>
      <w:r w:rsidR="00BE55C1" w:rsidRPr="00721F6C">
        <w:rPr>
          <w:szCs w:val="24"/>
        </w:rPr>
        <w:t>førleikakrøvum</w:t>
      </w:r>
      <w:proofErr w:type="spellEnd"/>
      <w:r w:rsidR="00BE55C1" w:rsidRPr="00721F6C">
        <w:rPr>
          <w:szCs w:val="24"/>
        </w:rPr>
        <w:t>, sum eru fyri tað givna útbúgvingarstigið.</w:t>
      </w:r>
    </w:p>
    <w:p w14:paraId="00D6C717" w14:textId="77777777" w:rsidR="00BE55C1" w:rsidRPr="00721F6C" w:rsidRDefault="00BE55C1" w:rsidP="00DD5760">
      <w:pPr>
        <w:jc w:val="both"/>
        <w:rPr>
          <w:szCs w:val="24"/>
        </w:rPr>
      </w:pPr>
    </w:p>
    <w:p w14:paraId="09713D68" w14:textId="4344DF9A" w:rsidR="00BE55C1" w:rsidRPr="00721F6C" w:rsidRDefault="00BE55C1" w:rsidP="00DD5760">
      <w:pPr>
        <w:jc w:val="both"/>
        <w:rPr>
          <w:b/>
          <w:bCs/>
          <w:szCs w:val="24"/>
        </w:rPr>
      </w:pPr>
      <w:r w:rsidRPr="00721F6C">
        <w:rPr>
          <w:b/>
          <w:bCs/>
          <w:szCs w:val="24"/>
        </w:rPr>
        <w:t>Til § 7</w:t>
      </w:r>
    </w:p>
    <w:p w14:paraId="6BA5623A" w14:textId="14845FEA" w:rsidR="00157622" w:rsidRDefault="00157622" w:rsidP="00DD5760">
      <w:pPr>
        <w:jc w:val="both"/>
        <w:rPr>
          <w:szCs w:val="24"/>
        </w:rPr>
      </w:pPr>
      <w:r w:rsidRPr="00721F6C">
        <w:rPr>
          <w:szCs w:val="24"/>
        </w:rPr>
        <w:t xml:space="preserve">Fyri at </w:t>
      </w:r>
      <w:r w:rsidR="007749DB" w:rsidRPr="00721F6C">
        <w:rPr>
          <w:szCs w:val="24"/>
        </w:rPr>
        <w:t>tey føroysku prógvini skulu vera lættari at kenna aftur uttanlands, skulu tey vísa til hvat stig í EQF útbúgvingin samsvarar</w:t>
      </w:r>
      <w:r w:rsidR="000B07B8">
        <w:rPr>
          <w:szCs w:val="24"/>
        </w:rPr>
        <w:t xml:space="preserve"> við</w:t>
      </w:r>
      <w:r w:rsidR="007749DB" w:rsidRPr="00721F6C">
        <w:rPr>
          <w:szCs w:val="24"/>
        </w:rPr>
        <w:t>.</w:t>
      </w:r>
    </w:p>
    <w:p w14:paraId="30693B92" w14:textId="77777777" w:rsidR="00AD51BB" w:rsidRPr="00721F6C" w:rsidRDefault="00AD51BB" w:rsidP="00DD5760">
      <w:pPr>
        <w:jc w:val="both"/>
        <w:rPr>
          <w:szCs w:val="24"/>
        </w:rPr>
      </w:pPr>
    </w:p>
    <w:p w14:paraId="38B92B21" w14:textId="3BBB0A6E" w:rsidR="0099451A" w:rsidRPr="00721F6C" w:rsidRDefault="0099451A" w:rsidP="00DD5760">
      <w:pPr>
        <w:jc w:val="both"/>
        <w:rPr>
          <w:szCs w:val="24"/>
        </w:rPr>
      </w:pPr>
      <w:r w:rsidRPr="00721F6C">
        <w:rPr>
          <w:szCs w:val="24"/>
        </w:rPr>
        <w:t>Stk. 2. Umframt tilvísing til EQF</w:t>
      </w:r>
      <w:r w:rsidR="008D7A4D">
        <w:rPr>
          <w:szCs w:val="24"/>
        </w:rPr>
        <w:t>,</w:t>
      </w:r>
      <w:r w:rsidRPr="00721F6C">
        <w:rPr>
          <w:szCs w:val="24"/>
        </w:rPr>
        <w:t xml:space="preserve"> skulu hægri útbúgvingar eisini </w:t>
      </w:r>
      <w:r w:rsidR="00817CFA" w:rsidRPr="00721F6C">
        <w:rPr>
          <w:szCs w:val="24"/>
        </w:rPr>
        <w:t xml:space="preserve">vísa til førleikakarmin hjá </w:t>
      </w:r>
      <w:proofErr w:type="spellStart"/>
      <w:r w:rsidR="00817CFA" w:rsidRPr="00721F6C">
        <w:rPr>
          <w:szCs w:val="24"/>
        </w:rPr>
        <w:t>Bologna</w:t>
      </w:r>
      <w:r w:rsidR="00B55CB1" w:rsidRPr="00721F6C">
        <w:rPr>
          <w:szCs w:val="24"/>
        </w:rPr>
        <w:t>londunum</w:t>
      </w:r>
      <w:proofErr w:type="spellEnd"/>
      <w:r w:rsidR="00B55CB1" w:rsidRPr="00721F6C">
        <w:rPr>
          <w:szCs w:val="24"/>
        </w:rPr>
        <w:t>, QF-EHEA. Hetta er somuleiðis fyri at gera prógvini lættari at kenna aftur uttanlands.</w:t>
      </w:r>
    </w:p>
    <w:p w14:paraId="55295ED5" w14:textId="77777777" w:rsidR="00AD51BB" w:rsidRDefault="00AD51BB" w:rsidP="00DD5760">
      <w:pPr>
        <w:jc w:val="both"/>
        <w:rPr>
          <w:szCs w:val="24"/>
        </w:rPr>
      </w:pPr>
    </w:p>
    <w:p w14:paraId="2F6167AD" w14:textId="3C7337C4" w:rsidR="00C06807" w:rsidRDefault="00C06807" w:rsidP="00DD5760">
      <w:pPr>
        <w:jc w:val="both"/>
        <w:rPr>
          <w:szCs w:val="24"/>
        </w:rPr>
      </w:pPr>
      <w:r>
        <w:rPr>
          <w:szCs w:val="24"/>
        </w:rPr>
        <w:t xml:space="preserve">Stk. 3. Summar útbúgvingar vera í dag veittar í samstarvi við </w:t>
      </w:r>
      <w:r w:rsidR="00165173">
        <w:rPr>
          <w:szCs w:val="24"/>
        </w:rPr>
        <w:t xml:space="preserve">danskar </w:t>
      </w:r>
      <w:r>
        <w:rPr>
          <w:szCs w:val="24"/>
        </w:rPr>
        <w:t>útbúgvingarstovnar</w:t>
      </w:r>
      <w:r w:rsidR="00165173">
        <w:rPr>
          <w:szCs w:val="24"/>
        </w:rPr>
        <w:t xml:space="preserve">, og eru tí ein blanding millum føroyskar og danskar útbúgvingar. </w:t>
      </w:r>
      <w:r w:rsidR="00F5033D">
        <w:rPr>
          <w:szCs w:val="24"/>
        </w:rPr>
        <w:t xml:space="preserve">Hetta er galdandi fyri ávísar yrkisútbúgvingar, har skúlagongdin er í Danmark, meðan lærutíðin er í Føroyum. </w:t>
      </w:r>
      <w:r w:rsidR="00B219C1">
        <w:rPr>
          <w:szCs w:val="24"/>
        </w:rPr>
        <w:t xml:space="preserve">Hetta er eisini galdandi á hægri nám á Glasi, har stuttar </w:t>
      </w:r>
      <w:proofErr w:type="spellStart"/>
      <w:r w:rsidR="00B219C1">
        <w:rPr>
          <w:szCs w:val="24"/>
        </w:rPr>
        <w:t>framhaldsútbúgvingar</w:t>
      </w:r>
      <w:proofErr w:type="spellEnd"/>
      <w:r w:rsidR="00B219C1">
        <w:rPr>
          <w:szCs w:val="24"/>
        </w:rPr>
        <w:t xml:space="preserve"> ve</w:t>
      </w:r>
      <w:r w:rsidR="003B5B83">
        <w:rPr>
          <w:szCs w:val="24"/>
        </w:rPr>
        <w:t>ittar, sum fylgja donskum námsætlanum</w:t>
      </w:r>
      <w:r w:rsidR="002217F5">
        <w:rPr>
          <w:szCs w:val="24"/>
        </w:rPr>
        <w:t xml:space="preserve">, umvegis </w:t>
      </w:r>
      <w:r w:rsidR="00044A81">
        <w:rPr>
          <w:szCs w:val="24"/>
        </w:rPr>
        <w:t>danskar skúlar. Søguliga hava útbúgvingar eisini verið veittar í samstarv við onnur lond, so sum Skotland</w:t>
      </w:r>
      <w:r w:rsidR="00430C47">
        <w:rPr>
          <w:szCs w:val="24"/>
        </w:rPr>
        <w:t>, eins og formligar útbúgvingar eisini hava verið skipaðar á Fróðskaparsetri Føroya, har lesandi hava verið knýtt at fleiri ymiskum universitetum.</w:t>
      </w:r>
    </w:p>
    <w:p w14:paraId="49B92087" w14:textId="2C90491D" w:rsidR="00430C47" w:rsidRDefault="00430C47" w:rsidP="00DD5760">
      <w:pPr>
        <w:jc w:val="both"/>
        <w:rPr>
          <w:szCs w:val="24"/>
        </w:rPr>
      </w:pPr>
    </w:p>
    <w:p w14:paraId="74EC9276" w14:textId="2644D424" w:rsidR="00D62398" w:rsidRDefault="00D62398" w:rsidP="00DD5760">
      <w:pPr>
        <w:jc w:val="both"/>
        <w:rPr>
          <w:szCs w:val="24"/>
        </w:rPr>
      </w:pPr>
      <w:r>
        <w:rPr>
          <w:szCs w:val="24"/>
        </w:rPr>
        <w:t xml:space="preserve">Í og við at vit eru eitt lítið oyggjaland, við einum lítlum </w:t>
      </w:r>
      <w:proofErr w:type="spellStart"/>
      <w:r>
        <w:rPr>
          <w:szCs w:val="24"/>
        </w:rPr>
        <w:t>fólkagrundarlagi</w:t>
      </w:r>
      <w:proofErr w:type="spellEnd"/>
      <w:r>
        <w:rPr>
          <w:szCs w:val="24"/>
        </w:rPr>
        <w:t>, og tørvi á fjølbroyttum møguleikum, er eisini tørvur á ásetingum, sum loyva meira smidligum samansetingum</w:t>
      </w:r>
      <w:r w:rsidR="00681EBE">
        <w:rPr>
          <w:szCs w:val="24"/>
        </w:rPr>
        <w:t xml:space="preserve">, tá tað kemur til tær útbúgvingar, sum vera veittar og tey prógv, sum vera latin. Hesin tørvurin fer væntandi at vaksa, tá ið arbeiðið við øktum møguleikum fyri </w:t>
      </w:r>
      <w:proofErr w:type="spellStart"/>
      <w:r w:rsidR="00681EBE">
        <w:rPr>
          <w:szCs w:val="24"/>
        </w:rPr>
        <w:t>skiftislestri</w:t>
      </w:r>
      <w:proofErr w:type="spellEnd"/>
      <w:r w:rsidR="00681EBE">
        <w:rPr>
          <w:szCs w:val="24"/>
        </w:rPr>
        <w:t xml:space="preserve">, so sum luttøku í </w:t>
      </w:r>
      <w:proofErr w:type="spellStart"/>
      <w:r w:rsidR="00681EBE">
        <w:rPr>
          <w:szCs w:val="24"/>
        </w:rPr>
        <w:t>Erasmus</w:t>
      </w:r>
      <w:proofErr w:type="spellEnd"/>
      <w:r w:rsidR="00681EBE">
        <w:rPr>
          <w:szCs w:val="24"/>
        </w:rPr>
        <w:t>+</w:t>
      </w:r>
      <w:r w:rsidR="00A93848">
        <w:rPr>
          <w:szCs w:val="24"/>
        </w:rPr>
        <w:t>, er komið longri á leið.</w:t>
      </w:r>
    </w:p>
    <w:p w14:paraId="297FBD80" w14:textId="77777777" w:rsidR="00A93848" w:rsidRDefault="00A93848" w:rsidP="00DD5760">
      <w:pPr>
        <w:jc w:val="both"/>
        <w:rPr>
          <w:szCs w:val="24"/>
        </w:rPr>
      </w:pPr>
    </w:p>
    <w:p w14:paraId="78E79857" w14:textId="422755FC" w:rsidR="00D43BF6" w:rsidRDefault="00A93848" w:rsidP="00DD5760">
      <w:pPr>
        <w:jc w:val="both"/>
        <w:rPr>
          <w:szCs w:val="24"/>
        </w:rPr>
      </w:pPr>
      <w:r>
        <w:rPr>
          <w:szCs w:val="24"/>
        </w:rPr>
        <w:t xml:space="preserve">Ásetingin </w:t>
      </w:r>
      <w:r w:rsidR="00D43BF6">
        <w:rPr>
          <w:szCs w:val="24"/>
        </w:rPr>
        <w:t>ger tað sostatt m</w:t>
      </w:r>
      <w:r w:rsidR="00907CEC">
        <w:rPr>
          <w:szCs w:val="24"/>
        </w:rPr>
        <w:t>ø</w:t>
      </w:r>
      <w:r w:rsidR="00D43BF6">
        <w:rPr>
          <w:szCs w:val="24"/>
        </w:rPr>
        <w:t xml:space="preserve">guligt fyri at vit í einum </w:t>
      </w:r>
      <w:r w:rsidR="005F5605">
        <w:rPr>
          <w:szCs w:val="24"/>
        </w:rPr>
        <w:t>føroyskum prógv</w:t>
      </w:r>
      <w:r w:rsidR="00D43BF6">
        <w:rPr>
          <w:szCs w:val="24"/>
        </w:rPr>
        <w:t>i</w:t>
      </w:r>
      <w:r w:rsidR="005F5605">
        <w:rPr>
          <w:szCs w:val="24"/>
        </w:rPr>
        <w:t xml:space="preserve"> vísa til útlendskar førleikakarmar.</w:t>
      </w:r>
    </w:p>
    <w:p w14:paraId="5E481D70" w14:textId="77777777" w:rsidR="00D43BF6" w:rsidRDefault="00D43BF6" w:rsidP="00DD5760">
      <w:pPr>
        <w:jc w:val="both"/>
        <w:rPr>
          <w:szCs w:val="24"/>
        </w:rPr>
      </w:pPr>
    </w:p>
    <w:p w14:paraId="45AA8ABB" w14:textId="6AA474F2" w:rsidR="00044A81" w:rsidRPr="00721F6C" w:rsidRDefault="00D43BF6" w:rsidP="00DD5760">
      <w:pPr>
        <w:jc w:val="both"/>
        <w:rPr>
          <w:szCs w:val="24"/>
        </w:rPr>
      </w:pPr>
      <w:r>
        <w:rPr>
          <w:szCs w:val="24"/>
        </w:rPr>
        <w:t>Lógin</w:t>
      </w:r>
      <w:r w:rsidR="00C54F9C">
        <w:rPr>
          <w:szCs w:val="24"/>
        </w:rPr>
        <w:t xml:space="preserve"> forðar </w:t>
      </w:r>
      <w:r w:rsidR="005F5605">
        <w:rPr>
          <w:szCs w:val="24"/>
        </w:rPr>
        <w:t>ikki fyri</w:t>
      </w:r>
      <w:r>
        <w:rPr>
          <w:szCs w:val="24"/>
        </w:rPr>
        <w:t xml:space="preserve"> at tað eisini verður víst til </w:t>
      </w:r>
      <w:r w:rsidR="005F5605">
        <w:rPr>
          <w:szCs w:val="24"/>
        </w:rPr>
        <w:t xml:space="preserve"> til tann føroyska førleikakarmin, </w:t>
      </w:r>
      <w:r>
        <w:rPr>
          <w:szCs w:val="24"/>
        </w:rPr>
        <w:t xml:space="preserve">men er ásett, at </w:t>
      </w:r>
      <w:r w:rsidR="00C54F9C">
        <w:rPr>
          <w:szCs w:val="24"/>
        </w:rPr>
        <w:t>landsstýrismaðurin kann gera nærri reglur um prógv og tilvísing til førleikakarmin.</w:t>
      </w:r>
    </w:p>
    <w:p w14:paraId="58F66B5A" w14:textId="77777777" w:rsidR="00BE55C1" w:rsidRDefault="00BE55C1" w:rsidP="00DD5760">
      <w:pPr>
        <w:jc w:val="both"/>
        <w:rPr>
          <w:color w:val="FF0000"/>
          <w:szCs w:val="24"/>
        </w:rPr>
      </w:pPr>
    </w:p>
    <w:p w14:paraId="212E29C9" w14:textId="77777777" w:rsidR="00D91285" w:rsidRDefault="00D91285" w:rsidP="00D91285">
      <w:pPr>
        <w:rPr>
          <w:b/>
          <w:bCs/>
          <w:szCs w:val="24"/>
        </w:rPr>
      </w:pPr>
    </w:p>
    <w:p w14:paraId="002E5D28" w14:textId="66BD3501" w:rsidR="00997B0C" w:rsidRDefault="00721F6C" w:rsidP="00D91285">
      <w:pPr>
        <w:rPr>
          <w:b/>
          <w:bCs/>
          <w:szCs w:val="24"/>
        </w:rPr>
      </w:pPr>
      <w:r>
        <w:rPr>
          <w:b/>
          <w:bCs/>
          <w:szCs w:val="24"/>
        </w:rPr>
        <w:t>Til § 8</w:t>
      </w:r>
    </w:p>
    <w:p w14:paraId="4429864B" w14:textId="2B46FBC1" w:rsidR="00721F6C" w:rsidRDefault="00C62E88" w:rsidP="00D91285">
      <w:pPr>
        <w:rPr>
          <w:szCs w:val="24"/>
        </w:rPr>
      </w:pPr>
      <w:r>
        <w:rPr>
          <w:szCs w:val="24"/>
        </w:rPr>
        <w:t>G</w:t>
      </w:r>
      <w:r w:rsidR="0071050A">
        <w:rPr>
          <w:szCs w:val="24"/>
        </w:rPr>
        <w:t>evur landsstýrismanninum heimild at gera nærri reglur um tey umsitingarligu viðurskiftir, sum hava við førleikakarmin at gera.</w:t>
      </w:r>
    </w:p>
    <w:p w14:paraId="2175F04E" w14:textId="77777777" w:rsidR="00C54F9C" w:rsidRPr="00721F6C" w:rsidRDefault="00C54F9C" w:rsidP="00D91285">
      <w:pPr>
        <w:rPr>
          <w:szCs w:val="24"/>
        </w:rPr>
      </w:pPr>
    </w:p>
    <w:p w14:paraId="7B3F5748" w14:textId="77777777" w:rsidR="00997B0C" w:rsidRDefault="00997B0C" w:rsidP="00D91285">
      <w:pPr>
        <w:rPr>
          <w:b/>
          <w:bCs/>
          <w:szCs w:val="24"/>
        </w:rPr>
      </w:pPr>
    </w:p>
    <w:p w14:paraId="64B80896" w14:textId="0F0E8D6D" w:rsidR="00D91285" w:rsidRPr="00CE129A" w:rsidRDefault="00CE129A" w:rsidP="00D91285">
      <w:pPr>
        <w:rPr>
          <w:b/>
          <w:bCs/>
          <w:szCs w:val="24"/>
        </w:rPr>
      </w:pPr>
      <w:r w:rsidRPr="00CE129A">
        <w:rPr>
          <w:b/>
          <w:bCs/>
          <w:szCs w:val="24"/>
        </w:rPr>
        <w:t>Til § 9</w:t>
      </w:r>
    </w:p>
    <w:p w14:paraId="343B7583" w14:textId="7B87D114" w:rsidR="00CE129A" w:rsidRPr="00F8098F" w:rsidRDefault="00C62E88" w:rsidP="00D91285">
      <w:pPr>
        <w:rPr>
          <w:szCs w:val="24"/>
        </w:rPr>
      </w:pPr>
      <w:r>
        <w:rPr>
          <w:szCs w:val="24"/>
        </w:rPr>
        <w:t xml:space="preserve">Áseting um </w:t>
      </w:r>
      <w:proofErr w:type="spellStart"/>
      <w:r>
        <w:rPr>
          <w:szCs w:val="24"/>
        </w:rPr>
        <w:t>gildiskomu</w:t>
      </w:r>
      <w:proofErr w:type="spellEnd"/>
      <w:r>
        <w:rPr>
          <w:szCs w:val="24"/>
        </w:rPr>
        <w:t>.</w:t>
      </w:r>
    </w:p>
    <w:p w14:paraId="0A4208A6" w14:textId="77777777" w:rsidR="00532AF3" w:rsidRDefault="00532AF3" w:rsidP="00DD5760">
      <w:pPr>
        <w:jc w:val="both"/>
        <w:rPr>
          <w:szCs w:val="24"/>
        </w:rPr>
      </w:pPr>
    </w:p>
    <w:p w14:paraId="69FDF916" w14:textId="77777777" w:rsidR="00837B0E" w:rsidRDefault="00837B0E" w:rsidP="00DD5760">
      <w:pPr>
        <w:jc w:val="both"/>
        <w:rPr>
          <w:szCs w:val="24"/>
        </w:rPr>
      </w:pPr>
    </w:p>
    <w:p w14:paraId="5788FABF" w14:textId="77777777" w:rsidR="00837B0E" w:rsidRPr="00DD5760" w:rsidRDefault="00837B0E" w:rsidP="00DD5760">
      <w:pPr>
        <w:jc w:val="both"/>
        <w:rPr>
          <w:szCs w:val="24"/>
        </w:rPr>
      </w:pPr>
    </w:p>
    <w:p w14:paraId="225277BD" w14:textId="77777777" w:rsidR="00532AF3" w:rsidRPr="00DD5760" w:rsidRDefault="00532AF3" w:rsidP="00DD5760">
      <w:pPr>
        <w:rPr>
          <w:szCs w:val="24"/>
        </w:rPr>
      </w:pPr>
    </w:p>
    <w:p w14:paraId="50C84050" w14:textId="1657D585" w:rsidR="00532AF3" w:rsidRPr="00DD5760" w:rsidRDefault="00FC64D0" w:rsidP="00DD5760">
      <w:pPr>
        <w:jc w:val="center"/>
        <w:rPr>
          <w:szCs w:val="24"/>
        </w:rPr>
      </w:pPr>
      <w:r>
        <w:rPr>
          <w:szCs w:val="24"/>
        </w:rPr>
        <w:t>Barna- og útbúgvingarmálaráðið</w:t>
      </w:r>
      <w:r w:rsidR="00532AF3" w:rsidRPr="00DD5760">
        <w:rPr>
          <w:szCs w:val="24"/>
        </w:rPr>
        <w:t>, dagfesting.</w:t>
      </w:r>
    </w:p>
    <w:p w14:paraId="2D580ED0" w14:textId="77777777" w:rsidR="00532AF3" w:rsidRPr="00DD5760" w:rsidRDefault="00532AF3" w:rsidP="00DD5760">
      <w:pPr>
        <w:jc w:val="center"/>
        <w:rPr>
          <w:szCs w:val="24"/>
        </w:rPr>
      </w:pPr>
    </w:p>
    <w:p w14:paraId="263CFB8F" w14:textId="6F89F8B1" w:rsidR="00532AF3" w:rsidRPr="00DD5760" w:rsidRDefault="00FC64D0" w:rsidP="00DD5760">
      <w:pPr>
        <w:jc w:val="center"/>
        <w:rPr>
          <w:b/>
          <w:szCs w:val="24"/>
        </w:rPr>
      </w:pPr>
      <w:r>
        <w:rPr>
          <w:b/>
          <w:szCs w:val="24"/>
        </w:rPr>
        <w:t>Djóni Nolsøe Joensen</w:t>
      </w:r>
    </w:p>
    <w:p w14:paraId="0C8B670F" w14:textId="77777777" w:rsidR="00532AF3" w:rsidRPr="00DD5760" w:rsidRDefault="00532AF3" w:rsidP="00DD5760">
      <w:pPr>
        <w:jc w:val="center"/>
        <w:rPr>
          <w:szCs w:val="24"/>
        </w:rPr>
      </w:pPr>
      <w:r w:rsidRPr="00DD5760">
        <w:rPr>
          <w:szCs w:val="24"/>
        </w:rPr>
        <w:t>landsstýrismaður</w:t>
      </w:r>
    </w:p>
    <w:p w14:paraId="5AFD5036" w14:textId="77777777" w:rsidR="00532AF3" w:rsidRPr="00DD5760" w:rsidRDefault="00532AF3" w:rsidP="00DD5760">
      <w:pPr>
        <w:jc w:val="right"/>
        <w:rPr>
          <w:szCs w:val="24"/>
        </w:rPr>
      </w:pPr>
    </w:p>
    <w:p w14:paraId="7F169474" w14:textId="0C107CFF" w:rsidR="00F82118" w:rsidRPr="00DD5760" w:rsidRDefault="00532AF3" w:rsidP="00F82118">
      <w:pPr>
        <w:jc w:val="right"/>
        <w:rPr>
          <w:szCs w:val="24"/>
        </w:rPr>
      </w:pPr>
      <w:r w:rsidRPr="00DD5760">
        <w:rPr>
          <w:szCs w:val="24"/>
        </w:rPr>
        <w:t xml:space="preserve">/ </w:t>
      </w:r>
      <w:r w:rsidR="00F82118">
        <w:rPr>
          <w:szCs w:val="24"/>
        </w:rPr>
        <w:t>Poul Geert Hansen</w:t>
      </w:r>
    </w:p>
    <w:p w14:paraId="359892F7" w14:textId="77777777" w:rsidR="00532AF3" w:rsidRPr="00DD5760" w:rsidRDefault="00532AF3" w:rsidP="00DD5760">
      <w:pPr>
        <w:jc w:val="right"/>
        <w:rPr>
          <w:szCs w:val="24"/>
        </w:rPr>
      </w:pPr>
    </w:p>
    <w:p w14:paraId="394AE420" w14:textId="77777777" w:rsidR="00532AF3" w:rsidRPr="00DD5760" w:rsidRDefault="00532AF3" w:rsidP="00DD5760">
      <w:pPr>
        <w:rPr>
          <w:szCs w:val="24"/>
        </w:rPr>
      </w:pPr>
    </w:p>
    <w:p w14:paraId="5EA54936" w14:textId="77777777" w:rsidR="00081C11" w:rsidRPr="00DD5760" w:rsidRDefault="00081C11" w:rsidP="00DD5760"/>
    <w:sectPr w:rsidR="00081C11" w:rsidRPr="00DD5760" w:rsidSect="00532AF3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471D" w14:textId="77777777" w:rsidR="00850E46" w:rsidRDefault="00850E46">
      <w:r>
        <w:separator/>
      </w:r>
    </w:p>
  </w:endnote>
  <w:endnote w:type="continuationSeparator" w:id="0">
    <w:p w14:paraId="2785C489" w14:textId="77777777" w:rsidR="00850E46" w:rsidRDefault="0085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953B" w14:textId="77777777" w:rsidR="00532AF3" w:rsidRDefault="00532AF3">
    <w:pPr>
      <w:pStyle w:val="Footer"/>
      <w:jc w:val="center"/>
    </w:pPr>
    <w:r w:rsidRPr="00BD0332">
      <w:rPr>
        <w:bCs/>
        <w:szCs w:val="24"/>
      </w:rPr>
      <w:fldChar w:fldCharType="begin"/>
    </w:r>
    <w:r w:rsidRPr="00BD0332">
      <w:rPr>
        <w:bCs/>
      </w:rPr>
      <w:instrText>PAGE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10</w:t>
    </w:r>
    <w:r w:rsidRPr="00BD0332">
      <w:rPr>
        <w:bCs/>
        <w:szCs w:val="24"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  <w:szCs w:val="24"/>
      </w:rPr>
      <w:fldChar w:fldCharType="begin"/>
    </w:r>
    <w:r w:rsidRPr="00BD0332">
      <w:rPr>
        <w:bCs/>
      </w:rPr>
      <w:instrText>NUMPAGES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10</w:t>
    </w:r>
    <w:r w:rsidRPr="00BD0332">
      <w:rPr>
        <w:bCs/>
        <w:szCs w:val="24"/>
      </w:rPr>
      <w:fldChar w:fldCharType="end"/>
    </w:r>
  </w:p>
  <w:p w14:paraId="1775B607" w14:textId="77777777" w:rsidR="00532AF3" w:rsidRDefault="0053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7D6D" w14:textId="77777777" w:rsidR="00850E46" w:rsidRDefault="00850E46">
      <w:r>
        <w:separator/>
      </w:r>
    </w:p>
  </w:footnote>
  <w:footnote w:type="continuationSeparator" w:id="0">
    <w:p w14:paraId="49041D05" w14:textId="77777777" w:rsidR="00850E46" w:rsidRDefault="0085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9418" w14:textId="77777777" w:rsidR="00532AF3" w:rsidRPr="00DA32B2" w:rsidRDefault="00532AF3">
    <w:pPr>
      <w:pStyle w:val="Header"/>
      <w:rPr>
        <w:szCs w:val="24"/>
      </w:rPr>
    </w:pPr>
  </w:p>
  <w:p w14:paraId="731358A6" w14:textId="77777777" w:rsidR="00532AF3" w:rsidRPr="00DA32B2" w:rsidRDefault="00532AF3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2A7A" w14:textId="77777777" w:rsidR="00532AF3" w:rsidRPr="00DA32B2" w:rsidRDefault="00532AF3" w:rsidP="00035C9D">
    <w:pPr>
      <w:pStyle w:val="Header"/>
      <w:tabs>
        <w:tab w:val="left" w:pos="3690"/>
      </w:tabs>
      <w:spacing w:before="240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D38"/>
    <w:multiLevelType w:val="hybridMultilevel"/>
    <w:tmpl w:val="4D2C20E0"/>
    <w:lvl w:ilvl="0" w:tplc="A39642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90E"/>
    <w:multiLevelType w:val="hybridMultilevel"/>
    <w:tmpl w:val="DCB00C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8A"/>
    <w:multiLevelType w:val="hybridMultilevel"/>
    <w:tmpl w:val="DCB00C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F88"/>
    <w:multiLevelType w:val="hybridMultilevel"/>
    <w:tmpl w:val="65749C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94C36"/>
    <w:multiLevelType w:val="multilevel"/>
    <w:tmpl w:val="0C8A8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825482">
    <w:abstractNumId w:val="1"/>
  </w:num>
  <w:num w:numId="2" w16cid:durableId="720440988">
    <w:abstractNumId w:val="3"/>
  </w:num>
  <w:num w:numId="3" w16cid:durableId="1139423950">
    <w:abstractNumId w:val="4"/>
  </w:num>
  <w:num w:numId="4" w16cid:durableId="2065374358">
    <w:abstractNumId w:val="2"/>
  </w:num>
  <w:num w:numId="5" w16cid:durableId="52220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D0"/>
    <w:rsid w:val="000002D5"/>
    <w:rsid w:val="000003EC"/>
    <w:rsid w:val="000017D4"/>
    <w:rsid w:val="00017682"/>
    <w:rsid w:val="00027712"/>
    <w:rsid w:val="00030AB0"/>
    <w:rsid w:val="00034B14"/>
    <w:rsid w:val="00041242"/>
    <w:rsid w:val="00044A81"/>
    <w:rsid w:val="00051965"/>
    <w:rsid w:val="00052FF8"/>
    <w:rsid w:val="000561E9"/>
    <w:rsid w:val="00060150"/>
    <w:rsid w:val="000613DC"/>
    <w:rsid w:val="00061668"/>
    <w:rsid w:val="0006656B"/>
    <w:rsid w:val="00066E3F"/>
    <w:rsid w:val="000720E1"/>
    <w:rsid w:val="00075E2B"/>
    <w:rsid w:val="0008007A"/>
    <w:rsid w:val="000818B9"/>
    <w:rsid w:val="00081C11"/>
    <w:rsid w:val="00081C75"/>
    <w:rsid w:val="00082760"/>
    <w:rsid w:val="000835B9"/>
    <w:rsid w:val="00086053"/>
    <w:rsid w:val="00087C7A"/>
    <w:rsid w:val="00091681"/>
    <w:rsid w:val="000943ED"/>
    <w:rsid w:val="000A0F28"/>
    <w:rsid w:val="000A7ED9"/>
    <w:rsid w:val="000B025F"/>
    <w:rsid w:val="000B07B8"/>
    <w:rsid w:val="000B0BC1"/>
    <w:rsid w:val="000B1057"/>
    <w:rsid w:val="000B3D0C"/>
    <w:rsid w:val="000B48EA"/>
    <w:rsid w:val="000B4A4F"/>
    <w:rsid w:val="000B55FB"/>
    <w:rsid w:val="000B5A21"/>
    <w:rsid w:val="000C3073"/>
    <w:rsid w:val="000D0798"/>
    <w:rsid w:val="000D7318"/>
    <w:rsid w:val="000E06C6"/>
    <w:rsid w:val="000E23C4"/>
    <w:rsid w:val="000E3CC6"/>
    <w:rsid w:val="000F3634"/>
    <w:rsid w:val="000F4535"/>
    <w:rsid w:val="00100EDF"/>
    <w:rsid w:val="0010541A"/>
    <w:rsid w:val="00106384"/>
    <w:rsid w:val="00106C1B"/>
    <w:rsid w:val="00110213"/>
    <w:rsid w:val="00110A52"/>
    <w:rsid w:val="00111705"/>
    <w:rsid w:val="00111F24"/>
    <w:rsid w:val="00114E26"/>
    <w:rsid w:val="00114FE7"/>
    <w:rsid w:val="00117471"/>
    <w:rsid w:val="001200E9"/>
    <w:rsid w:val="00124ED2"/>
    <w:rsid w:val="0013218D"/>
    <w:rsid w:val="00134EA7"/>
    <w:rsid w:val="00136839"/>
    <w:rsid w:val="00137740"/>
    <w:rsid w:val="0014678A"/>
    <w:rsid w:val="00146B44"/>
    <w:rsid w:val="00146ECD"/>
    <w:rsid w:val="00147B47"/>
    <w:rsid w:val="00155514"/>
    <w:rsid w:val="00157622"/>
    <w:rsid w:val="00165173"/>
    <w:rsid w:val="001662E4"/>
    <w:rsid w:val="0016753E"/>
    <w:rsid w:val="00167D28"/>
    <w:rsid w:val="00172115"/>
    <w:rsid w:val="0017397F"/>
    <w:rsid w:val="00175ACF"/>
    <w:rsid w:val="0017618F"/>
    <w:rsid w:val="0018288B"/>
    <w:rsid w:val="00182A80"/>
    <w:rsid w:val="0018333B"/>
    <w:rsid w:val="00184101"/>
    <w:rsid w:val="00185AF7"/>
    <w:rsid w:val="0018701F"/>
    <w:rsid w:val="00197261"/>
    <w:rsid w:val="001972F7"/>
    <w:rsid w:val="001975E1"/>
    <w:rsid w:val="001A7091"/>
    <w:rsid w:val="001B1AFF"/>
    <w:rsid w:val="001B1BC7"/>
    <w:rsid w:val="001B4EC8"/>
    <w:rsid w:val="001B66E6"/>
    <w:rsid w:val="001C0B0D"/>
    <w:rsid w:val="001C2FCF"/>
    <w:rsid w:val="001C619A"/>
    <w:rsid w:val="001D444E"/>
    <w:rsid w:val="001D453B"/>
    <w:rsid w:val="001D71C8"/>
    <w:rsid w:val="001D7E18"/>
    <w:rsid w:val="001E1EC3"/>
    <w:rsid w:val="001E40D8"/>
    <w:rsid w:val="001E434F"/>
    <w:rsid w:val="001E5F75"/>
    <w:rsid w:val="001E76D0"/>
    <w:rsid w:val="001E78A0"/>
    <w:rsid w:val="001F1379"/>
    <w:rsid w:val="001F794F"/>
    <w:rsid w:val="002011F7"/>
    <w:rsid w:val="00207E07"/>
    <w:rsid w:val="002113EC"/>
    <w:rsid w:val="002131F6"/>
    <w:rsid w:val="002173D7"/>
    <w:rsid w:val="002205F1"/>
    <w:rsid w:val="00221200"/>
    <w:rsid w:val="002217F5"/>
    <w:rsid w:val="00222138"/>
    <w:rsid w:val="00222196"/>
    <w:rsid w:val="00224010"/>
    <w:rsid w:val="00225163"/>
    <w:rsid w:val="00226B2D"/>
    <w:rsid w:val="00230F8A"/>
    <w:rsid w:val="002318D6"/>
    <w:rsid w:val="00240167"/>
    <w:rsid w:val="00240623"/>
    <w:rsid w:val="002413C0"/>
    <w:rsid w:val="002450D5"/>
    <w:rsid w:val="002463E3"/>
    <w:rsid w:val="0024739E"/>
    <w:rsid w:val="00252ADA"/>
    <w:rsid w:val="00253729"/>
    <w:rsid w:val="00260A27"/>
    <w:rsid w:val="00261069"/>
    <w:rsid w:val="00261E6D"/>
    <w:rsid w:val="00263E16"/>
    <w:rsid w:val="0026590C"/>
    <w:rsid w:val="00267F0D"/>
    <w:rsid w:val="002750AF"/>
    <w:rsid w:val="002760BE"/>
    <w:rsid w:val="0027770F"/>
    <w:rsid w:val="00277ED6"/>
    <w:rsid w:val="0028112B"/>
    <w:rsid w:val="0028143B"/>
    <w:rsid w:val="002860BE"/>
    <w:rsid w:val="002935B1"/>
    <w:rsid w:val="002A18D9"/>
    <w:rsid w:val="002A2FB0"/>
    <w:rsid w:val="002A6CBD"/>
    <w:rsid w:val="002B138F"/>
    <w:rsid w:val="002B2E21"/>
    <w:rsid w:val="002B4994"/>
    <w:rsid w:val="002C1633"/>
    <w:rsid w:val="002C178A"/>
    <w:rsid w:val="002C540B"/>
    <w:rsid w:val="002C6524"/>
    <w:rsid w:val="002D0243"/>
    <w:rsid w:val="002E06ED"/>
    <w:rsid w:val="002E07CB"/>
    <w:rsid w:val="002E23F9"/>
    <w:rsid w:val="002F055B"/>
    <w:rsid w:val="002F0C3B"/>
    <w:rsid w:val="002F4313"/>
    <w:rsid w:val="0030659B"/>
    <w:rsid w:val="00306CBA"/>
    <w:rsid w:val="00314C08"/>
    <w:rsid w:val="00316CDF"/>
    <w:rsid w:val="00324499"/>
    <w:rsid w:val="00325585"/>
    <w:rsid w:val="00326147"/>
    <w:rsid w:val="00335C46"/>
    <w:rsid w:val="00335E18"/>
    <w:rsid w:val="00335F69"/>
    <w:rsid w:val="0033731B"/>
    <w:rsid w:val="00341FE0"/>
    <w:rsid w:val="0034278C"/>
    <w:rsid w:val="003434EE"/>
    <w:rsid w:val="00345031"/>
    <w:rsid w:val="00347A32"/>
    <w:rsid w:val="00352AC1"/>
    <w:rsid w:val="003551D8"/>
    <w:rsid w:val="00361AC7"/>
    <w:rsid w:val="0036275D"/>
    <w:rsid w:val="0036412F"/>
    <w:rsid w:val="00365AAD"/>
    <w:rsid w:val="00365BA7"/>
    <w:rsid w:val="003702AD"/>
    <w:rsid w:val="003730AE"/>
    <w:rsid w:val="00374397"/>
    <w:rsid w:val="00374805"/>
    <w:rsid w:val="00374F99"/>
    <w:rsid w:val="00377697"/>
    <w:rsid w:val="003821F6"/>
    <w:rsid w:val="00383621"/>
    <w:rsid w:val="00383963"/>
    <w:rsid w:val="003915A4"/>
    <w:rsid w:val="0039236D"/>
    <w:rsid w:val="003925FE"/>
    <w:rsid w:val="0039422A"/>
    <w:rsid w:val="0039681F"/>
    <w:rsid w:val="00397D9D"/>
    <w:rsid w:val="003A09B3"/>
    <w:rsid w:val="003A14A9"/>
    <w:rsid w:val="003A5CE4"/>
    <w:rsid w:val="003B1068"/>
    <w:rsid w:val="003B5B83"/>
    <w:rsid w:val="003B6CA0"/>
    <w:rsid w:val="003B7E80"/>
    <w:rsid w:val="003C4468"/>
    <w:rsid w:val="003C5268"/>
    <w:rsid w:val="003C5D40"/>
    <w:rsid w:val="003D0AD0"/>
    <w:rsid w:val="003D41F9"/>
    <w:rsid w:val="003D4C70"/>
    <w:rsid w:val="003E1F5D"/>
    <w:rsid w:val="003E2AA6"/>
    <w:rsid w:val="003E33E6"/>
    <w:rsid w:val="003E3B1F"/>
    <w:rsid w:val="003E61E1"/>
    <w:rsid w:val="003E6683"/>
    <w:rsid w:val="003E701A"/>
    <w:rsid w:val="003F2971"/>
    <w:rsid w:val="003F6854"/>
    <w:rsid w:val="00406B04"/>
    <w:rsid w:val="00406F3F"/>
    <w:rsid w:val="00410A0F"/>
    <w:rsid w:val="00410E29"/>
    <w:rsid w:val="00415859"/>
    <w:rsid w:val="00420215"/>
    <w:rsid w:val="00430C47"/>
    <w:rsid w:val="00430C69"/>
    <w:rsid w:val="00431307"/>
    <w:rsid w:val="00433ECC"/>
    <w:rsid w:val="00437735"/>
    <w:rsid w:val="00440791"/>
    <w:rsid w:val="00445116"/>
    <w:rsid w:val="00445F67"/>
    <w:rsid w:val="00446B50"/>
    <w:rsid w:val="00447A76"/>
    <w:rsid w:val="00447C6A"/>
    <w:rsid w:val="004523AB"/>
    <w:rsid w:val="0045583D"/>
    <w:rsid w:val="00455E50"/>
    <w:rsid w:val="0046108E"/>
    <w:rsid w:val="004637AB"/>
    <w:rsid w:val="004700BA"/>
    <w:rsid w:val="004729BC"/>
    <w:rsid w:val="00474A5F"/>
    <w:rsid w:val="00477674"/>
    <w:rsid w:val="00477B7C"/>
    <w:rsid w:val="004908B1"/>
    <w:rsid w:val="00493213"/>
    <w:rsid w:val="004972F8"/>
    <w:rsid w:val="004977AE"/>
    <w:rsid w:val="004A2FE7"/>
    <w:rsid w:val="004A625D"/>
    <w:rsid w:val="004B3767"/>
    <w:rsid w:val="004B4E81"/>
    <w:rsid w:val="004B7E05"/>
    <w:rsid w:val="004C1D5B"/>
    <w:rsid w:val="004D03EC"/>
    <w:rsid w:val="004D0568"/>
    <w:rsid w:val="004D36E7"/>
    <w:rsid w:val="004E32D0"/>
    <w:rsid w:val="004E3CDC"/>
    <w:rsid w:val="004E49A1"/>
    <w:rsid w:val="004E5BE2"/>
    <w:rsid w:val="004F0432"/>
    <w:rsid w:val="004F0634"/>
    <w:rsid w:val="004F3F21"/>
    <w:rsid w:val="004F6451"/>
    <w:rsid w:val="00500F83"/>
    <w:rsid w:val="00502205"/>
    <w:rsid w:val="00502A09"/>
    <w:rsid w:val="00504BB8"/>
    <w:rsid w:val="005058F0"/>
    <w:rsid w:val="00514505"/>
    <w:rsid w:val="00521EBC"/>
    <w:rsid w:val="00527C39"/>
    <w:rsid w:val="00531929"/>
    <w:rsid w:val="00532AF3"/>
    <w:rsid w:val="005332E0"/>
    <w:rsid w:val="00535A3E"/>
    <w:rsid w:val="00535B97"/>
    <w:rsid w:val="00536422"/>
    <w:rsid w:val="00537C12"/>
    <w:rsid w:val="00537DB2"/>
    <w:rsid w:val="005427EA"/>
    <w:rsid w:val="00545237"/>
    <w:rsid w:val="005467A5"/>
    <w:rsid w:val="00547381"/>
    <w:rsid w:val="005507B1"/>
    <w:rsid w:val="0055184B"/>
    <w:rsid w:val="005631C4"/>
    <w:rsid w:val="00567746"/>
    <w:rsid w:val="00572C9D"/>
    <w:rsid w:val="00580053"/>
    <w:rsid w:val="00593B1B"/>
    <w:rsid w:val="00594278"/>
    <w:rsid w:val="00595447"/>
    <w:rsid w:val="0059631C"/>
    <w:rsid w:val="005A3929"/>
    <w:rsid w:val="005A4950"/>
    <w:rsid w:val="005A4E43"/>
    <w:rsid w:val="005B0A00"/>
    <w:rsid w:val="005B31F2"/>
    <w:rsid w:val="005C3F64"/>
    <w:rsid w:val="005D0EE0"/>
    <w:rsid w:val="005D3A48"/>
    <w:rsid w:val="005D4F79"/>
    <w:rsid w:val="005D7E5B"/>
    <w:rsid w:val="005F0E80"/>
    <w:rsid w:val="005F2B18"/>
    <w:rsid w:val="005F3A8B"/>
    <w:rsid w:val="005F4B84"/>
    <w:rsid w:val="005F5605"/>
    <w:rsid w:val="005F5A87"/>
    <w:rsid w:val="005F7942"/>
    <w:rsid w:val="0060194D"/>
    <w:rsid w:val="00602FB3"/>
    <w:rsid w:val="00606EEF"/>
    <w:rsid w:val="00611A75"/>
    <w:rsid w:val="00612E58"/>
    <w:rsid w:val="00614B3F"/>
    <w:rsid w:val="006156D9"/>
    <w:rsid w:val="00616CDA"/>
    <w:rsid w:val="0062096C"/>
    <w:rsid w:val="006225A9"/>
    <w:rsid w:val="006230FB"/>
    <w:rsid w:val="00625334"/>
    <w:rsid w:val="006308E8"/>
    <w:rsid w:val="00634835"/>
    <w:rsid w:val="00640F16"/>
    <w:rsid w:val="00646B63"/>
    <w:rsid w:val="00647581"/>
    <w:rsid w:val="00647EA9"/>
    <w:rsid w:val="006510C1"/>
    <w:rsid w:val="00653775"/>
    <w:rsid w:val="006571ED"/>
    <w:rsid w:val="00657C36"/>
    <w:rsid w:val="00660278"/>
    <w:rsid w:val="00661136"/>
    <w:rsid w:val="006621C6"/>
    <w:rsid w:val="00666543"/>
    <w:rsid w:val="006760DA"/>
    <w:rsid w:val="00681EBE"/>
    <w:rsid w:val="006839A8"/>
    <w:rsid w:val="00685187"/>
    <w:rsid w:val="006860C4"/>
    <w:rsid w:val="00691128"/>
    <w:rsid w:val="00691A71"/>
    <w:rsid w:val="00692A12"/>
    <w:rsid w:val="00695286"/>
    <w:rsid w:val="00695E1E"/>
    <w:rsid w:val="006A5164"/>
    <w:rsid w:val="006A64BD"/>
    <w:rsid w:val="006B0944"/>
    <w:rsid w:val="006B47AB"/>
    <w:rsid w:val="006B57C2"/>
    <w:rsid w:val="006D2F96"/>
    <w:rsid w:val="006D3F04"/>
    <w:rsid w:val="006D65DE"/>
    <w:rsid w:val="006D720F"/>
    <w:rsid w:val="006D7371"/>
    <w:rsid w:val="006D7E41"/>
    <w:rsid w:val="006E0129"/>
    <w:rsid w:val="006E6D0D"/>
    <w:rsid w:val="006F09EE"/>
    <w:rsid w:val="006F2A9F"/>
    <w:rsid w:val="006F3F34"/>
    <w:rsid w:val="006F7267"/>
    <w:rsid w:val="00701075"/>
    <w:rsid w:val="007021CF"/>
    <w:rsid w:val="00703203"/>
    <w:rsid w:val="007038BE"/>
    <w:rsid w:val="007079C5"/>
    <w:rsid w:val="0071050A"/>
    <w:rsid w:val="00711B0A"/>
    <w:rsid w:val="00716AAD"/>
    <w:rsid w:val="00717676"/>
    <w:rsid w:val="0072099C"/>
    <w:rsid w:val="00721F6C"/>
    <w:rsid w:val="00723CCA"/>
    <w:rsid w:val="007244B9"/>
    <w:rsid w:val="007252C3"/>
    <w:rsid w:val="007257E8"/>
    <w:rsid w:val="00725AB1"/>
    <w:rsid w:val="00725B43"/>
    <w:rsid w:val="00732022"/>
    <w:rsid w:val="00733CEC"/>
    <w:rsid w:val="0073418B"/>
    <w:rsid w:val="0073519A"/>
    <w:rsid w:val="0074697D"/>
    <w:rsid w:val="00751BD4"/>
    <w:rsid w:val="00755152"/>
    <w:rsid w:val="00760821"/>
    <w:rsid w:val="00763F2E"/>
    <w:rsid w:val="00765968"/>
    <w:rsid w:val="0077045E"/>
    <w:rsid w:val="00771384"/>
    <w:rsid w:val="007749DB"/>
    <w:rsid w:val="00777503"/>
    <w:rsid w:val="007817E4"/>
    <w:rsid w:val="00781CC3"/>
    <w:rsid w:val="00782C5B"/>
    <w:rsid w:val="00785F46"/>
    <w:rsid w:val="00786E94"/>
    <w:rsid w:val="0079261A"/>
    <w:rsid w:val="00793245"/>
    <w:rsid w:val="00794D03"/>
    <w:rsid w:val="007A17A2"/>
    <w:rsid w:val="007A22CD"/>
    <w:rsid w:val="007A59E0"/>
    <w:rsid w:val="007A7027"/>
    <w:rsid w:val="007A795A"/>
    <w:rsid w:val="007A7962"/>
    <w:rsid w:val="007C023E"/>
    <w:rsid w:val="007C18C0"/>
    <w:rsid w:val="007C4ED6"/>
    <w:rsid w:val="007C5EDE"/>
    <w:rsid w:val="007C63F2"/>
    <w:rsid w:val="007D74BD"/>
    <w:rsid w:val="007E2C08"/>
    <w:rsid w:val="007E43C2"/>
    <w:rsid w:val="007E44AC"/>
    <w:rsid w:val="007E7F1C"/>
    <w:rsid w:val="007F0531"/>
    <w:rsid w:val="007F2129"/>
    <w:rsid w:val="00800354"/>
    <w:rsid w:val="00802055"/>
    <w:rsid w:val="00805F24"/>
    <w:rsid w:val="00807CB9"/>
    <w:rsid w:val="008131A2"/>
    <w:rsid w:val="0081332C"/>
    <w:rsid w:val="00813582"/>
    <w:rsid w:val="008143A8"/>
    <w:rsid w:val="00817CFA"/>
    <w:rsid w:val="00820A41"/>
    <w:rsid w:val="0082296A"/>
    <w:rsid w:val="00823398"/>
    <w:rsid w:val="00824E5E"/>
    <w:rsid w:val="00825DB8"/>
    <w:rsid w:val="00825F1A"/>
    <w:rsid w:val="00836162"/>
    <w:rsid w:val="00836E4A"/>
    <w:rsid w:val="00837B0E"/>
    <w:rsid w:val="008415FA"/>
    <w:rsid w:val="00850B6E"/>
    <w:rsid w:val="00850E46"/>
    <w:rsid w:val="00852F19"/>
    <w:rsid w:val="0086016B"/>
    <w:rsid w:val="00861697"/>
    <w:rsid w:val="008629C7"/>
    <w:rsid w:val="00864783"/>
    <w:rsid w:val="008757AC"/>
    <w:rsid w:val="0087689A"/>
    <w:rsid w:val="00876E45"/>
    <w:rsid w:val="00880D5C"/>
    <w:rsid w:val="00883FB5"/>
    <w:rsid w:val="00884042"/>
    <w:rsid w:val="0088453A"/>
    <w:rsid w:val="0089509C"/>
    <w:rsid w:val="00895B3A"/>
    <w:rsid w:val="008974CB"/>
    <w:rsid w:val="008A0C02"/>
    <w:rsid w:val="008A5F2D"/>
    <w:rsid w:val="008B478D"/>
    <w:rsid w:val="008D2AB8"/>
    <w:rsid w:val="008D7A4D"/>
    <w:rsid w:val="008D7A5D"/>
    <w:rsid w:val="008E3038"/>
    <w:rsid w:val="008E4FC0"/>
    <w:rsid w:val="008E50A6"/>
    <w:rsid w:val="008E51A1"/>
    <w:rsid w:val="008F1099"/>
    <w:rsid w:val="008F1EA2"/>
    <w:rsid w:val="008F2BE1"/>
    <w:rsid w:val="008F3833"/>
    <w:rsid w:val="008F4B11"/>
    <w:rsid w:val="00907CEC"/>
    <w:rsid w:val="00911232"/>
    <w:rsid w:val="00912904"/>
    <w:rsid w:val="00912A4E"/>
    <w:rsid w:val="0091507E"/>
    <w:rsid w:val="00924778"/>
    <w:rsid w:val="00927219"/>
    <w:rsid w:val="0093550B"/>
    <w:rsid w:val="0093568D"/>
    <w:rsid w:val="009427D2"/>
    <w:rsid w:val="00945033"/>
    <w:rsid w:val="009458A0"/>
    <w:rsid w:val="00947C3C"/>
    <w:rsid w:val="00953772"/>
    <w:rsid w:val="00956549"/>
    <w:rsid w:val="00957374"/>
    <w:rsid w:val="00957987"/>
    <w:rsid w:val="00960D6E"/>
    <w:rsid w:val="009627F9"/>
    <w:rsid w:val="0096368E"/>
    <w:rsid w:val="009652BA"/>
    <w:rsid w:val="00966745"/>
    <w:rsid w:val="0096698B"/>
    <w:rsid w:val="0096717B"/>
    <w:rsid w:val="00970581"/>
    <w:rsid w:val="0098227A"/>
    <w:rsid w:val="00982343"/>
    <w:rsid w:val="00984514"/>
    <w:rsid w:val="00984F82"/>
    <w:rsid w:val="00991646"/>
    <w:rsid w:val="009939D3"/>
    <w:rsid w:val="0099451A"/>
    <w:rsid w:val="00995114"/>
    <w:rsid w:val="00997B0C"/>
    <w:rsid w:val="009A0C4B"/>
    <w:rsid w:val="009A2ABA"/>
    <w:rsid w:val="009A40AF"/>
    <w:rsid w:val="009B32F0"/>
    <w:rsid w:val="009C1091"/>
    <w:rsid w:val="009C1195"/>
    <w:rsid w:val="009C52C5"/>
    <w:rsid w:val="009C6409"/>
    <w:rsid w:val="009C7398"/>
    <w:rsid w:val="009D4784"/>
    <w:rsid w:val="009D4E9D"/>
    <w:rsid w:val="009E07F8"/>
    <w:rsid w:val="009E59F1"/>
    <w:rsid w:val="009E7A20"/>
    <w:rsid w:val="009E7B28"/>
    <w:rsid w:val="009F06EC"/>
    <w:rsid w:val="009F3997"/>
    <w:rsid w:val="009F5C72"/>
    <w:rsid w:val="009F5D7C"/>
    <w:rsid w:val="009F70A6"/>
    <w:rsid w:val="00A026EF"/>
    <w:rsid w:val="00A04CAB"/>
    <w:rsid w:val="00A0652B"/>
    <w:rsid w:val="00A101C6"/>
    <w:rsid w:val="00A10A36"/>
    <w:rsid w:val="00A10C0D"/>
    <w:rsid w:val="00A11A6A"/>
    <w:rsid w:val="00A12374"/>
    <w:rsid w:val="00A12CB7"/>
    <w:rsid w:val="00A13D10"/>
    <w:rsid w:val="00A151F0"/>
    <w:rsid w:val="00A21E7E"/>
    <w:rsid w:val="00A25B5B"/>
    <w:rsid w:val="00A2658A"/>
    <w:rsid w:val="00A271CB"/>
    <w:rsid w:val="00A36A15"/>
    <w:rsid w:val="00A44F50"/>
    <w:rsid w:val="00A460A4"/>
    <w:rsid w:val="00A47EA2"/>
    <w:rsid w:val="00A52929"/>
    <w:rsid w:val="00A55A7F"/>
    <w:rsid w:val="00A57158"/>
    <w:rsid w:val="00A63496"/>
    <w:rsid w:val="00A76686"/>
    <w:rsid w:val="00A77D00"/>
    <w:rsid w:val="00A82F84"/>
    <w:rsid w:val="00A878C7"/>
    <w:rsid w:val="00A90127"/>
    <w:rsid w:val="00A93848"/>
    <w:rsid w:val="00A9386F"/>
    <w:rsid w:val="00A9431B"/>
    <w:rsid w:val="00A943FF"/>
    <w:rsid w:val="00AA3184"/>
    <w:rsid w:val="00AA3C05"/>
    <w:rsid w:val="00AA4CFA"/>
    <w:rsid w:val="00AA5B40"/>
    <w:rsid w:val="00AA69F2"/>
    <w:rsid w:val="00AB0A45"/>
    <w:rsid w:val="00AB117D"/>
    <w:rsid w:val="00AB127B"/>
    <w:rsid w:val="00AB5724"/>
    <w:rsid w:val="00AC1787"/>
    <w:rsid w:val="00AC2F56"/>
    <w:rsid w:val="00AC4558"/>
    <w:rsid w:val="00AC4E9A"/>
    <w:rsid w:val="00AD51BB"/>
    <w:rsid w:val="00AD6CCF"/>
    <w:rsid w:val="00AE36F1"/>
    <w:rsid w:val="00AE7325"/>
    <w:rsid w:val="00AF45F7"/>
    <w:rsid w:val="00AF49A1"/>
    <w:rsid w:val="00AF4C8A"/>
    <w:rsid w:val="00AF589B"/>
    <w:rsid w:val="00AF7DD8"/>
    <w:rsid w:val="00B12731"/>
    <w:rsid w:val="00B219C1"/>
    <w:rsid w:val="00B225BA"/>
    <w:rsid w:val="00B24BA0"/>
    <w:rsid w:val="00B25F0E"/>
    <w:rsid w:val="00B26843"/>
    <w:rsid w:val="00B33C92"/>
    <w:rsid w:val="00B37AB5"/>
    <w:rsid w:val="00B4155F"/>
    <w:rsid w:val="00B430D3"/>
    <w:rsid w:val="00B46868"/>
    <w:rsid w:val="00B5112B"/>
    <w:rsid w:val="00B55CB1"/>
    <w:rsid w:val="00B5737A"/>
    <w:rsid w:val="00B57AB9"/>
    <w:rsid w:val="00B614CF"/>
    <w:rsid w:val="00B676E4"/>
    <w:rsid w:val="00B67A3E"/>
    <w:rsid w:val="00B67AA7"/>
    <w:rsid w:val="00B70780"/>
    <w:rsid w:val="00B75C09"/>
    <w:rsid w:val="00B75E5F"/>
    <w:rsid w:val="00B80DA7"/>
    <w:rsid w:val="00B84370"/>
    <w:rsid w:val="00B90FE6"/>
    <w:rsid w:val="00B9109A"/>
    <w:rsid w:val="00B950CB"/>
    <w:rsid w:val="00BA371A"/>
    <w:rsid w:val="00BA5F17"/>
    <w:rsid w:val="00BB7328"/>
    <w:rsid w:val="00BC03C2"/>
    <w:rsid w:val="00BC103C"/>
    <w:rsid w:val="00BC171B"/>
    <w:rsid w:val="00BC1A7D"/>
    <w:rsid w:val="00BC4E7F"/>
    <w:rsid w:val="00BD14BD"/>
    <w:rsid w:val="00BD1C11"/>
    <w:rsid w:val="00BD22E7"/>
    <w:rsid w:val="00BD7A27"/>
    <w:rsid w:val="00BE23AF"/>
    <w:rsid w:val="00BE2CF4"/>
    <w:rsid w:val="00BE55C1"/>
    <w:rsid w:val="00BE6689"/>
    <w:rsid w:val="00BF1A0C"/>
    <w:rsid w:val="00BF6760"/>
    <w:rsid w:val="00BF7A29"/>
    <w:rsid w:val="00C00086"/>
    <w:rsid w:val="00C006C2"/>
    <w:rsid w:val="00C06807"/>
    <w:rsid w:val="00C11C6E"/>
    <w:rsid w:val="00C21773"/>
    <w:rsid w:val="00C21D2D"/>
    <w:rsid w:val="00C228D0"/>
    <w:rsid w:val="00C23672"/>
    <w:rsid w:val="00C24922"/>
    <w:rsid w:val="00C277A9"/>
    <w:rsid w:val="00C3116E"/>
    <w:rsid w:val="00C34B4A"/>
    <w:rsid w:val="00C37626"/>
    <w:rsid w:val="00C408CA"/>
    <w:rsid w:val="00C40BEC"/>
    <w:rsid w:val="00C4129B"/>
    <w:rsid w:val="00C42073"/>
    <w:rsid w:val="00C4413E"/>
    <w:rsid w:val="00C4688F"/>
    <w:rsid w:val="00C54F9C"/>
    <w:rsid w:val="00C62110"/>
    <w:rsid w:val="00C62E88"/>
    <w:rsid w:val="00C62ED2"/>
    <w:rsid w:val="00C71B22"/>
    <w:rsid w:val="00C72CB8"/>
    <w:rsid w:val="00C74B52"/>
    <w:rsid w:val="00C757D3"/>
    <w:rsid w:val="00C81D45"/>
    <w:rsid w:val="00C82F4E"/>
    <w:rsid w:val="00C9349C"/>
    <w:rsid w:val="00C95936"/>
    <w:rsid w:val="00C962F7"/>
    <w:rsid w:val="00CA0227"/>
    <w:rsid w:val="00CA50E9"/>
    <w:rsid w:val="00CA7CB0"/>
    <w:rsid w:val="00CB1B28"/>
    <w:rsid w:val="00CB5DD1"/>
    <w:rsid w:val="00CD05C6"/>
    <w:rsid w:val="00CD1D97"/>
    <w:rsid w:val="00CD3990"/>
    <w:rsid w:val="00CE129A"/>
    <w:rsid w:val="00CE162A"/>
    <w:rsid w:val="00CE3B24"/>
    <w:rsid w:val="00CE485B"/>
    <w:rsid w:val="00CE762A"/>
    <w:rsid w:val="00CF1638"/>
    <w:rsid w:val="00CF34D9"/>
    <w:rsid w:val="00CF3A81"/>
    <w:rsid w:val="00CF400B"/>
    <w:rsid w:val="00CF5AA7"/>
    <w:rsid w:val="00CF64FA"/>
    <w:rsid w:val="00CF6625"/>
    <w:rsid w:val="00CF7EB7"/>
    <w:rsid w:val="00D00058"/>
    <w:rsid w:val="00D03026"/>
    <w:rsid w:val="00D03FB4"/>
    <w:rsid w:val="00D05BBC"/>
    <w:rsid w:val="00D061CF"/>
    <w:rsid w:val="00D12BF9"/>
    <w:rsid w:val="00D1778A"/>
    <w:rsid w:val="00D24A03"/>
    <w:rsid w:val="00D2601F"/>
    <w:rsid w:val="00D308F2"/>
    <w:rsid w:val="00D31AA5"/>
    <w:rsid w:val="00D40F22"/>
    <w:rsid w:val="00D43BF6"/>
    <w:rsid w:val="00D502A7"/>
    <w:rsid w:val="00D56627"/>
    <w:rsid w:val="00D62398"/>
    <w:rsid w:val="00D63D5B"/>
    <w:rsid w:val="00D659AC"/>
    <w:rsid w:val="00D71300"/>
    <w:rsid w:val="00D7389D"/>
    <w:rsid w:val="00D73936"/>
    <w:rsid w:val="00D76846"/>
    <w:rsid w:val="00D8029A"/>
    <w:rsid w:val="00D8154C"/>
    <w:rsid w:val="00D8336B"/>
    <w:rsid w:val="00D8553D"/>
    <w:rsid w:val="00D91285"/>
    <w:rsid w:val="00D91803"/>
    <w:rsid w:val="00D95CF9"/>
    <w:rsid w:val="00DA03B5"/>
    <w:rsid w:val="00DA1A25"/>
    <w:rsid w:val="00DA4229"/>
    <w:rsid w:val="00DA66DA"/>
    <w:rsid w:val="00DB277B"/>
    <w:rsid w:val="00DB3E8C"/>
    <w:rsid w:val="00DB5516"/>
    <w:rsid w:val="00DB7899"/>
    <w:rsid w:val="00DC02A4"/>
    <w:rsid w:val="00DC1DE2"/>
    <w:rsid w:val="00DC2E1F"/>
    <w:rsid w:val="00DC4373"/>
    <w:rsid w:val="00DC71F3"/>
    <w:rsid w:val="00DC78BF"/>
    <w:rsid w:val="00DD0D10"/>
    <w:rsid w:val="00DD1CBC"/>
    <w:rsid w:val="00DD27D5"/>
    <w:rsid w:val="00DD4E0F"/>
    <w:rsid w:val="00DD5760"/>
    <w:rsid w:val="00DD5E2A"/>
    <w:rsid w:val="00DE06C9"/>
    <w:rsid w:val="00DE2440"/>
    <w:rsid w:val="00DE3ADC"/>
    <w:rsid w:val="00DE4E6E"/>
    <w:rsid w:val="00DE62FF"/>
    <w:rsid w:val="00DE6A00"/>
    <w:rsid w:val="00DF089F"/>
    <w:rsid w:val="00DF467C"/>
    <w:rsid w:val="00DF4C2A"/>
    <w:rsid w:val="00E05BE1"/>
    <w:rsid w:val="00E11C5B"/>
    <w:rsid w:val="00E2023C"/>
    <w:rsid w:val="00E21730"/>
    <w:rsid w:val="00E25EE8"/>
    <w:rsid w:val="00E2654A"/>
    <w:rsid w:val="00E27AB1"/>
    <w:rsid w:val="00E27D80"/>
    <w:rsid w:val="00E3406B"/>
    <w:rsid w:val="00E36F2E"/>
    <w:rsid w:val="00E4174B"/>
    <w:rsid w:val="00E429D7"/>
    <w:rsid w:val="00E43DEB"/>
    <w:rsid w:val="00E45B44"/>
    <w:rsid w:val="00E46CD0"/>
    <w:rsid w:val="00E5182E"/>
    <w:rsid w:val="00E53C79"/>
    <w:rsid w:val="00E60F77"/>
    <w:rsid w:val="00E635D1"/>
    <w:rsid w:val="00E6428B"/>
    <w:rsid w:val="00E643A0"/>
    <w:rsid w:val="00E64831"/>
    <w:rsid w:val="00E7176D"/>
    <w:rsid w:val="00E723F9"/>
    <w:rsid w:val="00E7456F"/>
    <w:rsid w:val="00E80821"/>
    <w:rsid w:val="00E831F2"/>
    <w:rsid w:val="00E83EFA"/>
    <w:rsid w:val="00E8532F"/>
    <w:rsid w:val="00E8754F"/>
    <w:rsid w:val="00E90E68"/>
    <w:rsid w:val="00E94532"/>
    <w:rsid w:val="00E94E94"/>
    <w:rsid w:val="00E95F22"/>
    <w:rsid w:val="00EA0A3E"/>
    <w:rsid w:val="00EA0BF8"/>
    <w:rsid w:val="00EA2EB2"/>
    <w:rsid w:val="00EA30E3"/>
    <w:rsid w:val="00EA6149"/>
    <w:rsid w:val="00EA7DCE"/>
    <w:rsid w:val="00EB1604"/>
    <w:rsid w:val="00EB49A2"/>
    <w:rsid w:val="00EB7AAC"/>
    <w:rsid w:val="00EC049B"/>
    <w:rsid w:val="00EC766E"/>
    <w:rsid w:val="00ED03C6"/>
    <w:rsid w:val="00ED0D97"/>
    <w:rsid w:val="00ED3D40"/>
    <w:rsid w:val="00ED691B"/>
    <w:rsid w:val="00EE07D8"/>
    <w:rsid w:val="00EE21A9"/>
    <w:rsid w:val="00EE5192"/>
    <w:rsid w:val="00EF052F"/>
    <w:rsid w:val="00EF0EB9"/>
    <w:rsid w:val="00EF20BC"/>
    <w:rsid w:val="00EF3FA0"/>
    <w:rsid w:val="00EF42A3"/>
    <w:rsid w:val="00EF600B"/>
    <w:rsid w:val="00F01DE1"/>
    <w:rsid w:val="00F04E55"/>
    <w:rsid w:val="00F10C8D"/>
    <w:rsid w:val="00F13C01"/>
    <w:rsid w:val="00F14857"/>
    <w:rsid w:val="00F16A8D"/>
    <w:rsid w:val="00F217C4"/>
    <w:rsid w:val="00F233CD"/>
    <w:rsid w:val="00F23588"/>
    <w:rsid w:val="00F23BA9"/>
    <w:rsid w:val="00F23D28"/>
    <w:rsid w:val="00F30DAF"/>
    <w:rsid w:val="00F3750C"/>
    <w:rsid w:val="00F42ACD"/>
    <w:rsid w:val="00F5033D"/>
    <w:rsid w:val="00F51F13"/>
    <w:rsid w:val="00F55B1E"/>
    <w:rsid w:val="00F658E2"/>
    <w:rsid w:val="00F66D4B"/>
    <w:rsid w:val="00F72AE9"/>
    <w:rsid w:val="00F7334F"/>
    <w:rsid w:val="00F73644"/>
    <w:rsid w:val="00F73FBA"/>
    <w:rsid w:val="00F744DD"/>
    <w:rsid w:val="00F8098F"/>
    <w:rsid w:val="00F82118"/>
    <w:rsid w:val="00F93AA9"/>
    <w:rsid w:val="00F95CE7"/>
    <w:rsid w:val="00FA50A2"/>
    <w:rsid w:val="00FA6006"/>
    <w:rsid w:val="00FA66F6"/>
    <w:rsid w:val="00FB11AB"/>
    <w:rsid w:val="00FB2079"/>
    <w:rsid w:val="00FB5A89"/>
    <w:rsid w:val="00FC36F3"/>
    <w:rsid w:val="00FC64D0"/>
    <w:rsid w:val="00FD2584"/>
    <w:rsid w:val="00FD4619"/>
    <w:rsid w:val="00FD4A84"/>
    <w:rsid w:val="00FE144A"/>
    <w:rsid w:val="00FE255F"/>
    <w:rsid w:val="00FE353B"/>
    <w:rsid w:val="00FF1BE3"/>
    <w:rsid w:val="00FF2552"/>
    <w:rsid w:val="00FF3193"/>
    <w:rsid w:val="00FF4C3B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1F9BC"/>
  <w14:defaultImageDpi w14:val="330"/>
  <w15:chartTrackingRefBased/>
  <w15:docId w15:val="{93A189A5-1D6E-4745-8FB5-609CBCF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2A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AF3"/>
    <w:rPr>
      <w:sz w:val="24"/>
      <w:szCs w:val="22"/>
      <w:lang w:val="da-DK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A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AF3"/>
    <w:rPr>
      <w:sz w:val="24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C71B22"/>
    <w:pPr>
      <w:ind w:left="720"/>
      <w:contextualSpacing/>
    </w:pPr>
  </w:style>
  <w:style w:type="paragraph" w:styleId="Revision">
    <w:name w:val="Revision"/>
    <w:hidden/>
    <w:uiPriority w:val="99"/>
    <w:semiHidden/>
    <w:rsid w:val="00C6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66554\Downloads\uppskot-til-l&#248;gtingsl&#243;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943-D4E8-446B-BE16-A7F7EE5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uppskot-til-løgtingslóg</Template>
  <TotalTime>7</TotalTime>
  <Pages>12</Pages>
  <Words>3144</Words>
  <Characters>19436</Characters>
  <Application>Microsoft Office Word</Application>
  <DocSecurity>0</DocSecurity>
  <Lines>588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Uppskot til løgtingslóg</vt:lpstr>
      <vt:lpstr>Uppskot til løgtingslóg</vt:lpstr>
    </vt:vector>
  </TitlesOfParts>
  <Company>Lógartænastan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løgtingslóg</dc:title>
  <dc:subject>Uppskot til løgtingslóg</dc:subject>
  <dc:creator>Terji Beder</dc:creator>
  <cp:keywords>5. útgáva - desember 2020</cp:keywords>
  <dc:description>Uppskot til løgtingslóg - 5. útgáva - januar 2021</dc:description>
  <cp:lastModifiedBy>Terji Beder</cp:lastModifiedBy>
  <cp:revision>5</cp:revision>
  <cp:lastPrinted>2024-01-13T16:08:00Z</cp:lastPrinted>
  <dcterms:created xsi:type="dcterms:W3CDTF">2024-01-16T14:53:00Z</dcterms:created>
  <dcterms:modified xsi:type="dcterms:W3CDTF">2024-01-16T14:54:00Z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46ed2675ae1e0e2df1e1ca968e5a675336f42ba0db41d6146412ca61b561d150</vt:lpwstr>
  </property>
</Properties>
</file>