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E149" w14:textId="35440539" w:rsidR="00E60021" w:rsidRPr="000A129D" w:rsidRDefault="00E60021" w:rsidP="000A129D">
      <w:pPr>
        <w:spacing w:after="0"/>
        <w:jc w:val="center"/>
        <w:rPr>
          <w:b/>
          <w:sz w:val="32"/>
          <w:szCs w:val="32"/>
          <w:lang w:eastAsia="en-US"/>
        </w:rPr>
      </w:pPr>
      <w:r w:rsidRPr="000A129D">
        <w:rPr>
          <w:noProof/>
        </w:rPr>
        <w:drawing>
          <wp:anchor distT="0" distB="0" distL="114300" distR="114300" simplePos="0" relativeHeight="251659264" behindDoc="0" locked="0" layoutInCell="1" allowOverlap="1" wp14:anchorId="17452097" wp14:editId="52000244">
            <wp:simplePos x="0" y="0"/>
            <wp:positionH relativeFrom="column">
              <wp:posOffset>2600325</wp:posOffset>
            </wp:positionH>
            <wp:positionV relativeFrom="paragraph">
              <wp:posOffset>0</wp:posOffset>
            </wp:positionV>
            <wp:extent cx="619125" cy="660400"/>
            <wp:effectExtent l="0" t="0" r="9525" b="635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4C2DE8">
        <w:rPr>
          <w:b/>
          <w:sz w:val="32"/>
          <w:szCs w:val="32"/>
        </w:rPr>
        <w:t>U</w:t>
      </w:r>
      <w:r w:rsidR="002A74F0">
        <w:rPr>
          <w:b/>
          <w:sz w:val="32"/>
          <w:szCs w:val="32"/>
        </w:rPr>
        <w:t>ttanríkis</w:t>
      </w:r>
      <w:r w:rsidR="004C2DE8">
        <w:rPr>
          <w:b/>
          <w:sz w:val="32"/>
          <w:szCs w:val="32"/>
        </w:rPr>
        <w:t xml:space="preserve">- og </w:t>
      </w:r>
      <w:proofErr w:type="spellStart"/>
      <w:r w:rsidR="004C2DE8">
        <w:rPr>
          <w:b/>
          <w:sz w:val="32"/>
          <w:szCs w:val="32"/>
        </w:rPr>
        <w:t>vinnumálaráðið</w:t>
      </w:r>
      <w:proofErr w:type="spellEnd"/>
    </w:p>
    <w:p w14:paraId="7259A973" w14:textId="77777777" w:rsidR="00E60021" w:rsidRPr="000A129D" w:rsidRDefault="00E60021" w:rsidP="000A129D">
      <w:pPr>
        <w:spacing w:after="0"/>
        <w:rPr>
          <w:rStyle w:val="TypografiFed"/>
          <w:szCs w:val="22"/>
        </w:rPr>
      </w:pPr>
    </w:p>
    <w:p w14:paraId="74C68B3F" w14:textId="77777777" w:rsidR="00E60021" w:rsidRPr="000A129D" w:rsidRDefault="00E60021" w:rsidP="0092126D">
      <w:pPr>
        <w:spacing w:after="0"/>
        <w:rPr>
          <w:rStyle w:val="TypografiFed"/>
        </w:rPr>
      </w:pPr>
    </w:p>
    <w:tbl>
      <w:tblPr>
        <w:tblW w:w="0" w:type="auto"/>
        <w:jc w:val="right"/>
        <w:tblLook w:val="04A0" w:firstRow="1" w:lastRow="0" w:firstColumn="1" w:lastColumn="0" w:noHBand="0" w:noVBand="1"/>
      </w:tblPr>
      <w:tblGrid>
        <w:gridCol w:w="1710"/>
        <w:gridCol w:w="1629"/>
      </w:tblGrid>
      <w:tr w:rsidR="00997DB1" w14:paraId="7089E789" w14:textId="77777777" w:rsidTr="00F53AFF">
        <w:trPr>
          <w:trHeight w:val="344"/>
          <w:jc w:val="right"/>
        </w:trPr>
        <w:tc>
          <w:tcPr>
            <w:tcW w:w="1710" w:type="dxa"/>
            <w:hideMark/>
          </w:tcPr>
          <w:p w14:paraId="7FD8F46E" w14:textId="77777777" w:rsidR="00997DB1" w:rsidRDefault="00997DB1">
            <w:pPr>
              <w:spacing w:after="0"/>
            </w:pPr>
            <w:r>
              <w:t>Dagfesting:</w:t>
            </w:r>
            <w:r>
              <w:rPr>
                <w:noProof/>
              </w:rPr>
              <w:t xml:space="preserve"> </w:t>
            </w:r>
          </w:p>
        </w:tc>
        <w:tc>
          <w:tcPr>
            <w:tcW w:w="1629" w:type="dxa"/>
            <w:hideMark/>
          </w:tcPr>
          <w:p w14:paraId="41262C9A" w14:textId="2E9E386A" w:rsidR="00997DB1" w:rsidRDefault="001A2101">
            <w:pPr>
              <w:tabs>
                <w:tab w:val="center" w:pos="4513"/>
                <w:tab w:val="right" w:pos="9026"/>
              </w:tabs>
              <w:spacing w:after="0"/>
            </w:pPr>
            <w:r>
              <w:t>0</w:t>
            </w:r>
            <w:r w:rsidR="00FE5AF9">
              <w:t>6</w:t>
            </w:r>
            <w:r w:rsidR="00582B00">
              <w:t>.</w:t>
            </w:r>
            <w:r>
              <w:t>02</w:t>
            </w:r>
            <w:r w:rsidR="00582B00">
              <w:t>.202</w:t>
            </w:r>
            <w:r>
              <w:t>3</w:t>
            </w:r>
          </w:p>
        </w:tc>
      </w:tr>
      <w:tr w:rsidR="00997DB1" w14:paraId="013D6E86" w14:textId="77777777" w:rsidTr="00F53AFF">
        <w:trPr>
          <w:trHeight w:val="361"/>
          <w:jc w:val="right"/>
        </w:trPr>
        <w:tc>
          <w:tcPr>
            <w:tcW w:w="1710" w:type="dxa"/>
            <w:hideMark/>
          </w:tcPr>
          <w:p w14:paraId="75845991" w14:textId="77777777" w:rsidR="00997DB1" w:rsidRDefault="00997DB1">
            <w:pPr>
              <w:spacing w:after="0"/>
            </w:pPr>
            <w:r>
              <w:t>Mál nr.:</w:t>
            </w:r>
          </w:p>
        </w:tc>
        <w:tc>
          <w:tcPr>
            <w:tcW w:w="1629" w:type="dxa"/>
            <w:hideMark/>
          </w:tcPr>
          <w:p w14:paraId="716D17F8" w14:textId="02E3F2C5" w:rsidR="00997DB1" w:rsidRDefault="00582B00">
            <w:pPr>
              <w:tabs>
                <w:tab w:val="center" w:pos="4513"/>
                <w:tab w:val="right" w:pos="9026"/>
              </w:tabs>
              <w:spacing w:after="0"/>
            </w:pPr>
            <w:r>
              <w:t>22/05679</w:t>
            </w:r>
          </w:p>
        </w:tc>
      </w:tr>
      <w:tr w:rsidR="00997DB1" w14:paraId="5DCF6DD6" w14:textId="77777777" w:rsidTr="00F53AFF">
        <w:trPr>
          <w:trHeight w:val="344"/>
          <w:jc w:val="right"/>
        </w:trPr>
        <w:tc>
          <w:tcPr>
            <w:tcW w:w="1710" w:type="dxa"/>
            <w:hideMark/>
          </w:tcPr>
          <w:p w14:paraId="2CC5ADAC" w14:textId="77777777" w:rsidR="00997DB1" w:rsidRDefault="00997DB1">
            <w:pPr>
              <w:spacing w:after="0"/>
            </w:pPr>
            <w:proofErr w:type="spellStart"/>
            <w:r>
              <w:t>Málsviðgjørt</w:t>
            </w:r>
            <w:proofErr w:type="spellEnd"/>
            <w:r>
              <w:t>:</w:t>
            </w:r>
          </w:p>
        </w:tc>
        <w:tc>
          <w:tcPr>
            <w:tcW w:w="1629" w:type="dxa"/>
            <w:hideMark/>
          </w:tcPr>
          <w:p w14:paraId="36A472A8" w14:textId="79EF2163" w:rsidR="00997DB1" w:rsidRDefault="006F1D71">
            <w:pPr>
              <w:tabs>
                <w:tab w:val="center" w:pos="4513"/>
                <w:tab w:val="right" w:pos="9026"/>
              </w:tabs>
              <w:spacing w:after="0"/>
            </w:pPr>
            <w:r>
              <w:t>ABD</w:t>
            </w:r>
          </w:p>
        </w:tc>
      </w:tr>
      <w:tr w:rsidR="00997DB1" w14:paraId="28C62CC4" w14:textId="77777777" w:rsidTr="00F53AFF">
        <w:trPr>
          <w:trHeight w:val="344"/>
          <w:jc w:val="right"/>
        </w:trPr>
        <w:tc>
          <w:tcPr>
            <w:tcW w:w="1710" w:type="dxa"/>
            <w:hideMark/>
          </w:tcPr>
          <w:p w14:paraId="79B581F5" w14:textId="77777777" w:rsidR="00997DB1" w:rsidRDefault="00997DB1">
            <w:pPr>
              <w:spacing w:after="0"/>
            </w:pPr>
            <w:proofErr w:type="spellStart"/>
            <w:r>
              <w:t>Ummælis</w:t>
            </w:r>
            <w:r w:rsidR="007F6BA3">
              <w:t>tíð</w:t>
            </w:r>
            <w:proofErr w:type="spellEnd"/>
            <w:r>
              <w:t>:</w:t>
            </w:r>
          </w:p>
        </w:tc>
        <w:tc>
          <w:tcPr>
            <w:tcW w:w="1629" w:type="dxa"/>
            <w:hideMark/>
          </w:tcPr>
          <w:p w14:paraId="43477E54" w14:textId="7FA8B709" w:rsidR="00997DB1" w:rsidRDefault="00FE5AF9">
            <w:pPr>
              <w:tabs>
                <w:tab w:val="center" w:pos="4513"/>
                <w:tab w:val="right" w:pos="9026"/>
              </w:tabs>
              <w:spacing w:after="0"/>
            </w:pPr>
            <w:r>
              <w:t>06.02.2023 til 2</w:t>
            </w:r>
            <w:r w:rsidR="00C62C23">
              <w:t>3</w:t>
            </w:r>
            <w:r>
              <w:t>.02.2023</w:t>
            </w:r>
          </w:p>
        </w:tc>
      </w:tr>
      <w:tr w:rsidR="00997DB1" w14:paraId="5A799CC2" w14:textId="77777777" w:rsidTr="00F53AFF">
        <w:trPr>
          <w:trHeight w:val="565"/>
          <w:jc w:val="right"/>
        </w:trPr>
        <w:tc>
          <w:tcPr>
            <w:tcW w:w="1710" w:type="dxa"/>
            <w:hideMark/>
          </w:tcPr>
          <w:p w14:paraId="55B02348" w14:textId="77777777" w:rsidR="00997DB1" w:rsidRDefault="00997DB1">
            <w:pPr>
              <w:spacing w:after="0"/>
            </w:pPr>
            <w:r>
              <w:t>Eftirkannað:</w:t>
            </w:r>
          </w:p>
        </w:tc>
        <w:tc>
          <w:tcPr>
            <w:tcW w:w="1629" w:type="dxa"/>
            <w:hideMark/>
          </w:tcPr>
          <w:p w14:paraId="61467751" w14:textId="77777777" w:rsidR="00997DB1" w:rsidRDefault="00997DB1">
            <w:pPr>
              <w:tabs>
                <w:tab w:val="center" w:pos="4513"/>
                <w:tab w:val="right" w:pos="9026"/>
              </w:tabs>
              <w:spacing w:after="0"/>
            </w:pPr>
            <w:proofErr w:type="spellStart"/>
            <w:r>
              <w:t>Lógartænastan</w:t>
            </w:r>
            <w:proofErr w:type="spellEnd"/>
          </w:p>
          <w:p w14:paraId="675C496C" w14:textId="77777777" w:rsidR="00997DB1" w:rsidRDefault="00997DB1">
            <w:pPr>
              <w:tabs>
                <w:tab w:val="center" w:pos="4513"/>
                <w:tab w:val="right" w:pos="9026"/>
              </w:tabs>
              <w:spacing w:after="0"/>
            </w:pPr>
            <w:proofErr w:type="spellStart"/>
            <w:r>
              <w:t>dagfestir</w:t>
            </w:r>
            <w:proofErr w:type="spellEnd"/>
            <w:r>
              <w:t xml:space="preserve"> </w:t>
            </w:r>
          </w:p>
        </w:tc>
      </w:tr>
    </w:tbl>
    <w:p w14:paraId="067FA73B" w14:textId="77777777" w:rsidR="00E60021" w:rsidRPr="000A129D" w:rsidRDefault="00E60021" w:rsidP="000A129D">
      <w:pPr>
        <w:spacing w:after="0"/>
        <w:rPr>
          <w:rFonts w:eastAsiaTheme="minorHAnsi"/>
          <w:lang w:eastAsia="en-US"/>
        </w:rPr>
      </w:pPr>
    </w:p>
    <w:p w14:paraId="6A3F335C" w14:textId="77777777" w:rsidR="00E60021" w:rsidRPr="000A129D" w:rsidRDefault="00E60021" w:rsidP="000A129D">
      <w:pPr>
        <w:spacing w:after="0"/>
        <w:rPr>
          <w:rStyle w:val="TypografiFed"/>
          <w:b w:val="0"/>
          <w:szCs w:val="22"/>
        </w:rPr>
      </w:pPr>
    </w:p>
    <w:p w14:paraId="15A241B7" w14:textId="77777777" w:rsidR="00E60021" w:rsidRDefault="00E60021" w:rsidP="000A129D">
      <w:pPr>
        <w:spacing w:after="0"/>
        <w:rPr>
          <w:rStyle w:val="TypografiFed"/>
        </w:rPr>
      </w:pPr>
    </w:p>
    <w:p w14:paraId="0CBFD589" w14:textId="77777777" w:rsidR="00DF139F" w:rsidRPr="000A129D" w:rsidRDefault="00DF139F" w:rsidP="000A129D">
      <w:pPr>
        <w:spacing w:after="0"/>
        <w:rPr>
          <w:rStyle w:val="TypografiFed"/>
        </w:rPr>
      </w:pPr>
    </w:p>
    <w:p w14:paraId="366FAA42" w14:textId="77777777" w:rsidR="00E60021" w:rsidRPr="000A129D" w:rsidRDefault="00E60021" w:rsidP="000A129D">
      <w:pPr>
        <w:spacing w:after="0"/>
        <w:rPr>
          <w:rStyle w:val="TypografiFed"/>
          <w:b w:val="0"/>
        </w:rPr>
      </w:pPr>
    </w:p>
    <w:p w14:paraId="74E3765F" w14:textId="77777777" w:rsidR="00E60021" w:rsidRPr="000A129D" w:rsidRDefault="00E60021" w:rsidP="000A129D">
      <w:pPr>
        <w:spacing w:after="0"/>
        <w:jc w:val="center"/>
        <w:rPr>
          <w:b/>
        </w:rPr>
      </w:pPr>
      <w:r w:rsidRPr="000A129D">
        <w:rPr>
          <w:b/>
        </w:rPr>
        <w:t>Uppskot til</w:t>
      </w:r>
    </w:p>
    <w:p w14:paraId="554116E4" w14:textId="77777777" w:rsidR="00E60021" w:rsidRPr="000A129D" w:rsidRDefault="00E60021" w:rsidP="000A129D">
      <w:pPr>
        <w:spacing w:after="0"/>
        <w:jc w:val="center"/>
        <w:rPr>
          <w:b/>
        </w:rPr>
      </w:pPr>
    </w:p>
    <w:p w14:paraId="3D1816C0" w14:textId="785D0D1B" w:rsidR="00E60021" w:rsidRPr="000A129D" w:rsidRDefault="00E60021" w:rsidP="000A129D">
      <w:pPr>
        <w:spacing w:after="0"/>
        <w:jc w:val="center"/>
        <w:rPr>
          <w:b/>
        </w:rPr>
      </w:pPr>
      <w:r w:rsidRPr="000A129D">
        <w:rPr>
          <w:b/>
        </w:rPr>
        <w:t>Løgtingslóg um broyting í løgtingslóg um</w:t>
      </w:r>
      <w:r w:rsidR="00364D8D">
        <w:rPr>
          <w:b/>
        </w:rPr>
        <w:t xml:space="preserve"> fyribyrgjandi tiltøk ímóti </w:t>
      </w:r>
      <w:proofErr w:type="spellStart"/>
      <w:r w:rsidR="00364D8D">
        <w:rPr>
          <w:b/>
        </w:rPr>
        <w:t>hvítvaski</w:t>
      </w:r>
      <w:proofErr w:type="spellEnd"/>
      <w:r w:rsidR="00364D8D">
        <w:rPr>
          <w:b/>
        </w:rPr>
        <w:t xml:space="preserve"> av vinningi og fígging av yvirgangi (</w:t>
      </w:r>
      <w:proofErr w:type="spellStart"/>
      <w:r w:rsidR="00364D8D">
        <w:rPr>
          <w:b/>
        </w:rPr>
        <w:t>Hvítvasklógin</w:t>
      </w:r>
      <w:proofErr w:type="spellEnd"/>
      <w:r w:rsidR="00364D8D">
        <w:rPr>
          <w:b/>
        </w:rPr>
        <w:t>)</w:t>
      </w:r>
    </w:p>
    <w:p w14:paraId="602D8922" w14:textId="4E38BD37" w:rsidR="00E60021" w:rsidRPr="000A129D" w:rsidRDefault="00E60021" w:rsidP="000A129D">
      <w:pPr>
        <w:spacing w:after="0"/>
        <w:jc w:val="center"/>
      </w:pPr>
      <w:r w:rsidRPr="000A129D">
        <w:t>(</w:t>
      </w:r>
      <w:proofErr w:type="spellStart"/>
      <w:r w:rsidR="00960861">
        <w:t>Ígildissetan</w:t>
      </w:r>
      <w:proofErr w:type="spellEnd"/>
      <w:r w:rsidR="00364D8D">
        <w:t xml:space="preserve"> av 4. og 5. </w:t>
      </w:r>
      <w:proofErr w:type="spellStart"/>
      <w:r w:rsidR="004D2487">
        <w:t>h</w:t>
      </w:r>
      <w:r w:rsidR="00364D8D">
        <w:t>vítvaskdirektivi</w:t>
      </w:r>
      <w:proofErr w:type="spellEnd"/>
      <w:r w:rsidR="008A05E1">
        <w:t xml:space="preserve"> o.a.</w:t>
      </w:r>
      <w:r w:rsidRPr="000A129D">
        <w:t>)</w:t>
      </w:r>
    </w:p>
    <w:p w14:paraId="748FD747" w14:textId="77777777" w:rsidR="00E60021" w:rsidRPr="000A129D" w:rsidRDefault="00E60021" w:rsidP="000A129D">
      <w:pPr>
        <w:spacing w:after="0"/>
        <w:rPr>
          <w:rStyle w:val="TypografiKursiv"/>
          <w:i w:val="0"/>
          <w:szCs w:val="22"/>
        </w:rPr>
      </w:pPr>
    </w:p>
    <w:p w14:paraId="4D42C032" w14:textId="77777777" w:rsidR="00E60021" w:rsidRPr="000A129D" w:rsidRDefault="00E60021" w:rsidP="000A129D">
      <w:pPr>
        <w:spacing w:after="0"/>
      </w:pPr>
    </w:p>
    <w:p w14:paraId="14D40C51" w14:textId="77777777" w:rsidR="00E60021" w:rsidRPr="000A129D" w:rsidRDefault="00E60021" w:rsidP="000A129D">
      <w:pPr>
        <w:spacing w:after="0"/>
        <w:rPr>
          <w:b/>
        </w:rPr>
        <w:sectPr w:rsidR="00E60021" w:rsidRPr="000A129D" w:rsidSect="00E60021">
          <w:type w:val="continuous"/>
          <w:pgSz w:w="11906" w:h="16838"/>
          <w:pgMar w:top="1440" w:right="1440" w:bottom="1440" w:left="1440" w:header="709" w:footer="709" w:gutter="0"/>
          <w:cols w:space="720"/>
        </w:sectPr>
      </w:pPr>
    </w:p>
    <w:p w14:paraId="25E94436" w14:textId="77777777" w:rsidR="00E60021" w:rsidRPr="008B2636" w:rsidRDefault="00E60021" w:rsidP="00124124">
      <w:pPr>
        <w:spacing w:after="0"/>
        <w:jc w:val="center"/>
        <w:rPr>
          <w:b/>
        </w:rPr>
      </w:pPr>
      <w:r w:rsidRPr="008B2636">
        <w:rPr>
          <w:b/>
        </w:rPr>
        <w:t>§ 1</w:t>
      </w:r>
    </w:p>
    <w:p w14:paraId="00EA9BB8" w14:textId="77777777" w:rsidR="00E60021" w:rsidRPr="000A129D" w:rsidRDefault="00E60021" w:rsidP="000A129D">
      <w:pPr>
        <w:spacing w:after="0"/>
      </w:pPr>
    </w:p>
    <w:p w14:paraId="43649BFD" w14:textId="2A9C62FC" w:rsidR="00E60021" w:rsidRPr="000A129D" w:rsidRDefault="00E60021" w:rsidP="000A129D">
      <w:pPr>
        <w:spacing w:after="0"/>
      </w:pPr>
      <w:r w:rsidRPr="000A129D">
        <w:t xml:space="preserve">Í løgtingslóg nr. </w:t>
      </w:r>
      <w:r w:rsidR="00364D8D">
        <w:t>190</w:t>
      </w:r>
      <w:r w:rsidRPr="000A129D">
        <w:t xml:space="preserve"> frá </w:t>
      </w:r>
      <w:r w:rsidR="00364D8D">
        <w:t>18. desember 2020</w:t>
      </w:r>
      <w:r w:rsidRPr="000A129D">
        <w:t xml:space="preserve"> um </w:t>
      </w:r>
      <w:r w:rsidR="00364D8D">
        <w:t xml:space="preserve">fyribyrgjandi tiltøk ímóti </w:t>
      </w:r>
      <w:proofErr w:type="spellStart"/>
      <w:r w:rsidR="00364D8D">
        <w:t>hvítvaski</w:t>
      </w:r>
      <w:proofErr w:type="spellEnd"/>
      <w:r w:rsidR="00364D8D">
        <w:t xml:space="preserve"> av vinningi og fígging av yvirgangi</w:t>
      </w:r>
      <w:r w:rsidR="003929E1">
        <w:t>, sum broytt við løgtingslóg nr. 159 frá 10. desember 2021</w:t>
      </w:r>
      <w:r w:rsidRPr="000A129D">
        <w:t>, verða gjørdar hesar broytingar:</w:t>
      </w:r>
    </w:p>
    <w:p w14:paraId="05C110F5" w14:textId="77777777" w:rsidR="00E60021" w:rsidRPr="000A129D" w:rsidRDefault="00E60021" w:rsidP="000A129D">
      <w:pPr>
        <w:spacing w:after="0"/>
      </w:pPr>
    </w:p>
    <w:p w14:paraId="4DA1E476" w14:textId="304D87B8" w:rsidR="00E60021" w:rsidRPr="000A129D" w:rsidRDefault="00AC61C5" w:rsidP="0007410B">
      <w:pPr>
        <w:pStyle w:val="Listeafsnit"/>
        <w:numPr>
          <w:ilvl w:val="0"/>
          <w:numId w:val="1"/>
        </w:numPr>
        <w:spacing w:after="0"/>
      </w:pPr>
      <w:r>
        <w:t xml:space="preserve">Í § 1, stk. 1, nr. 6 verður </w:t>
      </w:r>
      <w:r w:rsidR="00DE44DF">
        <w:t>aft</w:t>
      </w:r>
      <w:r w:rsidR="00BE1D92">
        <w:t>a</w:t>
      </w:r>
      <w:r w:rsidR="00DE44DF">
        <w:t>ná</w:t>
      </w:r>
      <w:r>
        <w:t xml:space="preserve"> </w:t>
      </w:r>
      <w:r w:rsidR="00DE44DF">
        <w:t>“</w:t>
      </w:r>
      <w:proofErr w:type="spellStart"/>
      <w:r>
        <w:t>ognarm</w:t>
      </w:r>
      <w:r w:rsidR="00DE44DF">
        <w:t>eklarafyritøkur</w:t>
      </w:r>
      <w:proofErr w:type="spellEnd"/>
      <w:r w:rsidR="00DE44DF">
        <w:t>” sett:</w:t>
      </w:r>
      <w:r>
        <w:t xml:space="preserve"> “</w:t>
      </w:r>
      <w:r w:rsidR="00DE44DF">
        <w:t xml:space="preserve">, undir hesum, tá tey virka sum </w:t>
      </w:r>
      <w:proofErr w:type="spellStart"/>
      <w:r w:rsidR="00DE44DF">
        <w:t>millumgongufólk</w:t>
      </w:r>
      <w:proofErr w:type="spellEnd"/>
      <w:r w:rsidR="00DE44DF">
        <w:t xml:space="preserve"> í sambandi við útleigan av fastari ogn.</w:t>
      </w:r>
      <w:r w:rsidR="00734F86">
        <w:t>”</w:t>
      </w:r>
      <w:r w:rsidR="00E60021" w:rsidRPr="000A129D">
        <w:t xml:space="preserve"> </w:t>
      </w:r>
    </w:p>
    <w:p w14:paraId="107D433B" w14:textId="77777777" w:rsidR="004A41D5" w:rsidRDefault="004A41D5" w:rsidP="004A41D5">
      <w:pPr>
        <w:pStyle w:val="Listeafsnit"/>
        <w:spacing w:after="0"/>
        <w:ind w:left="360"/>
      </w:pPr>
    </w:p>
    <w:p w14:paraId="13079B9E" w14:textId="191D34BF" w:rsidR="00E60021" w:rsidRPr="000A129D" w:rsidRDefault="00BE1D92" w:rsidP="002F0DC6">
      <w:pPr>
        <w:pStyle w:val="Listeafsnit"/>
        <w:numPr>
          <w:ilvl w:val="0"/>
          <w:numId w:val="1"/>
        </w:numPr>
        <w:spacing w:after="0"/>
      </w:pPr>
      <w:r>
        <w:t xml:space="preserve">Í § 1, stk. 1, nr. 7 verður “og </w:t>
      </w:r>
      <w:proofErr w:type="spellStart"/>
      <w:r>
        <w:t>eksternir</w:t>
      </w:r>
      <w:proofErr w:type="spellEnd"/>
      <w:r>
        <w:t xml:space="preserve"> bókhaldarar” broytt til: “</w:t>
      </w:r>
      <w:r w:rsidR="001E59B3">
        <w:t xml:space="preserve">, </w:t>
      </w:r>
      <w:proofErr w:type="spellStart"/>
      <w:r w:rsidR="001E59B3">
        <w:t>eksternir</w:t>
      </w:r>
      <w:proofErr w:type="spellEnd"/>
      <w:r w:rsidR="001E59B3">
        <w:t xml:space="preserve"> bókhaldarar og ein og hvør annar persónur, ið átekur sær at veita hjálp, stuðul ella ráðgeving um skattaviðurskifti sum sítt mest týðandi vinnuliga virksemi.” </w:t>
      </w:r>
    </w:p>
    <w:p w14:paraId="0CEB095B" w14:textId="77777777" w:rsidR="004A41D5" w:rsidRDefault="004A41D5" w:rsidP="004A41D5">
      <w:pPr>
        <w:pStyle w:val="Listeafsnit"/>
        <w:spacing w:after="0"/>
        <w:ind w:left="360"/>
      </w:pPr>
    </w:p>
    <w:p w14:paraId="7285C6F3" w14:textId="750AF437" w:rsidR="004D2F80" w:rsidRDefault="004D2F80" w:rsidP="000A129D">
      <w:pPr>
        <w:pStyle w:val="Listeafsnit"/>
        <w:numPr>
          <w:ilvl w:val="0"/>
          <w:numId w:val="1"/>
        </w:numPr>
        <w:spacing w:after="0"/>
      </w:pPr>
      <w:r>
        <w:t>Í § 1, stk. 1</w:t>
      </w:r>
      <w:r w:rsidR="003B1274">
        <w:t xml:space="preserve">, nr. 9 verður “stk. 3” broytt til “stk. </w:t>
      </w:r>
      <w:r w:rsidR="002E7D43">
        <w:t>4</w:t>
      </w:r>
      <w:r w:rsidR="003B1274">
        <w:t>”.</w:t>
      </w:r>
    </w:p>
    <w:p w14:paraId="112E4214" w14:textId="77777777" w:rsidR="004D2F80" w:rsidRDefault="004D2F80" w:rsidP="004D2F80">
      <w:pPr>
        <w:pStyle w:val="Listeafsnit"/>
      </w:pPr>
    </w:p>
    <w:p w14:paraId="08E615F4" w14:textId="4FC92463" w:rsidR="00174C77" w:rsidRDefault="001308EC" w:rsidP="000A129D">
      <w:pPr>
        <w:pStyle w:val="Listeafsnit"/>
        <w:numPr>
          <w:ilvl w:val="0"/>
          <w:numId w:val="1"/>
        </w:numPr>
        <w:spacing w:after="0"/>
      </w:pPr>
      <w:r>
        <w:t xml:space="preserve">Í § 1, stk. 1 verður sum nr. 10 </w:t>
      </w:r>
      <w:r w:rsidR="00174C77">
        <w:t xml:space="preserve">sett: </w:t>
      </w:r>
    </w:p>
    <w:p w14:paraId="25DE20A3" w14:textId="6F84440A" w:rsidR="00174C77" w:rsidRDefault="00174C77" w:rsidP="00174C77">
      <w:pPr>
        <w:pStyle w:val="Listeafsnit"/>
        <w:spacing w:after="0"/>
        <w:ind w:left="360"/>
      </w:pPr>
      <w:r>
        <w:t xml:space="preserve">“10) Fyritøkur og persónar, sum á vinnuligum grundarlagi varðveita, handla </w:t>
      </w:r>
      <w:r w:rsidR="005A62FC">
        <w:t xml:space="preserve">við </w:t>
      </w:r>
      <w:r>
        <w:t xml:space="preserve">ella miðla handil við listaverkum, </w:t>
      </w:r>
      <w:proofErr w:type="spellStart"/>
      <w:r w:rsidR="004612D4">
        <w:t>heruppií</w:t>
      </w:r>
      <w:proofErr w:type="spellEnd"/>
      <w:r>
        <w:t xml:space="preserve"> listasøvn og </w:t>
      </w:r>
      <w:proofErr w:type="spellStart"/>
      <w:r>
        <w:t>uppboðshús</w:t>
      </w:r>
      <w:proofErr w:type="spellEnd"/>
      <w:r>
        <w:t xml:space="preserve">, har virðið </w:t>
      </w:r>
      <w:r w:rsidR="007C00D9">
        <w:t xml:space="preserve">á </w:t>
      </w:r>
      <w:proofErr w:type="spellStart"/>
      <w:r w:rsidR="007C00D9">
        <w:t>transaktiónum</w:t>
      </w:r>
      <w:proofErr w:type="spellEnd"/>
      <w:r w:rsidR="005A62FC">
        <w:t xml:space="preserve"> ella á eini røð av </w:t>
      </w:r>
      <w:proofErr w:type="spellStart"/>
      <w:r w:rsidR="005A62FC">
        <w:t>innanhýsum</w:t>
      </w:r>
      <w:proofErr w:type="spellEnd"/>
      <w:r w:rsidR="005A62FC">
        <w:t xml:space="preserve"> samanbundnum </w:t>
      </w:r>
      <w:proofErr w:type="spellStart"/>
      <w:r w:rsidR="005A62FC">
        <w:t>transaktiónum</w:t>
      </w:r>
      <w:proofErr w:type="spellEnd"/>
      <w:r w:rsidR="007C00D9">
        <w:t xml:space="preserve"> er 50.000 kr. ella meir</w:t>
      </w:r>
      <w:r w:rsidR="005A62FC">
        <w:t>a</w:t>
      </w:r>
      <w:r w:rsidR="007C00D9">
        <w:t xml:space="preserve">. </w:t>
      </w:r>
    </w:p>
    <w:p w14:paraId="3F6BD402" w14:textId="26B12B2B" w:rsidR="004A41D5" w:rsidRDefault="004A41D5" w:rsidP="004A41D5">
      <w:pPr>
        <w:pStyle w:val="Listeafsnit"/>
        <w:spacing w:after="0"/>
        <w:ind w:left="360"/>
      </w:pPr>
    </w:p>
    <w:p w14:paraId="203637C7" w14:textId="46C7DCDF" w:rsidR="004D2F80" w:rsidRDefault="004D2F80" w:rsidP="000A129D">
      <w:pPr>
        <w:pStyle w:val="Listeafsnit"/>
        <w:numPr>
          <w:ilvl w:val="0"/>
          <w:numId w:val="1"/>
        </w:numPr>
        <w:spacing w:after="0"/>
      </w:pPr>
      <w:r>
        <w:t>Í § 1 verð</w:t>
      </w:r>
      <w:r w:rsidR="00E77F7A">
        <w:t>ur</w:t>
      </w:r>
      <w:r>
        <w:t xml:space="preserve"> aftan á stk. 2 sum ný</w:t>
      </w:r>
      <w:r w:rsidR="00E77F7A">
        <w:t>tt</w:t>
      </w:r>
      <w:r>
        <w:t xml:space="preserve"> stk. sett</w:t>
      </w:r>
      <w:r w:rsidR="00716364">
        <w:t>:</w:t>
      </w:r>
    </w:p>
    <w:p w14:paraId="3D19F20F" w14:textId="0A6C8A71" w:rsidR="00C76252" w:rsidRDefault="004D2F80" w:rsidP="004D2F80">
      <w:pPr>
        <w:pStyle w:val="Listeafsnit"/>
        <w:spacing w:after="0"/>
        <w:ind w:left="360"/>
      </w:pPr>
      <w:r>
        <w:t>“</w:t>
      </w:r>
      <w:r w:rsidR="00C76252">
        <w:rPr>
          <w:i/>
          <w:iCs/>
        </w:rPr>
        <w:t xml:space="preserve">Stk. </w:t>
      </w:r>
      <w:r w:rsidR="00805040">
        <w:rPr>
          <w:i/>
          <w:iCs/>
        </w:rPr>
        <w:t>3</w:t>
      </w:r>
      <w:r w:rsidR="00C76252">
        <w:rPr>
          <w:i/>
          <w:iCs/>
        </w:rPr>
        <w:t>.</w:t>
      </w:r>
      <w:r w:rsidR="00C76252">
        <w:t xml:space="preserve"> § 34 a er galdandi fyri</w:t>
      </w:r>
      <w:r w:rsidR="00063C44">
        <w:t xml:space="preserve"> útlendskar deildir hjá føroyskum fyritøkum.”</w:t>
      </w:r>
    </w:p>
    <w:p w14:paraId="0A76A613" w14:textId="222DBF2A" w:rsidR="00063C44" w:rsidRPr="00063C44" w:rsidRDefault="00063C44" w:rsidP="004D2F80">
      <w:pPr>
        <w:pStyle w:val="Listeafsnit"/>
        <w:spacing w:after="0"/>
        <w:ind w:left="360"/>
      </w:pPr>
      <w:r>
        <w:t xml:space="preserve">Stk. 3 verður eftir hetta stk. </w:t>
      </w:r>
      <w:r w:rsidR="00805040">
        <w:t>4</w:t>
      </w:r>
      <w:r>
        <w:t>.</w:t>
      </w:r>
    </w:p>
    <w:p w14:paraId="06D6F92D" w14:textId="77777777" w:rsidR="003B1274" w:rsidRDefault="003B1274" w:rsidP="003B1274">
      <w:pPr>
        <w:pStyle w:val="Listeafsnit"/>
        <w:spacing w:after="0"/>
        <w:ind w:left="360"/>
      </w:pPr>
    </w:p>
    <w:p w14:paraId="25E9C275" w14:textId="732F7BAD" w:rsidR="00E60021" w:rsidRDefault="008909E0" w:rsidP="000A129D">
      <w:pPr>
        <w:pStyle w:val="Listeafsnit"/>
        <w:numPr>
          <w:ilvl w:val="0"/>
          <w:numId w:val="1"/>
        </w:numPr>
        <w:spacing w:after="0"/>
      </w:pPr>
      <w:r>
        <w:t>Í § 2, nr. 8, litra g</w:t>
      </w:r>
      <w:r w:rsidR="00734F86">
        <w:t xml:space="preserve"> verður aftaná “stýrandi”</w:t>
      </w:r>
      <w:r w:rsidR="002A3758">
        <w:t xml:space="preserve"> sett: “í”.</w:t>
      </w:r>
      <w:r>
        <w:t xml:space="preserve"> </w:t>
      </w:r>
    </w:p>
    <w:p w14:paraId="320B9512" w14:textId="77777777" w:rsidR="008909E0" w:rsidRDefault="008909E0" w:rsidP="008909E0">
      <w:pPr>
        <w:pStyle w:val="Listeafsnit"/>
        <w:spacing w:after="0"/>
        <w:ind w:left="360"/>
      </w:pPr>
    </w:p>
    <w:p w14:paraId="021E5468" w14:textId="3663B9D8" w:rsidR="002A3758" w:rsidRDefault="00633B3B" w:rsidP="008909E0">
      <w:pPr>
        <w:pStyle w:val="Listeafsnit"/>
        <w:numPr>
          <w:ilvl w:val="0"/>
          <w:numId w:val="1"/>
        </w:numPr>
        <w:spacing w:after="0"/>
      </w:pPr>
      <w:r>
        <w:lastRenderedPageBreak/>
        <w:t>§ 2, nr. 9 verður orðað soleiðis:</w:t>
      </w:r>
    </w:p>
    <w:p w14:paraId="2B1A2C89" w14:textId="132D1A9E" w:rsidR="00041B18" w:rsidRDefault="00716364" w:rsidP="00716364">
      <w:pPr>
        <w:spacing w:after="0"/>
        <w:ind w:left="360"/>
      </w:pPr>
      <w:r>
        <w:t>“9)</w:t>
      </w:r>
      <w:r w:rsidR="0069590B">
        <w:t xml:space="preserve"> Veruligur eigari: Tann ella teir </w:t>
      </w:r>
      <w:r w:rsidR="005C1210">
        <w:t>likamligu</w:t>
      </w:r>
      <w:r w:rsidR="0069590B">
        <w:t xml:space="preserve"> persónar</w:t>
      </w:r>
      <w:r w:rsidR="009F5373">
        <w:t xml:space="preserve">, sum endaliga eiga kundan ella stýra honum, ella tann ella teir </w:t>
      </w:r>
      <w:r w:rsidR="005C1210">
        <w:t>likamligu</w:t>
      </w:r>
      <w:r w:rsidR="009F5373">
        <w:t xml:space="preserve"> persónar, hvørs vegna ein </w:t>
      </w:r>
      <w:proofErr w:type="spellStart"/>
      <w:r w:rsidR="009F5373">
        <w:t>transaktión</w:t>
      </w:r>
      <w:proofErr w:type="spellEnd"/>
      <w:r w:rsidR="009F5373">
        <w:t xml:space="preserve"> ella </w:t>
      </w:r>
      <w:r w:rsidR="00041B18">
        <w:t xml:space="preserve">virksemi verður gjørt, </w:t>
      </w:r>
      <w:proofErr w:type="spellStart"/>
      <w:r w:rsidR="00CD6D92">
        <w:t>heruppií</w:t>
      </w:r>
      <w:proofErr w:type="spellEnd"/>
      <w:r w:rsidR="00041B18">
        <w:t>:</w:t>
      </w:r>
    </w:p>
    <w:p w14:paraId="61A08381" w14:textId="77777777" w:rsidR="00221516" w:rsidRDefault="00041B18" w:rsidP="00041B18">
      <w:pPr>
        <w:pStyle w:val="Listeafsnit"/>
        <w:numPr>
          <w:ilvl w:val="0"/>
          <w:numId w:val="2"/>
        </w:numPr>
        <w:spacing w:after="0"/>
      </w:pPr>
      <w:r>
        <w:t xml:space="preserve">Fyri feløg og aðrar løgfrøðiligar </w:t>
      </w:r>
      <w:r w:rsidR="00221516">
        <w:t>eindir:</w:t>
      </w:r>
    </w:p>
    <w:p w14:paraId="2ADD6CDD" w14:textId="31878DB2" w:rsidR="00716364" w:rsidRDefault="006F41A8" w:rsidP="00221516">
      <w:pPr>
        <w:pStyle w:val="Listeafsnit"/>
        <w:numPr>
          <w:ilvl w:val="0"/>
          <w:numId w:val="3"/>
        </w:numPr>
        <w:spacing w:after="0"/>
      </w:pPr>
      <w:r>
        <w:t>Tann ella teir løgfrøðiligu persónar í einari løgfrøðiligari eind</w:t>
      </w:r>
      <w:r w:rsidR="001918C6">
        <w:t xml:space="preserve">, sum endaliga beinleiðis ella óbeinleiðis eiga ella </w:t>
      </w:r>
      <w:r w:rsidR="008A05E1">
        <w:t>hava ræði á</w:t>
      </w:r>
      <w:r w:rsidR="001918C6">
        <w:t xml:space="preserve"> nóg stórum parti av </w:t>
      </w:r>
      <w:proofErr w:type="spellStart"/>
      <w:r w:rsidR="001918C6">
        <w:t>eigarapørtunum</w:t>
      </w:r>
      <w:proofErr w:type="spellEnd"/>
      <w:r w:rsidR="00041B18">
        <w:t xml:space="preserve"> </w:t>
      </w:r>
      <w:r w:rsidR="001918C6">
        <w:t xml:space="preserve">ella </w:t>
      </w:r>
      <w:proofErr w:type="spellStart"/>
      <w:r w:rsidR="001918C6">
        <w:t>atkvøðurættindunum</w:t>
      </w:r>
      <w:proofErr w:type="spellEnd"/>
      <w:r w:rsidR="001918C6">
        <w:t>, ella sum á annan hátt</w:t>
      </w:r>
      <w:r w:rsidR="008A05E1">
        <w:t xml:space="preserve"> hava ræði</w:t>
      </w:r>
      <w:r w:rsidR="001918C6">
        <w:t xml:space="preserve">, undantikið eigarar av feløgum, har </w:t>
      </w:r>
      <w:proofErr w:type="spellStart"/>
      <w:r w:rsidR="001918C6">
        <w:t>eigarapartarnir</w:t>
      </w:r>
      <w:proofErr w:type="spellEnd"/>
      <w:r w:rsidR="001918C6">
        <w:t xml:space="preserve"> verða </w:t>
      </w:r>
      <w:proofErr w:type="spellStart"/>
      <w:r w:rsidR="001918C6">
        <w:t>handlaðir</w:t>
      </w:r>
      <w:proofErr w:type="spellEnd"/>
      <w:r w:rsidR="001918C6">
        <w:t xml:space="preserve"> á einum skipaðum marknaði ella einum líknandi marknaði, sum hevur upplýsingarskyldu sambært </w:t>
      </w:r>
      <w:proofErr w:type="spellStart"/>
      <w:r w:rsidR="001918C6">
        <w:t>ES-rættinum</w:t>
      </w:r>
      <w:proofErr w:type="spellEnd"/>
      <w:r w:rsidR="001918C6">
        <w:t xml:space="preserve"> ella samsvarandi altjóða standardum.</w:t>
      </w:r>
    </w:p>
    <w:p w14:paraId="24DD94EF" w14:textId="77777777" w:rsidR="00D475E3" w:rsidRDefault="00807058" w:rsidP="00221516">
      <w:pPr>
        <w:pStyle w:val="Listeafsnit"/>
        <w:numPr>
          <w:ilvl w:val="0"/>
          <w:numId w:val="3"/>
        </w:numPr>
        <w:spacing w:after="0"/>
      </w:pPr>
      <w:r>
        <w:t xml:space="preserve">Dagliga leiðslan, um eingin persónur er </w:t>
      </w:r>
      <w:proofErr w:type="spellStart"/>
      <w:r>
        <w:t>eyðmerktur</w:t>
      </w:r>
      <w:proofErr w:type="spellEnd"/>
      <w:r>
        <w:t xml:space="preserve"> undir nr. i, eftir at allir møguleikar eru royndir, ella um </w:t>
      </w:r>
      <w:proofErr w:type="spellStart"/>
      <w:r>
        <w:t>ivi</w:t>
      </w:r>
      <w:proofErr w:type="spellEnd"/>
      <w:r>
        <w:t xml:space="preserve"> er um, um tann ella teir veruligu persónarnir, sum eru </w:t>
      </w:r>
      <w:proofErr w:type="spellStart"/>
      <w:r>
        <w:t>eyðmerktir</w:t>
      </w:r>
      <w:proofErr w:type="spellEnd"/>
      <w:r>
        <w:t>, eru veruligu eigararnir.</w:t>
      </w:r>
    </w:p>
    <w:p w14:paraId="74D78745" w14:textId="222B2354" w:rsidR="00D475E3" w:rsidRDefault="00D475E3" w:rsidP="00D475E3">
      <w:pPr>
        <w:pStyle w:val="Listeafsnit"/>
        <w:numPr>
          <w:ilvl w:val="0"/>
          <w:numId w:val="2"/>
        </w:numPr>
        <w:spacing w:after="0"/>
      </w:pPr>
      <w:r>
        <w:t>Fyri trust</w:t>
      </w:r>
      <w:r w:rsidR="00A842AD">
        <w:t xml:space="preserve"> </w:t>
      </w:r>
      <w:r>
        <w:t xml:space="preserve">og líknandi løgfrøðiligar skipanir: </w:t>
      </w:r>
    </w:p>
    <w:p w14:paraId="73ED43B6" w14:textId="77777777" w:rsidR="00D475E3" w:rsidRDefault="00D475E3" w:rsidP="00D475E3">
      <w:pPr>
        <w:pStyle w:val="Listeafsnit"/>
        <w:numPr>
          <w:ilvl w:val="0"/>
          <w:numId w:val="4"/>
        </w:numPr>
        <w:spacing w:after="0"/>
      </w:pPr>
      <w:r>
        <w:t>Stovnarin ella stovnararnir.</w:t>
      </w:r>
    </w:p>
    <w:p w14:paraId="48F29DF1" w14:textId="67CD8029" w:rsidR="00714E2C" w:rsidRDefault="00714E2C" w:rsidP="00D475E3">
      <w:pPr>
        <w:pStyle w:val="Listeafsnit"/>
        <w:numPr>
          <w:ilvl w:val="0"/>
          <w:numId w:val="4"/>
        </w:numPr>
        <w:spacing w:after="0"/>
      </w:pPr>
      <w:r>
        <w:t>Umsitari</w:t>
      </w:r>
      <w:r w:rsidR="00A842AD">
        <w:t>n</w:t>
      </w:r>
      <w:r>
        <w:t xml:space="preserve"> ella umsitararnir.</w:t>
      </w:r>
    </w:p>
    <w:p w14:paraId="512D3A84" w14:textId="77777777" w:rsidR="00714E2C" w:rsidRDefault="00714E2C" w:rsidP="00D475E3">
      <w:pPr>
        <w:pStyle w:val="Listeafsnit"/>
        <w:numPr>
          <w:ilvl w:val="0"/>
          <w:numId w:val="4"/>
        </w:numPr>
        <w:spacing w:after="0"/>
      </w:pPr>
      <w:r>
        <w:t>Verjin ella verjarnir.</w:t>
      </w:r>
    </w:p>
    <w:p w14:paraId="6B6F62C3" w14:textId="5510CCD3" w:rsidR="001918C6" w:rsidRDefault="00714E2C" w:rsidP="00D475E3">
      <w:pPr>
        <w:pStyle w:val="Listeafsnit"/>
        <w:numPr>
          <w:ilvl w:val="0"/>
          <w:numId w:val="4"/>
        </w:numPr>
        <w:spacing w:after="0"/>
      </w:pPr>
      <w:r>
        <w:t xml:space="preserve">Serliga </w:t>
      </w:r>
      <w:proofErr w:type="spellStart"/>
      <w:r>
        <w:t>njótanartilskilaði</w:t>
      </w:r>
      <w:proofErr w:type="spellEnd"/>
      <w:r>
        <w:t xml:space="preserve"> ella, um teir einstaklingar</w:t>
      </w:r>
      <w:r w:rsidR="00D70697">
        <w:t>,</w:t>
      </w:r>
      <w:r>
        <w:t xml:space="preserve"> sum hava gagn av </w:t>
      </w:r>
      <w:r w:rsidR="0016729E">
        <w:t>løgfrøðiligu skipanini ella løgfrøðiligu eindini</w:t>
      </w:r>
      <w:r>
        <w:t>, ikki eru kendir enn, tann bólkurin av persónum, sum hevur høvuðsáhuga í, at løgfrøðilig</w:t>
      </w:r>
      <w:r w:rsidR="005727CE">
        <w:t>a</w:t>
      </w:r>
      <w:r>
        <w:t xml:space="preserve"> skipan</w:t>
      </w:r>
      <w:r w:rsidR="005727CE">
        <w:t>in</w:t>
      </w:r>
      <w:r>
        <w:t xml:space="preserve"> </w:t>
      </w:r>
      <w:r w:rsidR="005727CE">
        <w:t xml:space="preserve">ella eindin </w:t>
      </w:r>
      <w:r>
        <w:t xml:space="preserve">er stovnað </w:t>
      </w:r>
      <w:r w:rsidR="005727CE">
        <w:t>ella</w:t>
      </w:r>
      <w:r>
        <w:t xml:space="preserve"> virkar. </w:t>
      </w:r>
      <w:r w:rsidR="00807058">
        <w:t xml:space="preserve"> </w:t>
      </w:r>
    </w:p>
    <w:p w14:paraId="2674BC22" w14:textId="0B434072" w:rsidR="005727CE" w:rsidRDefault="005727CE" w:rsidP="00D475E3">
      <w:pPr>
        <w:pStyle w:val="Listeafsnit"/>
        <w:numPr>
          <w:ilvl w:val="0"/>
          <w:numId w:val="4"/>
        </w:numPr>
        <w:spacing w:after="0"/>
      </w:pPr>
      <w:r>
        <w:t xml:space="preserve">Ein og hvør annar </w:t>
      </w:r>
      <w:r w:rsidR="005C1210">
        <w:t>likamligur</w:t>
      </w:r>
      <w:r>
        <w:t xml:space="preserve"> persónur, sum endaliga </w:t>
      </w:r>
      <w:r w:rsidR="008A05E1">
        <w:t>hevur ræði á</w:t>
      </w:r>
      <w:r>
        <w:t xml:space="preserve"> trustinum </w:t>
      </w:r>
      <w:r w:rsidR="006B6B2A">
        <w:t>við</w:t>
      </w:r>
      <w:r>
        <w:t xml:space="preserve"> beinleiðis </w:t>
      </w:r>
      <w:r>
        <w:t xml:space="preserve">ella óbeinleiðis </w:t>
      </w:r>
      <w:proofErr w:type="spellStart"/>
      <w:r w:rsidR="006B6B2A">
        <w:t>ognarskapi</w:t>
      </w:r>
      <w:proofErr w:type="spellEnd"/>
      <w:r>
        <w:t xml:space="preserve"> ella</w:t>
      </w:r>
      <w:r w:rsidR="008A05E1">
        <w:t xml:space="preserve"> á annan hátt hevur ræði.</w:t>
      </w:r>
    </w:p>
    <w:p w14:paraId="21DDA3B3" w14:textId="298F43E8" w:rsidR="006B6B2A" w:rsidRDefault="006B6B2A" w:rsidP="006B6B2A">
      <w:pPr>
        <w:pStyle w:val="Listeafsnit"/>
        <w:numPr>
          <w:ilvl w:val="0"/>
          <w:numId w:val="2"/>
        </w:numPr>
        <w:spacing w:after="0"/>
      </w:pPr>
      <w:r>
        <w:t xml:space="preserve">Nevndin og tann ella teir </w:t>
      </w:r>
      <w:r w:rsidR="005C1210">
        <w:t>likamligu</w:t>
      </w:r>
      <w:r>
        <w:t xml:space="preserve"> persónarnir í grunnum, ið </w:t>
      </w:r>
      <w:r w:rsidR="00DE20E8">
        <w:t xml:space="preserve">eru í </w:t>
      </w:r>
      <w:r w:rsidR="0067477A">
        <w:t>samsvarandi ella líknandi stø</w:t>
      </w:r>
      <w:r w:rsidR="00DE20E8">
        <w:t>ðu</w:t>
      </w:r>
      <w:r w:rsidR="0067477A">
        <w:t xml:space="preserve"> sum </w:t>
      </w:r>
      <w:r w:rsidR="00DE20E8">
        <w:t>tey</w:t>
      </w:r>
      <w:r w:rsidR="0067477A">
        <w:t xml:space="preserve"> í litra b, nr. </w:t>
      </w:r>
      <w:proofErr w:type="spellStart"/>
      <w:r w:rsidR="0067477A">
        <w:t>ii-v</w:t>
      </w:r>
      <w:proofErr w:type="spellEnd"/>
      <w:r w:rsidR="00DE20E8">
        <w:t xml:space="preserve"> nevndu</w:t>
      </w:r>
      <w:r w:rsidR="0067477A">
        <w:t xml:space="preserve">, við teimum neyðugu </w:t>
      </w:r>
      <w:proofErr w:type="spellStart"/>
      <w:r w:rsidR="0067477A">
        <w:t>frávikunum</w:t>
      </w:r>
      <w:proofErr w:type="spellEnd"/>
      <w:r w:rsidR="0067477A">
        <w:t xml:space="preserve"> við atliti at serligu eyðkennunum við grunnum.</w:t>
      </w:r>
      <w:r w:rsidR="00DE20E8">
        <w:t>”</w:t>
      </w:r>
    </w:p>
    <w:p w14:paraId="1A6BDFA4" w14:textId="77777777" w:rsidR="00716364" w:rsidRDefault="00716364" w:rsidP="002A3758">
      <w:pPr>
        <w:pStyle w:val="Listeafsnit"/>
      </w:pPr>
    </w:p>
    <w:p w14:paraId="7726CE7E" w14:textId="60B01B9F" w:rsidR="00161B68" w:rsidRDefault="00787C94" w:rsidP="009B2539">
      <w:pPr>
        <w:pStyle w:val="Listeafsnit"/>
        <w:numPr>
          <w:ilvl w:val="0"/>
          <w:numId w:val="1"/>
        </w:numPr>
        <w:spacing w:after="0"/>
      </w:pPr>
      <w:r>
        <w:t>Í § 2 verður sum nr. 13</w:t>
      </w:r>
      <w:r w:rsidR="00D80DD8">
        <w:t>, 14 og 15 sett:</w:t>
      </w:r>
    </w:p>
    <w:p w14:paraId="729B8F17" w14:textId="21FBC76F" w:rsidR="007C2EE5" w:rsidRDefault="007C2EE5" w:rsidP="007C2EE5">
      <w:pPr>
        <w:spacing w:after="0"/>
        <w:ind w:left="360"/>
      </w:pPr>
      <w:r>
        <w:t xml:space="preserve">“13) Trust: Ein eind, sum ikki er ein løgfrøðiligur persónur, og sum er stovnað eftir ynski hjá stovnaranum um at flyta ognir til ein umsitara til fyrimuns fyri ein ella fleiri </w:t>
      </w:r>
      <w:proofErr w:type="spellStart"/>
      <w:r>
        <w:t>njótanartilskilaðar</w:t>
      </w:r>
      <w:proofErr w:type="spellEnd"/>
      <w:r>
        <w:t>.</w:t>
      </w:r>
    </w:p>
    <w:p w14:paraId="15ADDD25" w14:textId="3FE2FDFD" w:rsidR="007C2EE5" w:rsidRDefault="00161B68" w:rsidP="003D3EDD">
      <w:pPr>
        <w:pStyle w:val="Listeafsnit"/>
        <w:numPr>
          <w:ilvl w:val="0"/>
          <w:numId w:val="7"/>
        </w:numPr>
        <w:spacing w:after="0"/>
      </w:pPr>
      <w:r>
        <w:t>Líknandi løgfrøðilig skipan:</w:t>
      </w:r>
      <w:r w:rsidR="00377C2F">
        <w:t xml:space="preserve"> Eitt slag</w:t>
      </w:r>
    </w:p>
    <w:p w14:paraId="0515DAF6" w14:textId="1D2453C1" w:rsidR="00D80DD8" w:rsidRDefault="00377C2F" w:rsidP="007C2EE5">
      <w:pPr>
        <w:pStyle w:val="Listeafsnit"/>
        <w:spacing w:after="0"/>
        <w:ind w:left="363"/>
      </w:pPr>
      <w:r>
        <w:t xml:space="preserve">av løgfrøðiligari skipan, </w:t>
      </w:r>
      <w:r w:rsidR="00125118">
        <w:t>sum</w:t>
      </w:r>
      <w:r>
        <w:t xml:space="preserve"> hevur </w:t>
      </w:r>
      <w:r w:rsidR="00125118">
        <w:t>samsvarandi</w:t>
      </w:r>
      <w:r>
        <w:t xml:space="preserve"> bygnað ella </w:t>
      </w:r>
      <w:r w:rsidR="000809FB">
        <w:t>funktión</w:t>
      </w:r>
      <w:r w:rsidR="00125118">
        <w:t xml:space="preserve"> sum ein trust, og sum er stovnað eftir ynski </w:t>
      </w:r>
      <w:r w:rsidR="00386ED3">
        <w:t xml:space="preserve">hjá stovnaranum </w:t>
      </w:r>
      <w:r w:rsidR="00125118">
        <w:t xml:space="preserve">um at flyta ognir til ein persón, ið hevur eina støðu, ið svarar til starvið hjá einum </w:t>
      </w:r>
      <w:r w:rsidR="00B15C7B">
        <w:t>umsit</w:t>
      </w:r>
      <w:r w:rsidR="00125118">
        <w:t xml:space="preserve">ara </w:t>
      </w:r>
      <w:r w:rsidR="00386ED3">
        <w:t>av</w:t>
      </w:r>
      <w:r w:rsidR="00125118">
        <w:t xml:space="preserve"> einum trust. </w:t>
      </w:r>
    </w:p>
    <w:p w14:paraId="7D1380DF" w14:textId="10CFE86C" w:rsidR="00DE20E8" w:rsidRDefault="00B15C7B" w:rsidP="003D3EDD">
      <w:pPr>
        <w:pStyle w:val="Listeafsnit"/>
        <w:numPr>
          <w:ilvl w:val="0"/>
          <w:numId w:val="7"/>
        </w:numPr>
      </w:pPr>
      <w:r>
        <w:t>Umsit</w:t>
      </w:r>
      <w:r w:rsidR="003D3EDD">
        <w:t xml:space="preserve">ari av einum trust ella ein persónur, ið røkir eina samsvarandi støðu í einari líknandi løgfrøðiligari skipan: </w:t>
      </w:r>
      <w:r w:rsidR="003E63E2">
        <w:t>E</w:t>
      </w:r>
      <w:r w:rsidR="003D3EDD">
        <w:t xml:space="preserve">in likamligur ella løgfrøðiligur persónur, ið </w:t>
      </w:r>
      <w:r w:rsidR="005C1023">
        <w:t>hevur ræði á</w:t>
      </w:r>
      <w:r w:rsidR="003D3EDD">
        <w:t xml:space="preserve"> ognunum hjá trustinum ella einari einari líknandi løgfrøðiligari skipan í samsvari við leiðbeiningar frá stovnara.” </w:t>
      </w:r>
    </w:p>
    <w:p w14:paraId="6400C00E" w14:textId="77777777" w:rsidR="003D3EDD" w:rsidRDefault="003D3EDD" w:rsidP="00DE20E8">
      <w:pPr>
        <w:pStyle w:val="Listeafsnit"/>
      </w:pPr>
    </w:p>
    <w:p w14:paraId="66CB7DD9" w14:textId="475EAC2A" w:rsidR="00326593" w:rsidRDefault="00486401" w:rsidP="008909E0">
      <w:pPr>
        <w:pStyle w:val="Listeafsnit"/>
        <w:numPr>
          <w:ilvl w:val="0"/>
          <w:numId w:val="1"/>
        </w:numPr>
        <w:spacing w:after="0"/>
      </w:pPr>
      <w:r>
        <w:t xml:space="preserve">Í § 3, stk. 2 verður aftan á 1. pkt. </w:t>
      </w:r>
      <w:r w:rsidR="00326593">
        <w:t xml:space="preserve">sett: </w:t>
      </w:r>
    </w:p>
    <w:p w14:paraId="6B7B7974" w14:textId="5D648862" w:rsidR="00326593" w:rsidRDefault="00326593" w:rsidP="00326593">
      <w:pPr>
        <w:pStyle w:val="Listeafsnit"/>
        <w:spacing w:after="0"/>
        <w:ind w:left="360"/>
      </w:pPr>
      <w:r>
        <w:t xml:space="preserve">“Talan </w:t>
      </w:r>
      <w:r w:rsidR="007707AB">
        <w:t>er</w:t>
      </w:r>
      <w:r w:rsidR="00386ED3">
        <w:t xml:space="preserve"> um</w:t>
      </w:r>
      <w:r>
        <w:t xml:space="preserve"> </w:t>
      </w:r>
      <w:proofErr w:type="spellStart"/>
      <w:r w:rsidR="00386ED3">
        <w:t>h</w:t>
      </w:r>
      <w:r>
        <w:t>vítvask</w:t>
      </w:r>
      <w:proofErr w:type="spellEnd"/>
      <w:r w:rsidR="00440447">
        <w:t>, sbr.</w:t>
      </w:r>
      <w:r>
        <w:t xml:space="preserve"> stk. 1, </w:t>
      </w:r>
      <w:r w:rsidR="007B41D7">
        <w:t>hóast</w:t>
      </w:r>
      <w:r w:rsidR="00BD11CA">
        <w:t xml:space="preserve"> </w:t>
      </w:r>
      <w:r>
        <w:t xml:space="preserve">tær </w:t>
      </w:r>
      <w:r w:rsidR="00E510AA">
        <w:t>gerðir</w:t>
      </w:r>
      <w:r>
        <w:t>, sum hava ført til fíggjarliga vinningin</w:t>
      </w:r>
      <w:r w:rsidR="00533F92">
        <w:t xml:space="preserve"> ella peningin</w:t>
      </w:r>
      <w:r w:rsidR="00BD11CA">
        <w:t>,</w:t>
      </w:r>
      <w:r>
        <w:t xml:space="preserve"> ið skal </w:t>
      </w:r>
      <w:proofErr w:type="spellStart"/>
      <w:r>
        <w:t>hvítvaskast</w:t>
      </w:r>
      <w:proofErr w:type="spellEnd"/>
      <w:r>
        <w:t xml:space="preserve">, </w:t>
      </w:r>
      <w:r w:rsidR="005A3D65">
        <w:t>vórðu</w:t>
      </w:r>
      <w:r>
        <w:t xml:space="preserve"> </w:t>
      </w:r>
      <w:r w:rsidR="00533F92">
        <w:t>framdar í</w:t>
      </w:r>
      <w:r>
        <w:t xml:space="preserve"> einum øðrum landi</w:t>
      </w:r>
      <w:r w:rsidR="00E510AA">
        <w:t>.</w:t>
      </w:r>
      <w:r w:rsidR="003C18E7">
        <w:t>”</w:t>
      </w:r>
      <w:r w:rsidR="00E510AA">
        <w:t xml:space="preserve"> </w:t>
      </w:r>
    </w:p>
    <w:p w14:paraId="073D0D22" w14:textId="4C2D9191" w:rsidR="005E349C" w:rsidRDefault="005E349C" w:rsidP="00326593">
      <w:pPr>
        <w:pStyle w:val="Listeafsnit"/>
        <w:spacing w:after="0"/>
        <w:ind w:left="360"/>
      </w:pPr>
    </w:p>
    <w:p w14:paraId="0B3634B5" w14:textId="2297796A" w:rsidR="005E349C" w:rsidRDefault="005E349C" w:rsidP="005E349C">
      <w:pPr>
        <w:pStyle w:val="Listeafsnit"/>
        <w:numPr>
          <w:ilvl w:val="0"/>
          <w:numId w:val="1"/>
        </w:numPr>
        <w:spacing w:after="0"/>
      </w:pPr>
      <w:r>
        <w:t xml:space="preserve">Í </w:t>
      </w:r>
      <w:r w:rsidR="004F25B5">
        <w:t>§ 7, stk. 3, § 25, stk. 1, 1. pkt., stk. 3,</w:t>
      </w:r>
      <w:r w:rsidR="00390A6F">
        <w:t xml:space="preserve"> 1. og 2. </w:t>
      </w:r>
      <w:r w:rsidR="004F25B5">
        <w:t>pkt.</w:t>
      </w:r>
      <w:r w:rsidR="00390A6F">
        <w:t>, og</w:t>
      </w:r>
      <w:r w:rsidR="004F25B5">
        <w:t xml:space="preserve"> stk. </w:t>
      </w:r>
      <w:r w:rsidR="00390A6F">
        <w:t>5, § 27</w:t>
      </w:r>
      <w:r w:rsidR="005A5FD6">
        <w:t>, og § 34, stk. 2, 1. pkt.</w:t>
      </w:r>
      <w:r w:rsidR="00390A6F">
        <w:t xml:space="preserve"> verður</w:t>
      </w:r>
      <w:r w:rsidR="005A5FD6">
        <w:t xml:space="preserve"> </w:t>
      </w:r>
      <w:r>
        <w:t>“</w:t>
      </w:r>
      <w:proofErr w:type="spellStart"/>
      <w:r>
        <w:t>Hvidvasksekretariatet</w:t>
      </w:r>
      <w:proofErr w:type="spellEnd"/>
      <w:r>
        <w:t xml:space="preserve"> </w:t>
      </w:r>
      <w:r w:rsidR="004F25B5">
        <w:t xml:space="preserve">hjá </w:t>
      </w:r>
      <w:proofErr w:type="spellStart"/>
      <w:r>
        <w:t>Statsadvokaten</w:t>
      </w:r>
      <w:proofErr w:type="spellEnd"/>
      <w:r>
        <w:t xml:space="preserve"> for </w:t>
      </w:r>
      <w:proofErr w:type="spellStart"/>
      <w:r>
        <w:t>Særlig</w:t>
      </w:r>
      <w:proofErr w:type="spellEnd"/>
      <w:r>
        <w:t xml:space="preserve"> Økonomisk og </w:t>
      </w:r>
      <w:proofErr w:type="spellStart"/>
      <w:r>
        <w:t>International</w:t>
      </w:r>
      <w:proofErr w:type="spellEnd"/>
      <w:r>
        <w:t xml:space="preserve"> Kriminalitet” broytt til</w:t>
      </w:r>
      <w:r w:rsidR="00390A6F">
        <w:t>:</w:t>
      </w:r>
      <w:r>
        <w:t xml:space="preserve"> “</w:t>
      </w:r>
      <w:proofErr w:type="spellStart"/>
      <w:r>
        <w:t>Hvidvasksekretariatet</w:t>
      </w:r>
      <w:proofErr w:type="spellEnd"/>
      <w:r>
        <w:t>”</w:t>
      </w:r>
      <w:r w:rsidR="009603C0">
        <w:t>.</w:t>
      </w:r>
    </w:p>
    <w:p w14:paraId="50528DB5" w14:textId="27A7CD4B" w:rsidR="00486401" w:rsidRDefault="00326593" w:rsidP="00326593">
      <w:pPr>
        <w:pStyle w:val="Listeafsnit"/>
        <w:spacing w:after="0"/>
        <w:ind w:left="360"/>
      </w:pPr>
      <w:r>
        <w:t xml:space="preserve"> </w:t>
      </w:r>
      <w:r w:rsidR="00486401">
        <w:t xml:space="preserve"> </w:t>
      </w:r>
    </w:p>
    <w:p w14:paraId="18E8E684" w14:textId="77777777" w:rsidR="009B2539" w:rsidRDefault="007128E1" w:rsidP="008909E0">
      <w:pPr>
        <w:pStyle w:val="Listeafsnit"/>
        <w:numPr>
          <w:ilvl w:val="0"/>
          <w:numId w:val="1"/>
        </w:numPr>
        <w:spacing w:after="0"/>
      </w:pPr>
      <w:r>
        <w:lastRenderedPageBreak/>
        <w:t>Í § 9, nr. 1</w:t>
      </w:r>
      <w:r w:rsidR="001F6D69">
        <w:t xml:space="preserve"> verður aftan á “hóskandi tíðir,” sett: </w:t>
      </w:r>
    </w:p>
    <w:p w14:paraId="5B9C0FA4" w14:textId="41CAB75B" w:rsidR="00486401" w:rsidRDefault="001F6D69" w:rsidP="009B2539">
      <w:pPr>
        <w:spacing w:after="0"/>
        <w:ind w:left="360"/>
      </w:pPr>
      <w:r>
        <w:t>“</w:t>
      </w:r>
      <w:proofErr w:type="spellStart"/>
      <w:r w:rsidR="00A967C1">
        <w:t>heruppií</w:t>
      </w:r>
      <w:proofErr w:type="spellEnd"/>
      <w:r>
        <w:t xml:space="preserve"> tá fyritøkan ella persónurin í</w:t>
      </w:r>
      <w:r w:rsidR="00940CD0">
        <w:t xml:space="preserve"> </w:t>
      </w:r>
      <w:r>
        <w:t>viðkomandi álma</w:t>
      </w:r>
      <w:r w:rsidR="00AE0AA3">
        <w:t>nakkaári</w:t>
      </w:r>
      <w:r w:rsidR="00940CD0">
        <w:t>num</w:t>
      </w:r>
      <w:r w:rsidR="00AE0AA3">
        <w:t xml:space="preserve"> </w:t>
      </w:r>
      <w:r w:rsidR="00A967C1">
        <w:t>l</w:t>
      </w:r>
      <w:r w:rsidR="00AE0AA3">
        <w:t>øgfrøðiliga</w:t>
      </w:r>
      <w:r w:rsidR="00A967C1">
        <w:t xml:space="preserve"> hevur</w:t>
      </w:r>
      <w:r w:rsidR="00AE0AA3">
        <w:t xml:space="preserve"> skyldu til at </w:t>
      </w:r>
      <w:r w:rsidR="00940CD0">
        <w:t xml:space="preserve">seta seg í </w:t>
      </w:r>
      <w:r w:rsidR="00AE0AA3">
        <w:t>samband við kundan við tí fyri eyga at kanna eina og hvørja viðkomandi upplýsing viðvíkjandi tí ella teimum veruligu eig</w:t>
      </w:r>
      <w:r w:rsidR="00940CD0">
        <w:t>ar</w:t>
      </w:r>
      <w:r w:rsidR="006F45A8">
        <w:t>unum</w:t>
      </w:r>
      <w:r w:rsidR="00940CD0">
        <w:t>,”</w:t>
      </w:r>
    </w:p>
    <w:p w14:paraId="6C720D37" w14:textId="013858AB" w:rsidR="007707AB" w:rsidRDefault="007707AB" w:rsidP="007707AB">
      <w:pPr>
        <w:pStyle w:val="Listeafsnit"/>
        <w:spacing w:after="0"/>
        <w:ind w:left="360"/>
      </w:pPr>
    </w:p>
    <w:p w14:paraId="4442D058" w14:textId="77777777" w:rsidR="009B2539" w:rsidRDefault="007C10AF" w:rsidP="008909E0">
      <w:pPr>
        <w:pStyle w:val="Listeafsnit"/>
        <w:numPr>
          <w:ilvl w:val="0"/>
          <w:numId w:val="1"/>
        </w:numPr>
        <w:spacing w:after="0"/>
      </w:pPr>
      <w:r>
        <w:t>Í § 1</w:t>
      </w:r>
      <w:r w:rsidR="001F2AD2">
        <w:t>0</w:t>
      </w:r>
      <w:r>
        <w:t xml:space="preserve">, stk. 1, nr. 2 verður aftan á 1. pkt. sum nýtt pkt. sett: </w:t>
      </w:r>
    </w:p>
    <w:p w14:paraId="45F01769" w14:textId="6A221B95" w:rsidR="007707AB" w:rsidRDefault="007C10AF" w:rsidP="009B2539">
      <w:pPr>
        <w:spacing w:after="0"/>
        <w:ind w:left="360"/>
      </w:pPr>
      <w:r>
        <w:t>“Við álítandi og ó</w:t>
      </w:r>
      <w:r w:rsidR="00502A9D">
        <w:t xml:space="preserve">heftari keldu skilst eitt nú elektronisk </w:t>
      </w:r>
      <w:proofErr w:type="spellStart"/>
      <w:r w:rsidR="009B2539">
        <w:t>e</w:t>
      </w:r>
      <w:r w:rsidR="00502A9D">
        <w:t>yðmerkingaramboð</w:t>
      </w:r>
      <w:proofErr w:type="spellEnd"/>
      <w:r w:rsidR="00016679">
        <w:t xml:space="preserve">, viðkomandi </w:t>
      </w:r>
      <w:proofErr w:type="spellStart"/>
      <w:r w:rsidR="00016679">
        <w:t>álitistænastur</w:t>
      </w:r>
      <w:proofErr w:type="spellEnd"/>
      <w:r w:rsidR="00016679">
        <w:t xml:space="preserve"> ella eitthvørt annað trygt slag av </w:t>
      </w:r>
      <w:proofErr w:type="spellStart"/>
      <w:r w:rsidR="00BD2EDC">
        <w:t>fjareyðmerkingar</w:t>
      </w:r>
      <w:r w:rsidR="00A967C1">
        <w:t>til</w:t>
      </w:r>
      <w:r w:rsidR="00BD2EDC">
        <w:t>gongd</w:t>
      </w:r>
      <w:proofErr w:type="spellEnd"/>
      <w:r w:rsidR="00BD2EDC">
        <w:t xml:space="preserve"> ella elektronisk </w:t>
      </w:r>
      <w:proofErr w:type="spellStart"/>
      <w:r w:rsidR="00BD2EDC">
        <w:t>eyðmerkingar</w:t>
      </w:r>
      <w:r w:rsidR="00A967C1">
        <w:t>til</w:t>
      </w:r>
      <w:r w:rsidR="00BD2EDC">
        <w:t>gongd</w:t>
      </w:r>
      <w:proofErr w:type="spellEnd"/>
      <w:r w:rsidR="00BD2EDC">
        <w:t xml:space="preserve">, ið </w:t>
      </w:r>
      <w:r w:rsidR="00B56C9D">
        <w:t>málførir myndugleikar í landinum hava</w:t>
      </w:r>
      <w:r w:rsidR="00BD2EDC">
        <w:t xml:space="preserve"> </w:t>
      </w:r>
      <w:r w:rsidR="00920D27">
        <w:t>regulerað</w:t>
      </w:r>
      <w:r w:rsidR="00BD2EDC">
        <w:t>, viðurken</w:t>
      </w:r>
      <w:r w:rsidR="00B56C9D">
        <w:t>t</w:t>
      </w:r>
      <w:r w:rsidR="00BD2EDC">
        <w:t>, góðken</w:t>
      </w:r>
      <w:r w:rsidR="00B56C9D">
        <w:t>t</w:t>
      </w:r>
      <w:r w:rsidR="00BD2EDC">
        <w:t xml:space="preserve"> ella góðtiki</w:t>
      </w:r>
      <w:r w:rsidR="00B56C9D">
        <w:t>ð</w:t>
      </w:r>
      <w:r w:rsidR="00744F8B">
        <w:t>.</w:t>
      </w:r>
      <w:r w:rsidR="0076502F">
        <w:t>”</w:t>
      </w:r>
      <w:r w:rsidR="00744F8B">
        <w:t xml:space="preserve"> </w:t>
      </w:r>
    </w:p>
    <w:p w14:paraId="7305F8EB" w14:textId="77777777" w:rsidR="001F2AD2" w:rsidRDefault="001F2AD2" w:rsidP="001F2AD2">
      <w:pPr>
        <w:pStyle w:val="Listeafsnit"/>
      </w:pPr>
    </w:p>
    <w:p w14:paraId="6E6440F3" w14:textId="77777777" w:rsidR="009B2539" w:rsidRDefault="001F2AD2" w:rsidP="006A1044">
      <w:pPr>
        <w:pStyle w:val="Listeafsnit"/>
        <w:numPr>
          <w:ilvl w:val="0"/>
          <w:numId w:val="1"/>
        </w:numPr>
        <w:spacing w:after="0"/>
      </w:pPr>
      <w:r>
        <w:t xml:space="preserve">Í § 10, stk. </w:t>
      </w:r>
      <w:r w:rsidR="00B165EB">
        <w:t xml:space="preserve">1, nr. 3, 2. pkt. verður aftan á “ein løgfrøðiligur persónur” sett: </w:t>
      </w:r>
    </w:p>
    <w:p w14:paraId="224BDF7D" w14:textId="46EC32C3" w:rsidR="001F2AD2" w:rsidRDefault="00B165EB" w:rsidP="009B2539">
      <w:pPr>
        <w:pStyle w:val="Listeafsnit"/>
        <w:spacing w:after="0"/>
        <w:ind w:left="360"/>
      </w:pPr>
      <w:r>
        <w:t xml:space="preserve">“, </w:t>
      </w:r>
      <w:proofErr w:type="spellStart"/>
      <w:r w:rsidR="00A967C1">
        <w:t>heruppií</w:t>
      </w:r>
      <w:proofErr w:type="spellEnd"/>
      <w:r>
        <w:t xml:space="preserve"> grunnur, ella ein</w:t>
      </w:r>
      <w:r w:rsidR="006A1044">
        <w:t xml:space="preserve"> ikki</w:t>
      </w:r>
      <w:r>
        <w:t xml:space="preserve"> løgfrøðiligur persónur, </w:t>
      </w:r>
      <w:proofErr w:type="spellStart"/>
      <w:r w:rsidR="00A967C1">
        <w:t>heruppií</w:t>
      </w:r>
      <w:proofErr w:type="spellEnd"/>
      <w:r>
        <w:t xml:space="preserve"> ein trust ella ein líknandi løgfrøðilig skipan”.</w:t>
      </w:r>
    </w:p>
    <w:p w14:paraId="244F94C5" w14:textId="77777777" w:rsidR="006A1044" w:rsidRDefault="006A1044" w:rsidP="006A1044">
      <w:pPr>
        <w:pStyle w:val="Listeafsnit"/>
      </w:pPr>
    </w:p>
    <w:p w14:paraId="7305104F" w14:textId="690309AE" w:rsidR="006A1044" w:rsidRDefault="006A1044" w:rsidP="006A1044">
      <w:pPr>
        <w:pStyle w:val="Listeafsnit"/>
        <w:numPr>
          <w:ilvl w:val="0"/>
          <w:numId w:val="1"/>
        </w:numPr>
        <w:spacing w:after="0"/>
      </w:pPr>
      <w:r>
        <w:t>Í § 10, stk. 1, nr. 3, verð</w:t>
      </w:r>
      <w:r w:rsidR="000B1329">
        <w:t>ur</w:t>
      </w:r>
      <w:r>
        <w:t xml:space="preserve"> aftan á 2. pkt. sum ný</w:t>
      </w:r>
      <w:r w:rsidR="0073298D">
        <w:t>tt</w:t>
      </w:r>
      <w:r w:rsidR="00C2759A">
        <w:t xml:space="preserve"> 3.-5.</w:t>
      </w:r>
      <w:r>
        <w:t xml:space="preserve"> pkt. </w:t>
      </w:r>
      <w:r w:rsidR="00C2759A">
        <w:t xml:space="preserve">sett: </w:t>
      </w:r>
    </w:p>
    <w:p w14:paraId="4338AB65" w14:textId="2A012685" w:rsidR="00C2759A" w:rsidRDefault="00C2759A" w:rsidP="00C2759A">
      <w:pPr>
        <w:pStyle w:val="Listeafsnit"/>
        <w:ind w:left="360"/>
      </w:pPr>
      <w:r>
        <w:t xml:space="preserve">“Er tann veruligi eigarin ein </w:t>
      </w:r>
      <w:proofErr w:type="spellStart"/>
      <w:r>
        <w:t>njótanartilskilaður</w:t>
      </w:r>
      <w:proofErr w:type="spellEnd"/>
      <w:r>
        <w:t xml:space="preserve"> av ognini hjá einum trust ella eini líknandi løgfrøðiligari skipan, sbr. § 2, nr. 9, litra b, nr. </w:t>
      </w:r>
      <w:proofErr w:type="spellStart"/>
      <w:r>
        <w:t>iv</w:t>
      </w:r>
      <w:proofErr w:type="spellEnd"/>
      <w:r>
        <w:t>, ella ognini hjá einum grunni ella eini líknandi løgfrøðiligari skipan, sbr. § 2, nr. 9, litra c, skal fyritøkan ella persónurin fremja tey tiltøk, ið nevnd verða í 1. pkt., í seinasta lagi</w:t>
      </w:r>
      <w:r w:rsidR="003729E7">
        <w:t xml:space="preserve"> tá útgjaldi</w:t>
      </w:r>
      <w:r w:rsidR="00406C2F">
        <w:t>ng</w:t>
      </w:r>
      <w:r w:rsidR="003729E7">
        <w:t xml:space="preserve"> fer fram, ella tá móttakarin útinnir sín rætt. Verður tann dagliga leiðslan eyðmerkt sum veruligur eigari, skal fyritøkan ella persónurin fremja tey neyðugu </w:t>
      </w:r>
      <w:r w:rsidR="00406C2F">
        <w:t>hóskandi</w:t>
      </w:r>
      <w:r w:rsidR="003729E7">
        <w:t xml:space="preserve"> tiltøkini</w:t>
      </w:r>
      <w:r>
        <w:t xml:space="preserve"> </w:t>
      </w:r>
      <w:r w:rsidR="003729E7">
        <w:t xml:space="preserve">fyri at føra eftirlit við </w:t>
      </w:r>
      <w:proofErr w:type="spellStart"/>
      <w:r w:rsidR="003729E7">
        <w:t>samleikanum</w:t>
      </w:r>
      <w:proofErr w:type="spellEnd"/>
      <w:r w:rsidR="003729E7">
        <w:t xml:space="preserve"> hjá tí ella teimum likamligu persónunum, ið er</w:t>
      </w:r>
      <w:r w:rsidR="00406C2F">
        <w:t>u</w:t>
      </w:r>
      <w:r w:rsidR="003729E7">
        <w:t xml:space="preserve"> dagliga leiðsla kundan</w:t>
      </w:r>
      <w:r w:rsidR="00406C2F">
        <w:t>s,</w:t>
      </w:r>
      <w:r w:rsidR="003729E7">
        <w:t xml:space="preserve"> sbr. § 2, </w:t>
      </w:r>
      <w:r w:rsidR="0071286B">
        <w:t xml:space="preserve">nr. 9, </w:t>
      </w:r>
      <w:r w:rsidR="003729E7">
        <w:t xml:space="preserve">litra </w:t>
      </w:r>
      <w:r w:rsidR="0071286B">
        <w:t>a</w:t>
      </w:r>
      <w:r w:rsidR="003729E7">
        <w:t xml:space="preserve">, nr. </w:t>
      </w:r>
      <w:proofErr w:type="spellStart"/>
      <w:r w:rsidR="003729E7">
        <w:t>ii</w:t>
      </w:r>
      <w:proofErr w:type="spellEnd"/>
      <w:r w:rsidR="003729E7">
        <w:t>.</w:t>
      </w:r>
      <w:r w:rsidR="0071286B">
        <w:t xml:space="preserve"> Fyritøkan ella persónurin skulu varðveita upplýsingar um </w:t>
      </w:r>
      <w:r w:rsidR="0071286B">
        <w:t>tiltøkini, ið eru sett í verk, og um møguligar íkomnar trupulleikar í sambandi við útinn</w:t>
      </w:r>
      <w:r w:rsidR="00A72A1B">
        <w:t>an</w:t>
      </w:r>
      <w:r w:rsidR="0071286B">
        <w:t>ina av eftirlitinum.</w:t>
      </w:r>
    </w:p>
    <w:p w14:paraId="2318AA45" w14:textId="77777777" w:rsidR="00940CD0" w:rsidRDefault="00940CD0" w:rsidP="00940CD0">
      <w:pPr>
        <w:pStyle w:val="Listeafsnit"/>
        <w:spacing w:after="0"/>
        <w:ind w:left="360"/>
      </w:pPr>
    </w:p>
    <w:p w14:paraId="0D2A3687" w14:textId="5148E099" w:rsidR="000B1329" w:rsidRDefault="000B1329" w:rsidP="00BB1FA4">
      <w:pPr>
        <w:pStyle w:val="Listeafsnit"/>
        <w:numPr>
          <w:ilvl w:val="0"/>
          <w:numId w:val="1"/>
        </w:numPr>
        <w:spacing w:after="0"/>
      </w:pPr>
      <w:r>
        <w:t xml:space="preserve">Í </w:t>
      </w:r>
      <w:r w:rsidR="0073298D">
        <w:t xml:space="preserve">§ 13, stk. 1 verður aftan á 1. pkt. sum nýtt pkt. sett: </w:t>
      </w:r>
    </w:p>
    <w:p w14:paraId="73DD3F8C" w14:textId="655BE7BD" w:rsidR="0073298D" w:rsidRDefault="0073298D" w:rsidP="0073298D">
      <w:pPr>
        <w:pStyle w:val="Listeafsnit"/>
        <w:spacing w:after="0"/>
        <w:ind w:left="360"/>
      </w:pPr>
      <w:r>
        <w:t xml:space="preserve">“Verður eitt handilssamband við eitt felag ella aðra løgfrøðiliga eind ella ein trust ella líknandi løgfrøðiliga skipan, sum hevur skyldu til at skráseta upplýsingar um veruligar eigarar í </w:t>
      </w:r>
      <w:proofErr w:type="spellStart"/>
      <w:r>
        <w:t>kt</w:t>
      </w:r>
      <w:r w:rsidR="00526069">
        <w:t>-</w:t>
      </w:r>
      <w:r>
        <w:t>skipan</w:t>
      </w:r>
      <w:proofErr w:type="spellEnd"/>
      <w:r>
        <w:t xml:space="preserve"> Skráseting Føroya, skal fyritøkan ella persónurin </w:t>
      </w:r>
      <w:r w:rsidR="00406C2F">
        <w:t>fáa til vega</w:t>
      </w:r>
      <w:r>
        <w:t xml:space="preserve"> </w:t>
      </w:r>
      <w:proofErr w:type="spellStart"/>
      <w:r w:rsidR="00526069">
        <w:t>skrásetingarprógv</w:t>
      </w:r>
      <w:proofErr w:type="spellEnd"/>
      <w:r w:rsidR="00526069">
        <w:t xml:space="preserve"> ella ein úrdrátt </w:t>
      </w:r>
      <w:r w:rsidR="00406C2F">
        <w:t xml:space="preserve">av </w:t>
      </w:r>
      <w:r w:rsidR="00526069">
        <w:t xml:space="preserve">upplýsingunum í </w:t>
      </w:r>
      <w:proofErr w:type="spellStart"/>
      <w:r w:rsidR="00526069">
        <w:t>kt-skipan</w:t>
      </w:r>
      <w:proofErr w:type="spellEnd"/>
      <w:r w:rsidR="00526069">
        <w:t xml:space="preserve"> Skráseting Føroya.”</w:t>
      </w:r>
    </w:p>
    <w:p w14:paraId="302C86E1" w14:textId="77777777" w:rsidR="000B1329" w:rsidRDefault="000B1329" w:rsidP="00526069">
      <w:pPr>
        <w:pStyle w:val="Listeafsnit"/>
        <w:spacing w:after="0"/>
        <w:ind w:left="360"/>
      </w:pPr>
    </w:p>
    <w:p w14:paraId="5F93C10D" w14:textId="2EF3FEA1" w:rsidR="00EA7ABE" w:rsidRDefault="00EA7ABE" w:rsidP="00BB1FA4">
      <w:pPr>
        <w:pStyle w:val="Listeafsnit"/>
        <w:numPr>
          <w:ilvl w:val="0"/>
          <w:numId w:val="1"/>
        </w:numPr>
        <w:spacing w:after="0"/>
      </w:pPr>
      <w:r>
        <w:t>Í § 14 verður “§ 13, stk. 5” broytt til “§ 13, stk. 4”.</w:t>
      </w:r>
    </w:p>
    <w:p w14:paraId="617C3769" w14:textId="7B3FFD62" w:rsidR="00DC09F9" w:rsidRDefault="00DC09F9" w:rsidP="00DC09F9">
      <w:pPr>
        <w:spacing w:after="0"/>
      </w:pPr>
    </w:p>
    <w:p w14:paraId="5AAB4D5F" w14:textId="7C7A7391" w:rsidR="00DC09F9" w:rsidRDefault="00DC09F9" w:rsidP="00DC09F9">
      <w:pPr>
        <w:pStyle w:val="Listeafsnit"/>
        <w:numPr>
          <w:ilvl w:val="0"/>
          <w:numId w:val="1"/>
        </w:numPr>
        <w:spacing w:after="0"/>
      </w:pPr>
      <w:r>
        <w:t>Aftan á § 1</w:t>
      </w:r>
      <w:r w:rsidR="001A396B">
        <w:t>4</w:t>
      </w:r>
      <w:r>
        <w:t xml:space="preserve"> verður sett:</w:t>
      </w:r>
    </w:p>
    <w:p w14:paraId="63414D5F" w14:textId="2A3237C5" w:rsidR="006B6480" w:rsidRDefault="00DC09F9" w:rsidP="00DC09F9">
      <w:pPr>
        <w:pStyle w:val="Listeafsnit"/>
        <w:ind w:left="360"/>
      </w:pPr>
      <w:r>
        <w:t>“</w:t>
      </w:r>
      <w:r w:rsidR="001A396B">
        <w:rPr>
          <w:b/>
          <w:bCs/>
        </w:rPr>
        <w:t xml:space="preserve">§ 14 a. </w:t>
      </w:r>
      <w:r>
        <w:t>Fær ein fyritøka ella persónur kunnleika til,</w:t>
      </w:r>
      <w:r w:rsidR="001A396B">
        <w:t xml:space="preserve"> at upplýsingar</w:t>
      </w:r>
      <w:r w:rsidR="006B6480">
        <w:t>nar</w:t>
      </w:r>
      <w:r w:rsidR="001A396B">
        <w:t xml:space="preserve"> um veruligu eigararnar hjá kundanum, sum eru </w:t>
      </w:r>
      <w:r w:rsidR="004A1758">
        <w:t>fingnar til vega</w:t>
      </w:r>
      <w:r w:rsidR="001A396B">
        <w:t xml:space="preserve"> sambært hesum kapitli, ikki er</w:t>
      </w:r>
      <w:r w:rsidR="004A1758">
        <w:t>u</w:t>
      </w:r>
      <w:r w:rsidR="001A396B">
        <w:t xml:space="preserve"> í samsvari við upplýsingarnar um veruligu eigararnar hjá kundanum, ið eru skrásett</w:t>
      </w:r>
      <w:r w:rsidR="004A1758">
        <w:t>a</w:t>
      </w:r>
      <w:r w:rsidR="001A396B">
        <w:t xml:space="preserve">r í </w:t>
      </w:r>
      <w:proofErr w:type="spellStart"/>
      <w:r w:rsidR="001A396B">
        <w:t>kt-skipan</w:t>
      </w:r>
      <w:proofErr w:type="spellEnd"/>
      <w:r w:rsidR="001A396B">
        <w:t xml:space="preserve"> Skráseting Føroya, skal ósamsvarið og skjalprógv fyri hesum fráboðast Skráseting Føroya skjótast </w:t>
      </w:r>
      <w:r w:rsidR="006B6480">
        <w:t>til ber</w:t>
      </w:r>
      <w:r w:rsidR="001A396B">
        <w:t>.</w:t>
      </w:r>
    </w:p>
    <w:p w14:paraId="6F7112C8" w14:textId="237661D5" w:rsidR="001657D0" w:rsidRDefault="006B6480" w:rsidP="00DC09F9">
      <w:pPr>
        <w:pStyle w:val="Listeafsnit"/>
        <w:ind w:left="360"/>
      </w:pPr>
      <w:r>
        <w:rPr>
          <w:i/>
          <w:iCs/>
        </w:rPr>
        <w:t>Stk. 2</w:t>
      </w:r>
      <w:r>
        <w:t xml:space="preserve">. Fær ein skikkaður myndugleiki kunnleika til ósamsvar í upplýsingunum um veruligu </w:t>
      </w:r>
      <w:proofErr w:type="spellStart"/>
      <w:r>
        <w:t>eigararar</w:t>
      </w:r>
      <w:proofErr w:type="spellEnd"/>
      <w:r>
        <w:t>, ið eru skrásett</w:t>
      </w:r>
      <w:r w:rsidR="00BD302B">
        <w:t>a</w:t>
      </w:r>
      <w:r>
        <w:t xml:space="preserve">r í </w:t>
      </w:r>
      <w:proofErr w:type="spellStart"/>
      <w:r>
        <w:t>kt-skipan</w:t>
      </w:r>
      <w:proofErr w:type="spellEnd"/>
      <w:r>
        <w:t xml:space="preserve"> Skráseting Føroya, og tær upplýsingar um veruligan ognarlut, ið eru tøk</w:t>
      </w:r>
      <w:r w:rsidR="00BD302B">
        <w:t>a</w:t>
      </w:r>
      <w:r>
        <w:t xml:space="preserve">r hjá myndugleikanum, skal ósamsvarið og </w:t>
      </w:r>
      <w:proofErr w:type="spellStart"/>
      <w:r>
        <w:t>skjalprógvan</w:t>
      </w:r>
      <w:proofErr w:type="spellEnd"/>
      <w:r>
        <w:t xml:space="preserve"> fyri hesum fráboðast Skráseting Føroya skjótast til ber. Hetta er tó ikki </w:t>
      </w:r>
      <w:r w:rsidR="001657D0">
        <w:t>galdandi, um tað í óneyðugan mun ger inntriv í virksemið hjá myndugleikanum.</w:t>
      </w:r>
    </w:p>
    <w:p w14:paraId="5792A3E4" w14:textId="2199F13D" w:rsidR="00FA7376" w:rsidRDefault="001657D0" w:rsidP="00BA09A7">
      <w:pPr>
        <w:pStyle w:val="Listeafsnit"/>
        <w:ind w:left="360"/>
      </w:pPr>
      <w:r>
        <w:rPr>
          <w:i/>
          <w:iCs/>
        </w:rPr>
        <w:t>Stk. 3.</w:t>
      </w:r>
      <w:r>
        <w:t xml:space="preserve"> Landsstýrismaðurin kann áseta nærri reglur um, hvussu tann tekniski parturin av </w:t>
      </w:r>
      <w:proofErr w:type="spellStart"/>
      <w:r>
        <w:t>fráboðanarskylduni</w:t>
      </w:r>
      <w:proofErr w:type="spellEnd"/>
      <w:r>
        <w:t xml:space="preserve"> verður lokin.</w:t>
      </w:r>
    </w:p>
    <w:p w14:paraId="1406953A" w14:textId="77777777" w:rsidR="00FB12CB" w:rsidRDefault="00FB12CB" w:rsidP="001657D0">
      <w:pPr>
        <w:pStyle w:val="Listeafsnit"/>
        <w:ind w:left="360"/>
      </w:pPr>
    </w:p>
    <w:p w14:paraId="5E3FB6A4" w14:textId="5B979C66" w:rsidR="00FA7376" w:rsidRDefault="00FB12CB" w:rsidP="00FA7376">
      <w:pPr>
        <w:pStyle w:val="Listeafsnit"/>
        <w:numPr>
          <w:ilvl w:val="0"/>
          <w:numId w:val="1"/>
        </w:numPr>
      </w:pPr>
      <w:r>
        <w:lastRenderedPageBreak/>
        <w:t>§ 16, stk. 2 verður orðað soleiðis:</w:t>
      </w:r>
    </w:p>
    <w:p w14:paraId="6257D616" w14:textId="77E0A286" w:rsidR="00FB12CB" w:rsidRDefault="00FB12CB" w:rsidP="00FB12CB">
      <w:pPr>
        <w:pStyle w:val="Listeafsnit"/>
        <w:ind w:left="360"/>
      </w:pPr>
      <w:r>
        <w:t>“</w:t>
      </w:r>
      <w:r>
        <w:rPr>
          <w:i/>
          <w:iCs/>
        </w:rPr>
        <w:t>Stk. 2.</w:t>
      </w:r>
      <w:r>
        <w:t xml:space="preserve"> Fyritøkur og persónar skulu gera herdar </w:t>
      </w:r>
      <w:proofErr w:type="spellStart"/>
      <w:r>
        <w:t>kundakunnleikamannagongdir</w:t>
      </w:r>
      <w:proofErr w:type="spellEnd"/>
      <w:r>
        <w:t xml:space="preserve">, um kundin hevur heimstað í einum landi, sum stendur á yvirlitinum hjá </w:t>
      </w:r>
      <w:proofErr w:type="spellStart"/>
      <w:r>
        <w:t>Evropa-kommissiónini</w:t>
      </w:r>
      <w:proofErr w:type="spellEnd"/>
      <w:r>
        <w:t xml:space="preserve"> yvir </w:t>
      </w:r>
      <w:r w:rsidR="000A4C50">
        <w:t>triðja</w:t>
      </w:r>
      <w:r>
        <w:t>lond</w:t>
      </w:r>
      <w:r w:rsidR="00486EFD">
        <w:t>,</w:t>
      </w:r>
      <w:r w:rsidR="00BD302B">
        <w:t xml:space="preserve"> </w:t>
      </w:r>
      <w:r w:rsidR="00C22982">
        <w:t xml:space="preserve">har mett verður, at </w:t>
      </w:r>
      <w:r w:rsidR="00FF6BFA">
        <w:t xml:space="preserve">øktur </w:t>
      </w:r>
      <w:r w:rsidR="00C22982">
        <w:t>vandi</w:t>
      </w:r>
      <w:r w:rsidR="00FF6BFA">
        <w:t xml:space="preserve"> er</w:t>
      </w:r>
      <w:r w:rsidR="00F52DA6">
        <w:t xml:space="preserve"> </w:t>
      </w:r>
      <w:r w:rsidR="000A4C50">
        <w:t xml:space="preserve">fyri </w:t>
      </w:r>
      <w:proofErr w:type="spellStart"/>
      <w:r w:rsidR="000A4C50">
        <w:t>hvítvaski</w:t>
      </w:r>
      <w:proofErr w:type="spellEnd"/>
      <w:r w:rsidR="000A4C50">
        <w:t xml:space="preserve"> og fígging av yvirgangi. Tær herdu </w:t>
      </w:r>
      <w:proofErr w:type="spellStart"/>
      <w:r w:rsidR="000A4C50">
        <w:t>kundakunnleikamannagongdirnar</w:t>
      </w:r>
      <w:proofErr w:type="spellEnd"/>
      <w:r w:rsidR="000A4C50">
        <w:t xml:space="preserve"> skulu fevna um fylgjandi: </w:t>
      </w:r>
    </w:p>
    <w:p w14:paraId="224CFF4E" w14:textId="266A630D" w:rsidR="000A4C50" w:rsidRDefault="009478D1" w:rsidP="000A4C50">
      <w:pPr>
        <w:pStyle w:val="Listeafsnit"/>
        <w:numPr>
          <w:ilvl w:val="0"/>
          <w:numId w:val="10"/>
        </w:numPr>
      </w:pPr>
      <w:r>
        <w:t xml:space="preserve">At </w:t>
      </w:r>
      <w:r w:rsidR="006E1F7C">
        <w:t>fleiri upplýsing</w:t>
      </w:r>
      <w:r>
        <w:t>ar</w:t>
      </w:r>
      <w:r w:rsidR="00B7393E">
        <w:t xml:space="preserve"> verða útvegaðar</w:t>
      </w:r>
      <w:r w:rsidR="006E1F7C">
        <w:t xml:space="preserve"> um kundan og veruligar eigarar.</w:t>
      </w:r>
    </w:p>
    <w:p w14:paraId="25A2015B" w14:textId="5B2F493A" w:rsidR="006E1F7C" w:rsidRDefault="009478D1" w:rsidP="000A4C50">
      <w:pPr>
        <w:pStyle w:val="Listeafsnit"/>
        <w:numPr>
          <w:ilvl w:val="0"/>
          <w:numId w:val="10"/>
        </w:numPr>
      </w:pPr>
      <w:r>
        <w:t>At</w:t>
      </w:r>
      <w:r w:rsidR="006E1F7C">
        <w:t xml:space="preserve"> fleiri upplýsing</w:t>
      </w:r>
      <w:r>
        <w:t>ar</w:t>
      </w:r>
      <w:r w:rsidR="006E1F7C">
        <w:t xml:space="preserve"> </w:t>
      </w:r>
      <w:r w:rsidR="00B7393E">
        <w:t xml:space="preserve">verða útvegaðar </w:t>
      </w:r>
      <w:r w:rsidR="006E1F7C">
        <w:t>um ætlaða slagið av handils</w:t>
      </w:r>
      <w:r w:rsidR="00E91246">
        <w:t>s</w:t>
      </w:r>
      <w:r w:rsidR="006E1F7C">
        <w:t>ambandi.</w:t>
      </w:r>
    </w:p>
    <w:p w14:paraId="0171C51A" w14:textId="3A7D24A6" w:rsidR="00E91246" w:rsidRDefault="009478D1" w:rsidP="000A4C50">
      <w:pPr>
        <w:pStyle w:val="Listeafsnit"/>
        <w:numPr>
          <w:ilvl w:val="0"/>
          <w:numId w:val="10"/>
        </w:numPr>
      </w:pPr>
      <w:r>
        <w:t>At</w:t>
      </w:r>
      <w:r w:rsidR="00E91246">
        <w:t xml:space="preserve"> upplýsing</w:t>
      </w:r>
      <w:r>
        <w:t>ar</w:t>
      </w:r>
      <w:r w:rsidR="00E91246">
        <w:t xml:space="preserve"> </w:t>
      </w:r>
      <w:r>
        <w:t xml:space="preserve">verða útvegaðar </w:t>
      </w:r>
      <w:r w:rsidR="00E91246">
        <w:t>um</w:t>
      </w:r>
      <w:r w:rsidR="00490824">
        <w:t xml:space="preserve">, hvar </w:t>
      </w:r>
      <w:r w:rsidR="00022B1F">
        <w:t xml:space="preserve">peningurin og ognirnar </w:t>
      </w:r>
      <w:r w:rsidR="00490824">
        <w:t>stava frá</w:t>
      </w:r>
      <w:r w:rsidR="00022B1F">
        <w:t>,</w:t>
      </w:r>
      <w:r w:rsidR="00490824">
        <w:t xml:space="preserve"> og </w:t>
      </w:r>
      <w:r>
        <w:t xml:space="preserve">hvar </w:t>
      </w:r>
      <w:r w:rsidR="00490824">
        <w:t>keld</w:t>
      </w:r>
      <w:r>
        <w:t>an</w:t>
      </w:r>
      <w:r w:rsidR="00490824">
        <w:t xml:space="preserve"> til ognirnar hjá</w:t>
      </w:r>
      <w:r w:rsidR="00022B1F">
        <w:t xml:space="preserve"> kundanum og</w:t>
      </w:r>
      <w:r w:rsidR="00490824">
        <w:t xml:space="preserve"> veruliga eigaranum</w:t>
      </w:r>
      <w:r>
        <w:t xml:space="preserve"> stava frá</w:t>
      </w:r>
      <w:r w:rsidR="00490824">
        <w:t>.</w:t>
      </w:r>
    </w:p>
    <w:p w14:paraId="16929E91" w14:textId="08522F15" w:rsidR="00022B1F" w:rsidRDefault="009478D1" w:rsidP="000A4C50">
      <w:pPr>
        <w:pStyle w:val="Listeafsnit"/>
        <w:numPr>
          <w:ilvl w:val="0"/>
          <w:numId w:val="10"/>
        </w:numPr>
      </w:pPr>
      <w:r>
        <w:t xml:space="preserve">At </w:t>
      </w:r>
      <w:r w:rsidR="001E6659">
        <w:t>upplýsing</w:t>
      </w:r>
      <w:r>
        <w:t>ar</w:t>
      </w:r>
      <w:r w:rsidR="001E6659">
        <w:t xml:space="preserve"> </w:t>
      </w:r>
      <w:r w:rsidR="00B7393E">
        <w:t>verða útvegaðar u</w:t>
      </w:r>
      <w:r w:rsidR="001E6659">
        <w:t xml:space="preserve">m orsakirnar til tær ynsktu ella </w:t>
      </w:r>
      <w:r>
        <w:t>framdu</w:t>
      </w:r>
      <w:r w:rsidR="001E6659">
        <w:t xml:space="preserve"> </w:t>
      </w:r>
      <w:proofErr w:type="spellStart"/>
      <w:r w:rsidR="001E6659">
        <w:t>transaktiónirnar</w:t>
      </w:r>
      <w:proofErr w:type="spellEnd"/>
      <w:r w:rsidR="001E6659">
        <w:t>.</w:t>
      </w:r>
    </w:p>
    <w:p w14:paraId="771E77AF" w14:textId="4B4A6CAC" w:rsidR="001E6659" w:rsidRDefault="00B7393E" w:rsidP="000A4C50">
      <w:pPr>
        <w:pStyle w:val="Listeafsnit"/>
        <w:numPr>
          <w:ilvl w:val="0"/>
          <w:numId w:val="10"/>
        </w:numPr>
      </w:pPr>
      <w:r>
        <w:t>At</w:t>
      </w:r>
      <w:r w:rsidR="001E6659">
        <w:t xml:space="preserve"> góðkenning við stovnan ella framhaldi av handilssambondum hjá</w:t>
      </w:r>
      <w:r w:rsidR="005C712F">
        <w:t xml:space="preserve"> tí persóni</w:t>
      </w:r>
      <w:r w:rsidR="001E6659">
        <w:t xml:space="preserve">, ið er </w:t>
      </w:r>
      <w:r w:rsidR="005C712F">
        <w:t>tilnevndur eftir § 6, stk. 2</w:t>
      </w:r>
      <w:r>
        <w:t>, verður útvegað</w:t>
      </w:r>
      <w:r w:rsidR="005C712F">
        <w:t>.</w:t>
      </w:r>
    </w:p>
    <w:p w14:paraId="59947070" w14:textId="3FE5A624" w:rsidR="005C712F" w:rsidRDefault="00B7393E" w:rsidP="009D3278">
      <w:pPr>
        <w:pStyle w:val="Listeafsnit"/>
        <w:numPr>
          <w:ilvl w:val="0"/>
          <w:numId w:val="10"/>
        </w:numPr>
        <w:spacing w:after="0"/>
      </w:pPr>
      <w:r>
        <w:t xml:space="preserve">At herða </w:t>
      </w:r>
      <w:r w:rsidR="005C712F">
        <w:t>eftirans</w:t>
      </w:r>
      <w:r>
        <w:t>an</w:t>
      </w:r>
      <w:r w:rsidR="005C712F">
        <w:t xml:space="preserve"> við </w:t>
      </w:r>
      <w:proofErr w:type="spellStart"/>
      <w:r w:rsidR="005C712F">
        <w:t>kundasambandinum</w:t>
      </w:r>
      <w:proofErr w:type="spellEnd"/>
      <w:r w:rsidR="005C712F">
        <w:t xml:space="preserve"> við at økja </w:t>
      </w:r>
      <w:r w:rsidR="007F2D1A">
        <w:t>um mongdina av</w:t>
      </w:r>
      <w:r w:rsidR="005C712F">
        <w:t xml:space="preserve"> </w:t>
      </w:r>
      <w:r w:rsidR="00385BFB">
        <w:t xml:space="preserve">kanningum </w:t>
      </w:r>
      <w:r w:rsidR="00E67085">
        <w:t xml:space="preserve">og </w:t>
      </w:r>
      <w:r w:rsidR="007F2D1A">
        <w:t xml:space="preserve">velja </w:t>
      </w:r>
      <w:proofErr w:type="spellStart"/>
      <w:r w:rsidR="007F2D1A">
        <w:t>transaktiónsmynstur</w:t>
      </w:r>
      <w:proofErr w:type="spellEnd"/>
      <w:r w:rsidR="007F2D1A">
        <w:t xml:space="preserve"> burturúr, sum tørva neyvari eftirkanning.</w:t>
      </w:r>
      <w:r w:rsidR="006A075E">
        <w:t>”</w:t>
      </w:r>
    </w:p>
    <w:p w14:paraId="7A7A1F35" w14:textId="19143C25" w:rsidR="006A075E" w:rsidRDefault="006A075E" w:rsidP="006A075E">
      <w:pPr>
        <w:spacing w:after="0"/>
      </w:pPr>
    </w:p>
    <w:p w14:paraId="38540D9E" w14:textId="4519A6C7" w:rsidR="006A075E" w:rsidRDefault="00BD7A6D" w:rsidP="00DD555A">
      <w:pPr>
        <w:pStyle w:val="Listeafsnit"/>
        <w:numPr>
          <w:ilvl w:val="0"/>
          <w:numId w:val="1"/>
        </w:numPr>
        <w:spacing w:after="0"/>
      </w:pPr>
      <w:r>
        <w:t>Í § 16 verður aftan á stk. 2 sum nýggj stk. sett:</w:t>
      </w:r>
    </w:p>
    <w:p w14:paraId="755E22E5" w14:textId="5523F125" w:rsidR="00BF3C6D" w:rsidRDefault="00BD7A6D" w:rsidP="00BD7A6D">
      <w:pPr>
        <w:pStyle w:val="Listeafsnit"/>
        <w:spacing w:after="0"/>
        <w:ind w:left="360"/>
      </w:pPr>
      <w:r>
        <w:t>“</w:t>
      </w:r>
      <w:r>
        <w:rPr>
          <w:i/>
          <w:iCs/>
        </w:rPr>
        <w:t>Stk. 3.</w:t>
      </w:r>
      <w:r>
        <w:t xml:space="preserve"> Afturat tiltøkunum, ið verða nevnd í stk. 2, skulu fyritøkur og persónar seta í verk eitt ella fleiri</w:t>
      </w:r>
      <w:r w:rsidR="00C93374">
        <w:t xml:space="preserve"> </w:t>
      </w:r>
      <w:proofErr w:type="spellStart"/>
      <w:r w:rsidR="00C93374">
        <w:t>váðaavmarkandi</w:t>
      </w:r>
      <w:proofErr w:type="spellEnd"/>
      <w:r>
        <w:t xml:space="preserve"> </w:t>
      </w:r>
      <w:r w:rsidR="00AE20F2">
        <w:t>tiltøk,</w:t>
      </w:r>
      <w:r w:rsidR="00C93374">
        <w:t xml:space="preserve"> tá likamligir persónar ella løgfrøðiligar eindir </w:t>
      </w:r>
      <w:r w:rsidR="00A7737A">
        <w:t>fremja</w:t>
      </w:r>
      <w:r w:rsidR="00C93374">
        <w:t xml:space="preserve"> </w:t>
      </w:r>
      <w:proofErr w:type="spellStart"/>
      <w:r w:rsidR="00C93374">
        <w:t>transaktiónir</w:t>
      </w:r>
      <w:proofErr w:type="spellEnd"/>
      <w:r w:rsidR="00C93374">
        <w:t xml:space="preserve">, ið </w:t>
      </w:r>
      <w:r w:rsidR="00486EFD">
        <w:t>fata</w:t>
      </w:r>
      <w:r w:rsidR="00C93374">
        <w:t xml:space="preserve"> um lond, </w:t>
      </w:r>
      <w:r w:rsidR="00A7737A">
        <w:t>sum</w:t>
      </w:r>
      <w:r w:rsidR="00C93374">
        <w:t xml:space="preserve"> standa á listanum hjá </w:t>
      </w:r>
      <w:proofErr w:type="spellStart"/>
      <w:r w:rsidR="00C93374">
        <w:t>Evropa-kommissiónini</w:t>
      </w:r>
      <w:proofErr w:type="spellEnd"/>
      <w:r w:rsidR="00C93374">
        <w:t xml:space="preserve"> yvir triðjalond</w:t>
      </w:r>
      <w:r w:rsidR="00486EFD">
        <w:t xml:space="preserve">, </w:t>
      </w:r>
      <w:r w:rsidR="00A7737A">
        <w:t xml:space="preserve">har mett verður, at øktur vandi er </w:t>
      </w:r>
      <w:r w:rsidR="00C93374">
        <w:t xml:space="preserve">fyri </w:t>
      </w:r>
      <w:proofErr w:type="spellStart"/>
      <w:r w:rsidR="00C93374">
        <w:t>hvítvaski</w:t>
      </w:r>
      <w:proofErr w:type="spellEnd"/>
      <w:r w:rsidR="00C93374">
        <w:t xml:space="preserve"> og fígging av </w:t>
      </w:r>
      <w:r w:rsidR="00BF3C6D">
        <w:t>yvirgangi. Hesi tiltøk skulu fevna um eitt ella fleiri av fylg</w:t>
      </w:r>
      <w:r w:rsidR="00A7737A">
        <w:t>j</w:t>
      </w:r>
      <w:r w:rsidR="00BF3C6D">
        <w:t xml:space="preserve">andi tiltøkum: </w:t>
      </w:r>
    </w:p>
    <w:p w14:paraId="04200527" w14:textId="4B9AE8E7" w:rsidR="00BD7A6D" w:rsidRDefault="00AE0E50" w:rsidP="00BF3C6D">
      <w:pPr>
        <w:pStyle w:val="Listeafsnit"/>
        <w:numPr>
          <w:ilvl w:val="0"/>
          <w:numId w:val="11"/>
        </w:numPr>
        <w:spacing w:after="0"/>
      </w:pPr>
      <w:r>
        <w:t>Nýt</w:t>
      </w:r>
      <w:r w:rsidR="00BE2774">
        <w:t>a</w:t>
      </w:r>
      <w:r>
        <w:t xml:space="preserve"> </w:t>
      </w:r>
      <w:proofErr w:type="spellStart"/>
      <w:r>
        <w:t>ískoytis</w:t>
      </w:r>
      <w:r w:rsidR="00BE2774">
        <w:t>partar</w:t>
      </w:r>
      <w:proofErr w:type="spellEnd"/>
      <w:r>
        <w:t xml:space="preserve"> av herdum </w:t>
      </w:r>
      <w:proofErr w:type="spellStart"/>
      <w:r>
        <w:t>kundakunnleikamannagongdum</w:t>
      </w:r>
      <w:proofErr w:type="spellEnd"/>
      <w:r>
        <w:t>.</w:t>
      </w:r>
    </w:p>
    <w:p w14:paraId="646B4D87" w14:textId="3DF73C17" w:rsidR="004750C0" w:rsidRDefault="00BE2774" w:rsidP="00BF3C6D">
      <w:pPr>
        <w:pStyle w:val="Listeafsnit"/>
        <w:numPr>
          <w:ilvl w:val="0"/>
          <w:numId w:val="11"/>
        </w:numPr>
        <w:spacing w:after="0"/>
      </w:pPr>
      <w:r>
        <w:t>Seta í verk</w:t>
      </w:r>
      <w:r w:rsidR="004750C0">
        <w:t xml:space="preserve"> viðkomandi herdu </w:t>
      </w:r>
      <w:proofErr w:type="spellStart"/>
      <w:r w:rsidR="004750C0">
        <w:t>fráboðanarmekanismu</w:t>
      </w:r>
      <w:r>
        <w:t>r</w:t>
      </w:r>
      <w:proofErr w:type="spellEnd"/>
      <w:r w:rsidR="004750C0">
        <w:t xml:space="preserve"> ella regluliga fráboðan av fíggjarligum </w:t>
      </w:r>
      <w:proofErr w:type="spellStart"/>
      <w:r w:rsidR="004750C0">
        <w:t>transaktiónum</w:t>
      </w:r>
      <w:proofErr w:type="spellEnd"/>
      <w:r w:rsidR="004750C0">
        <w:t>.</w:t>
      </w:r>
    </w:p>
    <w:p w14:paraId="6AD5BB1F" w14:textId="5F0F21F2" w:rsidR="00486EFD" w:rsidRDefault="004750C0" w:rsidP="00486EFD">
      <w:pPr>
        <w:pStyle w:val="Listeafsnit"/>
        <w:numPr>
          <w:ilvl w:val="0"/>
          <w:numId w:val="11"/>
        </w:numPr>
        <w:spacing w:after="0"/>
      </w:pPr>
      <w:r>
        <w:t>Avmark</w:t>
      </w:r>
      <w:r w:rsidR="00BE2774">
        <w:t>a</w:t>
      </w:r>
      <w:r>
        <w:t xml:space="preserve"> </w:t>
      </w:r>
      <w:proofErr w:type="spellStart"/>
      <w:r>
        <w:t>handilssambond</w:t>
      </w:r>
      <w:proofErr w:type="spellEnd"/>
      <w:r>
        <w:t xml:space="preserve"> ella </w:t>
      </w:r>
      <w:proofErr w:type="spellStart"/>
      <w:r>
        <w:t>transaktión</w:t>
      </w:r>
      <w:r w:rsidR="00BE2774">
        <w:t>ir</w:t>
      </w:r>
      <w:proofErr w:type="spellEnd"/>
      <w:r>
        <w:t xml:space="preserve"> við likamligar persónar ella løgfrøðiligar eindir </w:t>
      </w:r>
      <w:r w:rsidR="00BE2774">
        <w:t xml:space="preserve">í </w:t>
      </w:r>
      <w:r w:rsidR="00F52DA6">
        <w:t xml:space="preserve">londum, ið eru eyðmerkt sum </w:t>
      </w:r>
      <w:r w:rsidR="00650739">
        <w:t>triðja</w:t>
      </w:r>
      <w:r w:rsidR="00F52DA6">
        <w:t>lond</w:t>
      </w:r>
      <w:r w:rsidR="00BE2774">
        <w:t>, har</w:t>
      </w:r>
      <w:r w:rsidR="00F52DA6">
        <w:t xml:space="preserve"> øktu</w:t>
      </w:r>
      <w:r w:rsidR="00BE2774">
        <w:t>r</w:t>
      </w:r>
      <w:r w:rsidR="00F52DA6">
        <w:t xml:space="preserve"> vand</w:t>
      </w:r>
      <w:r w:rsidR="00BE2774">
        <w:t>i er</w:t>
      </w:r>
      <w:r w:rsidR="00F52DA6">
        <w:t xml:space="preserve"> fyri </w:t>
      </w:r>
      <w:proofErr w:type="spellStart"/>
      <w:r w:rsidR="00F52DA6">
        <w:t>hvítvaski</w:t>
      </w:r>
      <w:proofErr w:type="spellEnd"/>
      <w:r w:rsidR="00F52DA6">
        <w:t xml:space="preserve"> og fígging av yvirgangi.</w:t>
      </w:r>
    </w:p>
    <w:p w14:paraId="6BEA8841" w14:textId="592A7808" w:rsidR="00486EFD" w:rsidRDefault="00486EFD" w:rsidP="00486EFD">
      <w:pPr>
        <w:pStyle w:val="Listeafsnit"/>
        <w:spacing w:after="0"/>
        <w:ind w:left="360"/>
      </w:pPr>
      <w:r>
        <w:rPr>
          <w:i/>
          <w:iCs/>
        </w:rPr>
        <w:t>Stk. 4.</w:t>
      </w:r>
      <w:r>
        <w:t xml:space="preserve"> Afturat tiltøkunum, ið verða </w:t>
      </w:r>
      <w:r w:rsidR="00650739">
        <w:t>ne</w:t>
      </w:r>
      <w:r>
        <w:t xml:space="preserve">vnd í stk. 3, skulu fyritøkur og persónar, í sambandi við </w:t>
      </w:r>
      <w:proofErr w:type="spellStart"/>
      <w:r>
        <w:t>handilssambond</w:t>
      </w:r>
      <w:proofErr w:type="spellEnd"/>
      <w:r>
        <w:t xml:space="preserve"> ella </w:t>
      </w:r>
      <w:proofErr w:type="spellStart"/>
      <w:r>
        <w:t>transaktiónir</w:t>
      </w:r>
      <w:proofErr w:type="spellEnd"/>
      <w:r>
        <w:t xml:space="preserve">, ið fata um lond, </w:t>
      </w:r>
      <w:r w:rsidR="005959D0">
        <w:t>sum</w:t>
      </w:r>
      <w:r>
        <w:t xml:space="preserve"> standa á listanum hjá </w:t>
      </w:r>
      <w:proofErr w:type="spellStart"/>
      <w:r>
        <w:t>Evropa-kommissiónini</w:t>
      </w:r>
      <w:proofErr w:type="spellEnd"/>
      <w:r>
        <w:t xml:space="preserve"> yvir triðjalond, </w:t>
      </w:r>
      <w:r w:rsidR="005959D0">
        <w:t>har øktur vandi er</w:t>
      </w:r>
      <w:r>
        <w:t xml:space="preserve"> fyri </w:t>
      </w:r>
      <w:proofErr w:type="spellStart"/>
      <w:r>
        <w:t>hvítvaski</w:t>
      </w:r>
      <w:proofErr w:type="spellEnd"/>
      <w:r>
        <w:t xml:space="preserve"> og fígging av yvirgangi</w:t>
      </w:r>
      <w:r w:rsidR="00723CA4">
        <w:t>, tá tað verður mett viðkomandi, tryggja, at fyrsta gjald</w:t>
      </w:r>
      <w:r w:rsidR="005959D0">
        <w:t>ið</w:t>
      </w:r>
      <w:r w:rsidR="00723CA4">
        <w:t xml:space="preserve"> verður framt gjøgnum eina kont</w:t>
      </w:r>
      <w:r w:rsidR="00856423">
        <w:t>u</w:t>
      </w:r>
      <w:r w:rsidR="00723CA4">
        <w:t xml:space="preserve"> í navninum á kundanum í einum </w:t>
      </w:r>
      <w:proofErr w:type="spellStart"/>
      <w:r w:rsidR="00723CA4">
        <w:t>kredit</w:t>
      </w:r>
      <w:r w:rsidR="00B635EF">
        <w:t>t</w:t>
      </w:r>
      <w:r w:rsidR="00723CA4">
        <w:t>stovni</w:t>
      </w:r>
      <w:proofErr w:type="spellEnd"/>
      <w:r w:rsidR="00723CA4">
        <w:t xml:space="preserve">, ið skal lúka krøv um </w:t>
      </w:r>
      <w:proofErr w:type="spellStart"/>
      <w:r w:rsidR="00723CA4">
        <w:t>kundakunnleikamannagongdir</w:t>
      </w:r>
      <w:proofErr w:type="spellEnd"/>
      <w:r w:rsidR="00723CA4">
        <w:t xml:space="preserve">, sum í minsta lagi svara til tær </w:t>
      </w:r>
      <w:proofErr w:type="spellStart"/>
      <w:r w:rsidR="00723CA4">
        <w:t>kundakunnleikamannagongdirnar</w:t>
      </w:r>
      <w:proofErr w:type="spellEnd"/>
      <w:r w:rsidR="00723CA4">
        <w:t>, ið eru settar í hesi l</w:t>
      </w:r>
      <w:r w:rsidR="002E1A09">
        <w:t>øgtingsl</w:t>
      </w:r>
      <w:r w:rsidR="00723CA4">
        <w:t>óg</w:t>
      </w:r>
      <w:r w:rsidR="00650739">
        <w:t>.”</w:t>
      </w:r>
    </w:p>
    <w:p w14:paraId="4377EECF" w14:textId="5F89DB1C" w:rsidR="00650739" w:rsidRDefault="00650739" w:rsidP="00486EFD">
      <w:pPr>
        <w:pStyle w:val="Listeafsnit"/>
        <w:spacing w:after="0"/>
        <w:ind w:left="360"/>
      </w:pPr>
      <w:r>
        <w:t>Stk. 3 verður eftir hetta stk. 5.</w:t>
      </w:r>
    </w:p>
    <w:p w14:paraId="566B2680" w14:textId="77777777" w:rsidR="007C10AF" w:rsidRDefault="007C10AF" w:rsidP="009D3278">
      <w:pPr>
        <w:pStyle w:val="Listeafsnit"/>
        <w:spacing w:after="0"/>
        <w:ind w:left="360"/>
      </w:pPr>
    </w:p>
    <w:p w14:paraId="72F5DB2D" w14:textId="05C96C7A" w:rsidR="00BB1FA4" w:rsidRDefault="00BB1FA4" w:rsidP="009D3278">
      <w:pPr>
        <w:pStyle w:val="Listeafsnit"/>
        <w:numPr>
          <w:ilvl w:val="0"/>
          <w:numId w:val="1"/>
        </w:numPr>
        <w:spacing w:after="0"/>
      </w:pPr>
      <w:r>
        <w:t>Í § 17 verð</w:t>
      </w:r>
      <w:r w:rsidR="00091A82">
        <w:t>ur</w:t>
      </w:r>
      <w:r>
        <w:t xml:space="preserve"> stk. 7 strikað, og í staðin verður sett:</w:t>
      </w:r>
    </w:p>
    <w:p w14:paraId="5CE646CE" w14:textId="5AD15D25" w:rsidR="00BB1FA4" w:rsidRDefault="00E91246" w:rsidP="009D3278">
      <w:pPr>
        <w:pStyle w:val="Listeafsnit"/>
        <w:spacing w:after="0"/>
        <w:ind w:left="360"/>
      </w:pPr>
      <w:r w:rsidRPr="00E91246">
        <w:t>“</w:t>
      </w:r>
      <w:r w:rsidR="00BB1FA4" w:rsidRPr="002E67D1">
        <w:rPr>
          <w:i/>
          <w:iCs/>
        </w:rPr>
        <w:t>Stk. 7.</w:t>
      </w:r>
      <w:r w:rsidR="00BB1FA4">
        <w:t xml:space="preserve"> </w:t>
      </w:r>
      <w:r w:rsidR="00B46C41">
        <w:t>Listin hjá</w:t>
      </w:r>
      <w:r w:rsidR="00BB1FA4" w:rsidRPr="00E91246">
        <w:t xml:space="preserve"> Fíggjareftirliti</w:t>
      </w:r>
      <w:r w:rsidR="00B46C41">
        <w:t>num</w:t>
      </w:r>
      <w:r w:rsidR="00BB1FA4" w:rsidRPr="00E91246">
        <w:t xml:space="preserve"> yvir persónar, sum eru fevndir av § 2, nr.</w:t>
      </w:r>
      <w:r w:rsidR="00BB1FA4">
        <w:t xml:space="preserve"> 8 í </w:t>
      </w:r>
      <w:proofErr w:type="spellStart"/>
      <w:r w:rsidR="00BB1FA4">
        <w:t>a</w:t>
      </w:r>
      <w:r w:rsidR="00BB1FA4" w:rsidRPr="002E67D1">
        <w:t>nordning</w:t>
      </w:r>
      <w:proofErr w:type="spellEnd"/>
      <w:r w:rsidR="00BB1FA4">
        <w:t xml:space="preserve"> </w:t>
      </w:r>
      <w:proofErr w:type="spellStart"/>
      <w:r w:rsidR="00BB1FA4" w:rsidRPr="002E67D1">
        <w:t>om</w:t>
      </w:r>
      <w:proofErr w:type="spellEnd"/>
      <w:r w:rsidR="00BB1FA4" w:rsidRPr="002E67D1">
        <w:t xml:space="preserve"> </w:t>
      </w:r>
      <w:proofErr w:type="spellStart"/>
      <w:r w:rsidR="00BB1FA4" w:rsidRPr="002E67D1">
        <w:t>ikrafttræden</w:t>
      </w:r>
      <w:proofErr w:type="spellEnd"/>
      <w:r w:rsidR="00BB1FA4" w:rsidRPr="002E67D1">
        <w:t xml:space="preserve"> for </w:t>
      </w:r>
      <w:proofErr w:type="spellStart"/>
      <w:r w:rsidR="00BB1FA4" w:rsidRPr="002E67D1">
        <w:t>Færøerne</w:t>
      </w:r>
      <w:proofErr w:type="spellEnd"/>
      <w:r w:rsidR="00BB1FA4" w:rsidRPr="002E67D1">
        <w:t xml:space="preserve"> </w:t>
      </w:r>
      <w:proofErr w:type="spellStart"/>
      <w:r w:rsidR="00BB1FA4" w:rsidRPr="002E67D1">
        <w:t>af</w:t>
      </w:r>
      <w:proofErr w:type="spellEnd"/>
      <w:r w:rsidR="00BB1FA4" w:rsidRPr="002E67D1">
        <w:t xml:space="preserve"> lov </w:t>
      </w:r>
      <w:proofErr w:type="spellStart"/>
      <w:r w:rsidR="00BB1FA4" w:rsidRPr="002E67D1">
        <w:t>om</w:t>
      </w:r>
      <w:proofErr w:type="spellEnd"/>
      <w:r w:rsidR="00BB1FA4" w:rsidRPr="002E67D1">
        <w:t xml:space="preserve"> </w:t>
      </w:r>
      <w:proofErr w:type="spellStart"/>
      <w:r w:rsidR="00BB1FA4" w:rsidRPr="002E67D1">
        <w:t>forebyggende</w:t>
      </w:r>
      <w:proofErr w:type="spellEnd"/>
      <w:r w:rsidR="00BB1FA4" w:rsidRPr="002E67D1">
        <w:t xml:space="preserve"> </w:t>
      </w:r>
      <w:proofErr w:type="spellStart"/>
      <w:r w:rsidR="00BB1FA4" w:rsidRPr="002E67D1">
        <w:t>foranstaltninger</w:t>
      </w:r>
      <w:proofErr w:type="spellEnd"/>
      <w:r w:rsidR="00BB1FA4" w:rsidRPr="002E67D1">
        <w:t xml:space="preserve"> </w:t>
      </w:r>
      <w:proofErr w:type="spellStart"/>
      <w:r w:rsidR="00BB1FA4" w:rsidRPr="002E67D1">
        <w:t>mod</w:t>
      </w:r>
      <w:proofErr w:type="spellEnd"/>
      <w:r w:rsidR="00BB1FA4" w:rsidRPr="002E67D1">
        <w:t xml:space="preserve"> </w:t>
      </w:r>
      <w:proofErr w:type="spellStart"/>
      <w:r w:rsidR="00BB1FA4" w:rsidRPr="002E67D1">
        <w:t>hvidvask</w:t>
      </w:r>
      <w:proofErr w:type="spellEnd"/>
      <w:r w:rsidR="00BB1FA4" w:rsidRPr="002E67D1">
        <w:t xml:space="preserve"> og </w:t>
      </w:r>
      <w:proofErr w:type="spellStart"/>
      <w:r w:rsidR="00BB1FA4" w:rsidRPr="002E67D1">
        <w:t>finansiering</w:t>
      </w:r>
      <w:proofErr w:type="spellEnd"/>
      <w:r w:rsidR="00BB1FA4" w:rsidRPr="002E67D1">
        <w:t xml:space="preserve"> </w:t>
      </w:r>
      <w:proofErr w:type="spellStart"/>
      <w:r w:rsidR="00BB1FA4" w:rsidRPr="002E67D1">
        <w:t>af</w:t>
      </w:r>
      <w:proofErr w:type="spellEnd"/>
      <w:r w:rsidR="00BB1FA4" w:rsidRPr="002E67D1">
        <w:t xml:space="preserve"> </w:t>
      </w:r>
      <w:proofErr w:type="spellStart"/>
      <w:r w:rsidR="00BB1FA4" w:rsidRPr="002E67D1">
        <w:t>terrorisme</w:t>
      </w:r>
      <w:proofErr w:type="spellEnd"/>
      <w:r w:rsidR="00BB1FA4" w:rsidRPr="002E67D1">
        <w:t xml:space="preserve"> (</w:t>
      </w:r>
      <w:proofErr w:type="spellStart"/>
      <w:r w:rsidR="00BB1FA4" w:rsidRPr="002E67D1">
        <w:t>hvidvaskloven</w:t>
      </w:r>
      <w:proofErr w:type="spellEnd"/>
      <w:r w:rsidR="00BB1FA4" w:rsidRPr="002E67D1">
        <w:t>)</w:t>
      </w:r>
      <w:r w:rsidR="00BB1FA4">
        <w:t>, er</w:t>
      </w:r>
      <w:r w:rsidR="00B46C41">
        <w:t xml:space="preserve"> somuleiðis galdandi fyri persónar, sum eru</w:t>
      </w:r>
      <w:r w:rsidR="00BB1FA4">
        <w:t xml:space="preserve"> fevndir av § 2, nr. 8 í hesi løgtingslóg.”</w:t>
      </w:r>
    </w:p>
    <w:p w14:paraId="4AC21C07" w14:textId="46BA4500" w:rsidR="008909E0" w:rsidRDefault="008909E0" w:rsidP="009D3278">
      <w:pPr>
        <w:pStyle w:val="Listeafsnit"/>
        <w:shd w:val="clear" w:color="auto" w:fill="FFFFFF" w:themeFill="background1"/>
        <w:spacing w:after="0"/>
        <w:ind w:left="360"/>
      </w:pPr>
    </w:p>
    <w:p w14:paraId="61FEA6B0" w14:textId="5AD50B41" w:rsidR="008909E0" w:rsidRDefault="00897A68" w:rsidP="009D3278">
      <w:pPr>
        <w:pStyle w:val="Listeafsnit"/>
        <w:numPr>
          <w:ilvl w:val="0"/>
          <w:numId w:val="1"/>
        </w:numPr>
        <w:shd w:val="clear" w:color="auto" w:fill="FFFFFF" w:themeFill="background1"/>
        <w:spacing w:after="0"/>
      </w:pPr>
      <w:r>
        <w:t>Í § 18, stk. 1 verður “</w:t>
      </w:r>
      <w:proofErr w:type="spellStart"/>
      <w:r>
        <w:t>korrespondentsambandi</w:t>
      </w:r>
      <w:proofErr w:type="spellEnd"/>
      <w:r>
        <w:t xml:space="preserve">, sum fer um landamørk, við </w:t>
      </w:r>
      <w:proofErr w:type="spellStart"/>
      <w:r>
        <w:t>respondentar</w:t>
      </w:r>
      <w:proofErr w:type="spellEnd"/>
      <w:r>
        <w:t xml:space="preserve"> frá londum” broytt til: “</w:t>
      </w:r>
      <w:proofErr w:type="spellStart"/>
      <w:r>
        <w:t>korrespondentsambandi</w:t>
      </w:r>
      <w:proofErr w:type="spellEnd"/>
      <w:r>
        <w:t xml:space="preserve">, sum fer um landamørk, ið </w:t>
      </w:r>
      <w:r w:rsidR="00762A7F">
        <w:t>umfatar</w:t>
      </w:r>
      <w:r>
        <w:t xml:space="preserve"> </w:t>
      </w:r>
      <w:r w:rsidR="00762A7F">
        <w:t xml:space="preserve">gjaldingar við einum </w:t>
      </w:r>
      <w:proofErr w:type="spellStart"/>
      <w:r w:rsidR="00762A7F">
        <w:t>respondentstovni</w:t>
      </w:r>
      <w:proofErr w:type="spellEnd"/>
      <w:r w:rsidR="00762A7F">
        <w:t>”.</w:t>
      </w:r>
    </w:p>
    <w:p w14:paraId="6F5BFB1D" w14:textId="77777777" w:rsidR="007707AB" w:rsidRDefault="007707AB" w:rsidP="009D3278">
      <w:pPr>
        <w:pStyle w:val="Listeafsnit"/>
        <w:shd w:val="clear" w:color="auto" w:fill="FFFFFF" w:themeFill="background1"/>
        <w:spacing w:after="0"/>
        <w:ind w:left="360"/>
      </w:pPr>
    </w:p>
    <w:p w14:paraId="014DA501" w14:textId="2C864969" w:rsidR="008909E0" w:rsidRDefault="00980F1F" w:rsidP="00980F1F">
      <w:pPr>
        <w:pStyle w:val="Listeafsnit"/>
        <w:numPr>
          <w:ilvl w:val="0"/>
          <w:numId w:val="1"/>
        </w:numPr>
        <w:shd w:val="clear" w:color="auto" w:fill="FFFFFF" w:themeFill="background1"/>
        <w:spacing w:after="0"/>
      </w:pPr>
      <w:r>
        <w:lastRenderedPageBreak/>
        <w:t xml:space="preserve">Í § 21, stk. 3 verður aftan á “umframt onnur týðandi skjalprógv” sett: “og </w:t>
      </w:r>
      <w:r w:rsidR="00385BFB">
        <w:t>dáta</w:t>
      </w:r>
      <w:r>
        <w:t>”.</w:t>
      </w:r>
    </w:p>
    <w:p w14:paraId="147CD4D4" w14:textId="77777777" w:rsidR="00FF6992" w:rsidRDefault="00FF6992" w:rsidP="00FF6992">
      <w:pPr>
        <w:pStyle w:val="Listeafsnit"/>
      </w:pPr>
    </w:p>
    <w:p w14:paraId="2AB59E0B" w14:textId="10F4B5A1" w:rsidR="00FF6992" w:rsidRDefault="00FF6992" w:rsidP="00980F1F">
      <w:pPr>
        <w:pStyle w:val="Listeafsnit"/>
        <w:numPr>
          <w:ilvl w:val="0"/>
          <w:numId w:val="1"/>
        </w:numPr>
        <w:shd w:val="clear" w:color="auto" w:fill="FFFFFF" w:themeFill="background1"/>
        <w:spacing w:after="0"/>
      </w:pPr>
      <w:r>
        <w:t xml:space="preserve">Heitið á kapitli 5 verður orðað soleiðis: </w:t>
      </w:r>
    </w:p>
    <w:p w14:paraId="75A74261" w14:textId="77777777" w:rsidR="00FF6992" w:rsidRDefault="00FF6992" w:rsidP="00FF6992">
      <w:pPr>
        <w:pStyle w:val="Listeafsnit"/>
      </w:pPr>
    </w:p>
    <w:p w14:paraId="5C869D55" w14:textId="77777777" w:rsidR="00E77F7A" w:rsidRPr="00FF6992" w:rsidRDefault="00E77F7A" w:rsidP="00E77F7A">
      <w:pPr>
        <w:pStyle w:val="Listeafsnit"/>
        <w:shd w:val="clear" w:color="auto" w:fill="FFFFFF" w:themeFill="background1"/>
        <w:spacing w:after="0"/>
        <w:ind w:left="360"/>
      </w:pPr>
      <w:r w:rsidRPr="00DC46C5">
        <w:rPr>
          <w:b/>
          <w:bCs/>
        </w:rPr>
        <w:t>“</w:t>
      </w:r>
      <w:r>
        <w:rPr>
          <w:b/>
          <w:bCs/>
        </w:rPr>
        <w:t xml:space="preserve">Kanningarskylda, </w:t>
      </w:r>
      <w:proofErr w:type="spellStart"/>
      <w:r>
        <w:rPr>
          <w:b/>
          <w:bCs/>
        </w:rPr>
        <w:t>noteringsskylda</w:t>
      </w:r>
      <w:proofErr w:type="spellEnd"/>
      <w:r>
        <w:rPr>
          <w:b/>
          <w:bCs/>
        </w:rPr>
        <w:t xml:space="preserve">, fráboðanarskylda, upplýsingarskylda og </w:t>
      </w:r>
      <w:proofErr w:type="spellStart"/>
      <w:r>
        <w:rPr>
          <w:b/>
          <w:bCs/>
        </w:rPr>
        <w:t>varðveitsluskylda</w:t>
      </w:r>
      <w:proofErr w:type="spellEnd"/>
      <w:r>
        <w:t>”</w:t>
      </w:r>
    </w:p>
    <w:p w14:paraId="1D610E30" w14:textId="77777777" w:rsidR="007707AB" w:rsidRDefault="007707AB" w:rsidP="009D3278">
      <w:pPr>
        <w:pStyle w:val="Listeafsnit"/>
        <w:shd w:val="clear" w:color="auto" w:fill="FFFFFF" w:themeFill="background1"/>
        <w:spacing w:after="0"/>
        <w:ind w:left="360"/>
      </w:pPr>
    </w:p>
    <w:p w14:paraId="1ABFBC88" w14:textId="2498A429" w:rsidR="008909E0" w:rsidRDefault="009F5770" w:rsidP="009D3278">
      <w:pPr>
        <w:pStyle w:val="Listeafsnit"/>
        <w:numPr>
          <w:ilvl w:val="0"/>
          <w:numId w:val="1"/>
        </w:numPr>
        <w:shd w:val="clear" w:color="auto" w:fill="FFFFFF" w:themeFill="background1"/>
        <w:spacing w:after="0"/>
      </w:pPr>
      <w:r>
        <w:t>§ 24, stk. 1 verður strikað, og í staðin verður sett:</w:t>
      </w:r>
    </w:p>
    <w:p w14:paraId="39E4A681" w14:textId="77777777" w:rsidR="00E03769" w:rsidRDefault="009F5770" w:rsidP="009F5770">
      <w:pPr>
        <w:shd w:val="clear" w:color="auto" w:fill="FFFFFF" w:themeFill="background1"/>
        <w:spacing w:after="0"/>
        <w:ind w:left="360"/>
      </w:pPr>
      <w:r>
        <w:t>“Fy</w:t>
      </w:r>
      <w:r w:rsidR="009D1861">
        <w:t>ritøkur og persónar, fevnd av hesi løgtingslóg, skulu kanna bakgrundina fyri og endamálið við</w:t>
      </w:r>
      <w:r w:rsidR="00E03769">
        <w:t>:</w:t>
      </w:r>
      <w:r w:rsidR="009D1861">
        <w:t xml:space="preserve"> </w:t>
      </w:r>
    </w:p>
    <w:p w14:paraId="0EDE87F2" w14:textId="562EC030" w:rsidR="009F5770" w:rsidRDefault="00E03769" w:rsidP="009F5770">
      <w:pPr>
        <w:shd w:val="clear" w:color="auto" w:fill="FFFFFF" w:themeFill="background1"/>
        <w:spacing w:after="0"/>
        <w:ind w:left="360"/>
      </w:pPr>
      <w:r>
        <w:t>1)Ø</w:t>
      </w:r>
      <w:r w:rsidR="009D1861">
        <w:t xml:space="preserve">llum </w:t>
      </w:r>
      <w:proofErr w:type="spellStart"/>
      <w:r w:rsidR="009D1861">
        <w:t>transaktiónum</w:t>
      </w:r>
      <w:proofErr w:type="spellEnd"/>
      <w:r w:rsidR="009D1861">
        <w:t>, sum</w:t>
      </w:r>
    </w:p>
    <w:p w14:paraId="260D828E" w14:textId="5C5B62B0" w:rsidR="009D1861" w:rsidRDefault="009D1861" w:rsidP="009D1861">
      <w:pPr>
        <w:pStyle w:val="Listeafsnit"/>
        <w:numPr>
          <w:ilvl w:val="0"/>
          <w:numId w:val="12"/>
        </w:numPr>
        <w:shd w:val="clear" w:color="auto" w:fill="FFFFFF" w:themeFill="background1"/>
        <w:spacing w:after="0"/>
      </w:pPr>
      <w:r>
        <w:t xml:space="preserve">eru </w:t>
      </w:r>
      <w:proofErr w:type="spellStart"/>
      <w:r>
        <w:t>torgreiddar</w:t>
      </w:r>
      <w:proofErr w:type="spellEnd"/>
      <w:r>
        <w:t>,</w:t>
      </w:r>
    </w:p>
    <w:p w14:paraId="38E5E11D" w14:textId="000064AA" w:rsidR="009D1861" w:rsidRDefault="009D1861" w:rsidP="009D1861">
      <w:pPr>
        <w:pStyle w:val="Listeafsnit"/>
        <w:numPr>
          <w:ilvl w:val="0"/>
          <w:numId w:val="12"/>
        </w:numPr>
        <w:shd w:val="clear" w:color="auto" w:fill="FFFFFF" w:themeFill="background1"/>
        <w:spacing w:after="0"/>
      </w:pPr>
      <w:r>
        <w:t>eru óvanliga stórar,</w:t>
      </w:r>
    </w:p>
    <w:p w14:paraId="2A228E46" w14:textId="7C029ACF" w:rsidR="009D1861" w:rsidRDefault="009D1861" w:rsidP="009D1861">
      <w:pPr>
        <w:pStyle w:val="Listeafsnit"/>
        <w:numPr>
          <w:ilvl w:val="0"/>
          <w:numId w:val="12"/>
        </w:numPr>
        <w:shd w:val="clear" w:color="auto" w:fill="FFFFFF" w:themeFill="background1"/>
        <w:spacing w:after="0"/>
      </w:pPr>
      <w:r>
        <w:t>verða framdar í einum óvanligum mynstri</w:t>
      </w:r>
      <w:r w:rsidR="00FE368D">
        <w:t>,</w:t>
      </w:r>
      <w:r>
        <w:t xml:space="preserve"> ella</w:t>
      </w:r>
    </w:p>
    <w:p w14:paraId="2E2EC75B" w14:textId="4A7CA5C8" w:rsidR="009D1861" w:rsidRDefault="009D1861" w:rsidP="009D1861">
      <w:pPr>
        <w:pStyle w:val="Listeafsnit"/>
        <w:numPr>
          <w:ilvl w:val="0"/>
          <w:numId w:val="12"/>
        </w:numPr>
        <w:shd w:val="clear" w:color="auto" w:fill="FFFFFF" w:themeFill="background1"/>
        <w:spacing w:after="0"/>
      </w:pPr>
      <w:r>
        <w:t>ikki hava eitt klárt fíggjarligt ella lógligt endamál.</w:t>
      </w:r>
    </w:p>
    <w:p w14:paraId="2AF0CF7C" w14:textId="16327302" w:rsidR="00E03769" w:rsidRDefault="00E03769" w:rsidP="00E03769">
      <w:pPr>
        <w:shd w:val="clear" w:color="auto" w:fill="FFFFFF" w:themeFill="background1"/>
        <w:spacing w:after="0"/>
        <w:ind w:left="360"/>
      </w:pPr>
      <w:r>
        <w:t xml:space="preserve">2) Alt óvanligt virksemi, sum ikki hevur eitt klárt fíggjarligt ella lógligt endamál. </w:t>
      </w:r>
    </w:p>
    <w:p w14:paraId="2F05C53D" w14:textId="3E16DBC1" w:rsidR="00FE368D" w:rsidRDefault="00FE368D" w:rsidP="00FE368D">
      <w:pPr>
        <w:pStyle w:val="Listeafsnit"/>
        <w:shd w:val="clear" w:color="auto" w:fill="FFFFFF" w:themeFill="background1"/>
        <w:spacing w:after="0"/>
        <w:ind w:left="360"/>
      </w:pPr>
      <w:r>
        <w:rPr>
          <w:i/>
          <w:iCs/>
        </w:rPr>
        <w:t>Stk. 2.</w:t>
      </w:r>
      <w:r>
        <w:t xml:space="preserve"> Fyritøkur og persónar skulu, har tað hevur týdning, víðka </w:t>
      </w:r>
      <w:proofErr w:type="spellStart"/>
      <w:r>
        <w:t>eftiransingina</w:t>
      </w:r>
      <w:proofErr w:type="spellEnd"/>
      <w:r>
        <w:t xml:space="preserve"> </w:t>
      </w:r>
      <w:r w:rsidR="00C01B5F">
        <w:t>við</w:t>
      </w:r>
      <w:r>
        <w:t xml:space="preserve"> kundanum við tí endamáli at staðfesta, um</w:t>
      </w:r>
      <w:r w:rsidR="00EF1822">
        <w:t xml:space="preserve"> </w:t>
      </w:r>
      <w:proofErr w:type="spellStart"/>
      <w:r>
        <w:t>transaktiónirnar</w:t>
      </w:r>
      <w:proofErr w:type="spellEnd"/>
      <w:r>
        <w:t xml:space="preserve"> ella virksemið sýnast illgrunasom.”</w:t>
      </w:r>
    </w:p>
    <w:p w14:paraId="3C810953" w14:textId="73E84694" w:rsidR="00FE368D" w:rsidRPr="00FE368D" w:rsidRDefault="00FE368D" w:rsidP="00FE368D">
      <w:pPr>
        <w:pStyle w:val="Listeafsnit"/>
        <w:shd w:val="clear" w:color="auto" w:fill="FFFFFF" w:themeFill="background1"/>
        <w:spacing w:after="0"/>
        <w:ind w:left="360"/>
      </w:pPr>
      <w:r>
        <w:t>Stk. 2 og 3 verða eftir hetta stk. 3 og 4.</w:t>
      </w:r>
    </w:p>
    <w:p w14:paraId="78F767D3" w14:textId="77777777" w:rsidR="00980F1F" w:rsidRDefault="00980F1F" w:rsidP="00980F1F">
      <w:pPr>
        <w:pStyle w:val="Listeafsnit"/>
      </w:pPr>
    </w:p>
    <w:p w14:paraId="57BC96F0" w14:textId="7FFC8B2E" w:rsidR="00980F1F" w:rsidRDefault="00F876FC" w:rsidP="009D3278">
      <w:pPr>
        <w:pStyle w:val="Listeafsnit"/>
        <w:numPr>
          <w:ilvl w:val="0"/>
          <w:numId w:val="1"/>
        </w:numPr>
        <w:shd w:val="clear" w:color="auto" w:fill="FFFFFF" w:themeFill="background1"/>
        <w:spacing w:after="0"/>
      </w:pPr>
      <w:r>
        <w:t>Í § 24, stk. 3, sum verður stk. 4, verður “stk. 1 og 2” broytt til: “stk. 1-3”.</w:t>
      </w:r>
    </w:p>
    <w:p w14:paraId="16745023" w14:textId="7F27BCE2" w:rsidR="00996A92" w:rsidRDefault="00996A92" w:rsidP="00996A92">
      <w:pPr>
        <w:pStyle w:val="Listeafsnit"/>
        <w:shd w:val="clear" w:color="auto" w:fill="FFFFFF" w:themeFill="background1"/>
        <w:spacing w:after="0"/>
        <w:ind w:left="360"/>
      </w:pPr>
    </w:p>
    <w:p w14:paraId="593B3D86" w14:textId="76633C0F" w:rsidR="00996A92" w:rsidRDefault="00996A92" w:rsidP="009D3278">
      <w:pPr>
        <w:pStyle w:val="Listeafsnit"/>
        <w:numPr>
          <w:ilvl w:val="0"/>
          <w:numId w:val="1"/>
        </w:numPr>
        <w:shd w:val="clear" w:color="auto" w:fill="FFFFFF" w:themeFill="background1"/>
        <w:spacing w:after="0"/>
      </w:pPr>
      <w:r>
        <w:t>§ 28 verður orðað soleiðis:</w:t>
      </w:r>
    </w:p>
    <w:p w14:paraId="2D3D230E" w14:textId="43101533" w:rsidR="00996A92" w:rsidRDefault="00996A92" w:rsidP="00996A92">
      <w:pPr>
        <w:pStyle w:val="Listeafsnit"/>
        <w:ind w:left="360"/>
      </w:pPr>
      <w:r>
        <w:t>“</w:t>
      </w:r>
      <w:r>
        <w:rPr>
          <w:b/>
          <w:bCs/>
        </w:rPr>
        <w:t>§ 28.</w:t>
      </w:r>
      <w:r w:rsidR="0041284A">
        <w:t xml:space="preserve"> </w:t>
      </w:r>
      <w:proofErr w:type="spellStart"/>
      <w:r w:rsidR="0041284A">
        <w:t>Hvidvasksekretariatet</w:t>
      </w:r>
      <w:proofErr w:type="spellEnd"/>
      <w:r w:rsidR="004D1A62">
        <w:t xml:space="preserve"> h</w:t>
      </w:r>
      <w:r w:rsidR="00FE1E16">
        <w:t>já</w:t>
      </w:r>
      <w:r w:rsidR="004D1A62">
        <w:t xml:space="preserve"> National </w:t>
      </w:r>
      <w:proofErr w:type="spellStart"/>
      <w:r w:rsidR="004D1A62">
        <w:t>Enhed</w:t>
      </w:r>
      <w:proofErr w:type="spellEnd"/>
      <w:r w:rsidR="004D1A62">
        <w:t xml:space="preserve"> for </w:t>
      </w:r>
      <w:proofErr w:type="spellStart"/>
      <w:r w:rsidR="004D1A62">
        <w:t>Særlig</w:t>
      </w:r>
      <w:proofErr w:type="spellEnd"/>
      <w:r w:rsidR="004D1A62">
        <w:t xml:space="preserve"> Kriminalitet</w:t>
      </w:r>
      <w:r w:rsidR="00D34F01">
        <w:t xml:space="preserve"> </w:t>
      </w:r>
      <w:r w:rsidR="00FE1E16">
        <w:t>er fregnartænasta í málum eftir hesi løgtingslóg. Ásetingarnar</w:t>
      </w:r>
      <w:r w:rsidR="009F2110">
        <w:t xml:space="preserve"> um </w:t>
      </w:r>
      <w:proofErr w:type="spellStart"/>
      <w:r w:rsidR="009F2110">
        <w:t>Hvidvasksekretariatet</w:t>
      </w:r>
      <w:proofErr w:type="spellEnd"/>
      <w:r w:rsidR="00FE1E16">
        <w:t xml:space="preserve"> í § 29, stk. 1</w:t>
      </w:r>
      <w:r w:rsidR="006C4FFD">
        <w:t xml:space="preserve"> og</w:t>
      </w:r>
      <w:r w:rsidR="00FE1E16">
        <w:t xml:space="preserve"> 2</w:t>
      </w:r>
      <w:r w:rsidR="006C4FFD">
        <w:t xml:space="preserve"> </w:t>
      </w:r>
      <w:r w:rsidR="00FE1E16">
        <w:t xml:space="preserve">í </w:t>
      </w:r>
      <w:proofErr w:type="spellStart"/>
      <w:r w:rsidR="00FE1E16">
        <w:t>anordning</w:t>
      </w:r>
      <w:proofErr w:type="spellEnd"/>
      <w:r w:rsidR="00FE1E16">
        <w:t xml:space="preserve"> nr. 813 </w:t>
      </w:r>
      <w:proofErr w:type="spellStart"/>
      <w:r w:rsidR="00FE1E16">
        <w:t>af</w:t>
      </w:r>
      <w:proofErr w:type="spellEnd"/>
      <w:r w:rsidR="00FE1E16">
        <w:t xml:space="preserve"> 12. august 2019 </w:t>
      </w:r>
      <w:r w:rsidR="00C87F75">
        <w:t>eru</w:t>
      </w:r>
      <w:r w:rsidR="004D1A62">
        <w:t xml:space="preserve"> </w:t>
      </w:r>
      <w:r w:rsidR="00FE1E16">
        <w:t xml:space="preserve">somuleiðis </w:t>
      </w:r>
      <w:r w:rsidR="004D1A62">
        <w:t>galdandi</w:t>
      </w:r>
      <w:r w:rsidR="009F2110">
        <w:t xml:space="preserve"> í málum</w:t>
      </w:r>
      <w:r w:rsidR="00385BFB">
        <w:t xml:space="preserve"> </w:t>
      </w:r>
      <w:r w:rsidR="00FE1E16">
        <w:t>eftir</w:t>
      </w:r>
      <w:r w:rsidR="00D34F01">
        <w:t xml:space="preserve"> hes</w:t>
      </w:r>
      <w:r w:rsidR="00FE1E16">
        <w:t>i</w:t>
      </w:r>
      <w:r w:rsidR="00D34F01">
        <w:t xml:space="preserve"> løgtingslóg.</w:t>
      </w:r>
    </w:p>
    <w:p w14:paraId="1AE99A9D" w14:textId="23B9CC2E" w:rsidR="00A83341" w:rsidRDefault="00FE1E16" w:rsidP="00996A92">
      <w:pPr>
        <w:pStyle w:val="Listeafsnit"/>
        <w:ind w:left="360"/>
      </w:pPr>
      <w:r>
        <w:rPr>
          <w:i/>
          <w:iCs/>
        </w:rPr>
        <w:t xml:space="preserve">Stk. 2. </w:t>
      </w:r>
      <w:proofErr w:type="spellStart"/>
      <w:r w:rsidR="009F2110">
        <w:t>Hvidvasksekretariatet</w:t>
      </w:r>
      <w:proofErr w:type="spellEnd"/>
      <w:r w:rsidR="009F2110">
        <w:t xml:space="preserve"> hevur</w:t>
      </w:r>
      <w:r w:rsidR="009F2110" w:rsidRPr="009F2110">
        <w:t xml:space="preserve"> </w:t>
      </w:r>
      <w:r w:rsidR="009F2110">
        <w:t xml:space="preserve">í samstarvi við aðrar myndugleikar ábyrgdina av at gera og dagføra </w:t>
      </w:r>
      <w:proofErr w:type="spellStart"/>
      <w:r w:rsidR="009F2110">
        <w:t>váðametingar</w:t>
      </w:r>
      <w:proofErr w:type="spellEnd"/>
      <w:r w:rsidR="009F2110">
        <w:t xml:space="preserve"> á </w:t>
      </w:r>
      <w:proofErr w:type="spellStart"/>
      <w:r w:rsidR="009F2110">
        <w:t>hvítvaskøkinum</w:t>
      </w:r>
      <w:proofErr w:type="spellEnd"/>
      <w:r w:rsidR="009F2110">
        <w:t xml:space="preserve"> við atliti </w:t>
      </w:r>
      <w:r w:rsidR="004C1C33">
        <w:t>til</w:t>
      </w:r>
      <w:r w:rsidR="009F2110">
        <w:t xml:space="preserve"> at eyðmerkja, meta um, skilja </w:t>
      </w:r>
      <w:r w:rsidR="009F2110">
        <w:t xml:space="preserve">og avmarka aktuellar vandar fyri </w:t>
      </w:r>
      <w:proofErr w:type="spellStart"/>
      <w:r w:rsidR="009F2110">
        <w:t>hvítvask</w:t>
      </w:r>
      <w:proofErr w:type="spellEnd"/>
      <w:r w:rsidR="009F2110">
        <w:t xml:space="preserve"> av peningi.</w:t>
      </w:r>
    </w:p>
    <w:p w14:paraId="580404E8" w14:textId="40C46365" w:rsidR="00996A92" w:rsidRDefault="00A83341" w:rsidP="00472639">
      <w:pPr>
        <w:pStyle w:val="Listeafsnit"/>
        <w:ind w:left="360"/>
      </w:pPr>
      <w:r>
        <w:rPr>
          <w:i/>
          <w:iCs/>
        </w:rPr>
        <w:t>Stk.</w:t>
      </w:r>
      <w:r>
        <w:t xml:space="preserve"> </w:t>
      </w:r>
      <w:r w:rsidRPr="00A83341">
        <w:rPr>
          <w:i/>
          <w:iCs/>
        </w:rPr>
        <w:t>3.</w:t>
      </w:r>
      <w:r>
        <w:t xml:space="preserve"> </w:t>
      </w:r>
      <w:proofErr w:type="spellStart"/>
      <w:r>
        <w:t>Hvidvasksekretariatet</w:t>
      </w:r>
      <w:proofErr w:type="spellEnd"/>
      <w:r>
        <w:t xml:space="preserve"> kann krevja allar upplýsingar, ið eru neyðugar fyri at røkja uppgávurnar sambært</w:t>
      </w:r>
      <w:r w:rsidR="006C4FFD">
        <w:t xml:space="preserve"> stk. 1</w:t>
      </w:r>
      <w:r>
        <w:t xml:space="preserve"> við atliti til at fyribyrgja, uppdaga og munadygt stríðast ímóti</w:t>
      </w:r>
      <w:r w:rsidR="00472639">
        <w:t xml:space="preserve"> </w:t>
      </w:r>
      <w:proofErr w:type="spellStart"/>
      <w:r w:rsidR="00472639">
        <w:t>hvítvaski</w:t>
      </w:r>
      <w:proofErr w:type="spellEnd"/>
      <w:r w:rsidR="00472639">
        <w:t xml:space="preserve"> og fígging av yvirgangi, frá fyritøkum og persónum, sum eru fevnd av hesi løgtingslóg, uttan so at fyritøkan ella persónurin sambært § 26, stk. 1-3 eru undantikin</w:t>
      </w:r>
      <w:r>
        <w:t xml:space="preserve"> </w:t>
      </w:r>
      <w:proofErr w:type="spellStart"/>
      <w:r w:rsidR="00472639">
        <w:t>fráboðanarskylduni</w:t>
      </w:r>
      <w:proofErr w:type="spellEnd"/>
      <w:r w:rsidR="00472639">
        <w:t>.</w:t>
      </w:r>
      <w:r w:rsidR="009F2110">
        <w:t xml:space="preserve"> </w:t>
      </w:r>
      <w:r w:rsidR="00472639">
        <w:t xml:space="preserve">Eftir áheitan frá </w:t>
      </w:r>
      <w:proofErr w:type="spellStart"/>
      <w:r w:rsidR="00472639">
        <w:t>Hvidvasksekretariatet</w:t>
      </w:r>
      <w:proofErr w:type="spellEnd"/>
      <w:r w:rsidR="00472639">
        <w:t xml:space="preserve"> skulu fyritøkur og persónar fevndir av hesi løgtingslóg beinanvegin geva </w:t>
      </w:r>
      <w:proofErr w:type="spellStart"/>
      <w:r w:rsidR="00472639">
        <w:t>Hvidvasksekretariatet</w:t>
      </w:r>
      <w:proofErr w:type="spellEnd"/>
      <w:r w:rsidR="00472639">
        <w:t xml:space="preserve"> allar neyðugar upplýsingar. </w:t>
      </w:r>
    </w:p>
    <w:p w14:paraId="4925DE40" w14:textId="239C09BC" w:rsidR="00767087" w:rsidRDefault="00767087" w:rsidP="00472639">
      <w:pPr>
        <w:pStyle w:val="Listeafsnit"/>
        <w:ind w:left="360"/>
      </w:pPr>
      <w:r>
        <w:rPr>
          <w:i/>
          <w:iCs/>
        </w:rPr>
        <w:t>Stk</w:t>
      </w:r>
      <w:r w:rsidRPr="00767087">
        <w:rPr>
          <w:i/>
          <w:iCs/>
        </w:rPr>
        <w:t>. 4.</w:t>
      </w:r>
      <w:r>
        <w:t xml:space="preserve"> Um atlit til rannsakan</w:t>
      </w:r>
      <w:r w:rsidR="001A0C6C">
        <w:t>ina</w:t>
      </w:r>
      <w:r>
        <w:t xml:space="preserve"> ikki tala ímóti hesum kann </w:t>
      </w:r>
      <w:proofErr w:type="spellStart"/>
      <w:r>
        <w:t>Hvidvasksekretariatet</w:t>
      </w:r>
      <w:proofErr w:type="spellEnd"/>
      <w:r>
        <w:t xml:space="preserve"> geva fyritøkuni, persóninum ella myndugleikanum, sum sambært § 25, stk. 1 ella § 27 hava latið inn fráboðan, boð um støðuna í málinum, </w:t>
      </w:r>
      <w:proofErr w:type="spellStart"/>
      <w:r>
        <w:t>heruppií</w:t>
      </w:r>
      <w:proofErr w:type="spellEnd"/>
      <w:r>
        <w:t xml:space="preserve"> um skuldseting er reist, um ein endalig avgerð er tikin, ella um málið er lagt til viks. </w:t>
      </w:r>
    </w:p>
    <w:p w14:paraId="4DD652C8" w14:textId="599FE037" w:rsidR="000931FA" w:rsidRPr="00767087" w:rsidRDefault="00767087" w:rsidP="000931FA">
      <w:pPr>
        <w:pStyle w:val="Listeafsnit"/>
        <w:ind w:left="360"/>
      </w:pPr>
      <w:r>
        <w:rPr>
          <w:i/>
          <w:iCs/>
        </w:rPr>
        <w:t>Stk</w:t>
      </w:r>
      <w:r w:rsidRPr="00767087">
        <w:rPr>
          <w:i/>
          <w:iCs/>
        </w:rPr>
        <w:t>. 5.</w:t>
      </w:r>
      <w:r>
        <w:rPr>
          <w:i/>
          <w:iCs/>
        </w:rPr>
        <w:t xml:space="preserve"> </w:t>
      </w:r>
      <w:r w:rsidR="000931FA">
        <w:t>Fráboðanir, sum eru móttiknar sambært stk. 4, mugu ikki latast víðari til óviðkomandi.</w:t>
      </w:r>
    </w:p>
    <w:p w14:paraId="0536EA10" w14:textId="52046B8F" w:rsidR="00BA471B" w:rsidRDefault="00BA471B" w:rsidP="00BA471B">
      <w:pPr>
        <w:pStyle w:val="Listeafsnit"/>
        <w:shd w:val="clear" w:color="auto" w:fill="FFFFFF" w:themeFill="background1"/>
        <w:spacing w:after="0"/>
        <w:ind w:left="360"/>
      </w:pPr>
    </w:p>
    <w:p w14:paraId="6A9E8215" w14:textId="206AF6B7" w:rsidR="001A0C6C" w:rsidRDefault="001A0C6C" w:rsidP="009D3278">
      <w:pPr>
        <w:pStyle w:val="Listeafsnit"/>
        <w:numPr>
          <w:ilvl w:val="0"/>
          <w:numId w:val="1"/>
        </w:numPr>
        <w:shd w:val="clear" w:color="auto" w:fill="FFFFFF" w:themeFill="background1"/>
        <w:spacing w:after="0"/>
      </w:pPr>
      <w:r>
        <w:t>Aftaná § 28 verður sett:</w:t>
      </w:r>
    </w:p>
    <w:p w14:paraId="4287970F" w14:textId="32F051B3" w:rsidR="001A0C6C" w:rsidRDefault="001A0C6C" w:rsidP="001A0C6C">
      <w:pPr>
        <w:pStyle w:val="Listeafsnit"/>
        <w:shd w:val="clear" w:color="auto" w:fill="FFFFFF" w:themeFill="background1"/>
        <w:spacing w:after="0"/>
        <w:ind w:left="360"/>
      </w:pPr>
      <w:r>
        <w:t>“</w:t>
      </w:r>
      <w:r>
        <w:rPr>
          <w:b/>
          <w:bCs/>
        </w:rPr>
        <w:t xml:space="preserve">§ 28 a. </w:t>
      </w:r>
      <w:proofErr w:type="spellStart"/>
      <w:r>
        <w:t>Hvidvasksekretariatet</w:t>
      </w:r>
      <w:proofErr w:type="spellEnd"/>
      <w:r>
        <w:t xml:space="preserve"> kann í sambandi við, at upplýsingar verða latnar víðari til fregnartænastuna á fíggjarliga økinum í einum </w:t>
      </w:r>
      <w:proofErr w:type="spellStart"/>
      <w:r>
        <w:t>ES-landi</w:t>
      </w:r>
      <w:proofErr w:type="spellEnd"/>
      <w:r>
        <w:t>, áseta avmarkingar og treytir fyri nýtsluna av hesum upplýsingunum.</w:t>
      </w:r>
    </w:p>
    <w:p w14:paraId="41BC4E36" w14:textId="7AB1FCF7" w:rsidR="001A0C6C" w:rsidRDefault="001A0C6C" w:rsidP="001A0C6C">
      <w:pPr>
        <w:pStyle w:val="Listeafsnit"/>
        <w:shd w:val="clear" w:color="auto" w:fill="FFFFFF" w:themeFill="background1"/>
        <w:spacing w:after="0"/>
        <w:ind w:left="360"/>
      </w:pPr>
      <w:r>
        <w:rPr>
          <w:i/>
          <w:iCs/>
        </w:rPr>
        <w:t xml:space="preserve">Stk. 2. </w:t>
      </w:r>
      <w:proofErr w:type="spellStart"/>
      <w:r w:rsidR="003866D1">
        <w:t>H</w:t>
      </w:r>
      <w:r w:rsidR="007A59E0">
        <w:t>vidvasksekretariatet</w:t>
      </w:r>
      <w:proofErr w:type="spellEnd"/>
      <w:r w:rsidR="007A59E0">
        <w:t xml:space="preserve"> skal beinanvegin svara og í mest møguligan mun ganga einari áheitan á møti frá einari fregnartænastu á fíggjarliga økinum í einum </w:t>
      </w:r>
      <w:proofErr w:type="spellStart"/>
      <w:r w:rsidR="007A59E0">
        <w:t>ES-landi</w:t>
      </w:r>
      <w:proofErr w:type="spellEnd"/>
      <w:r w:rsidR="007A59E0">
        <w:t xml:space="preserve"> um loyvi til at lata upplýsingar víðari til </w:t>
      </w:r>
      <w:proofErr w:type="spellStart"/>
      <w:r w:rsidR="007A59E0">
        <w:t>málførar</w:t>
      </w:r>
      <w:proofErr w:type="spellEnd"/>
      <w:r w:rsidR="007A59E0">
        <w:t xml:space="preserve"> myndugleikar</w:t>
      </w:r>
      <w:r w:rsidR="00E16CC5">
        <w:t xml:space="preserve"> ella </w:t>
      </w:r>
      <w:r w:rsidR="007A59E0">
        <w:t xml:space="preserve">stovnar, sum viðkomandi fregnartænasta hevur fingið frá </w:t>
      </w:r>
      <w:proofErr w:type="spellStart"/>
      <w:r w:rsidR="007A59E0">
        <w:t>Hvidvasksekretariatet</w:t>
      </w:r>
      <w:proofErr w:type="spellEnd"/>
      <w:r w:rsidR="007A59E0">
        <w:t xml:space="preserve">, uttan mun til slagið av </w:t>
      </w:r>
      <w:proofErr w:type="spellStart"/>
      <w:r w:rsidR="007A59E0">
        <w:t>undirliggjandi</w:t>
      </w:r>
      <w:proofErr w:type="spellEnd"/>
      <w:r w:rsidR="007A59E0">
        <w:t xml:space="preserve"> lógarbroti, ið er knýtt afturat</w:t>
      </w:r>
      <w:r w:rsidR="001117E3">
        <w:t xml:space="preserve">. </w:t>
      </w:r>
      <w:proofErr w:type="spellStart"/>
      <w:r w:rsidR="001117E3">
        <w:t>Hvidvasksekretariatet</w:t>
      </w:r>
      <w:proofErr w:type="spellEnd"/>
      <w:r w:rsidR="001117E3">
        <w:t xml:space="preserve"> kann ikki í tí </w:t>
      </w:r>
      <w:r w:rsidR="001117E3">
        <w:lastRenderedPageBreak/>
        <w:t xml:space="preserve">sambandi nokta at ganga einari slíkari áheitan á møti, uttan so at endamálið við at lata upplýsingarnar víðari liggja uttanfyri tær uppgávurnar, sum eru lýstar í § 29, stk. 2 í </w:t>
      </w:r>
      <w:proofErr w:type="spellStart"/>
      <w:r w:rsidR="001117E3">
        <w:t>anordning</w:t>
      </w:r>
      <w:proofErr w:type="spellEnd"/>
      <w:r w:rsidR="001117E3">
        <w:t xml:space="preserve"> nr. 813 </w:t>
      </w:r>
      <w:proofErr w:type="spellStart"/>
      <w:r w:rsidR="001117E3">
        <w:t>af</w:t>
      </w:r>
      <w:proofErr w:type="spellEnd"/>
      <w:r w:rsidR="001117E3">
        <w:t xml:space="preserve"> 12. august 2019, ella at ávísar orsøkir eru til at halda, at tað kann hava við sær, at tað verður truplari at fyribyrgja, uppklára ella kanna revsiverdar gerðir ella fremja revsirættarligar tiltøk/atgerðir</w:t>
      </w:r>
      <w:r w:rsidR="001117E3">
        <w:rPr>
          <w:color w:val="FF0000"/>
        </w:rPr>
        <w:t xml:space="preserve">? </w:t>
      </w:r>
      <w:r w:rsidR="001117E3">
        <w:t>ella á annan hátt ikki er í samsvari við grundleggjandi meginreglur í føroyskum rætti.</w:t>
      </w:r>
    </w:p>
    <w:p w14:paraId="0CD91602" w14:textId="77777777" w:rsidR="00AE3EEF" w:rsidRDefault="001117E3" w:rsidP="001A0C6C">
      <w:pPr>
        <w:pStyle w:val="Listeafsnit"/>
        <w:shd w:val="clear" w:color="auto" w:fill="FFFFFF" w:themeFill="background1"/>
        <w:spacing w:after="0"/>
        <w:ind w:left="360"/>
      </w:pPr>
      <w:r w:rsidRPr="001117E3">
        <w:rPr>
          <w:i/>
          <w:iCs/>
        </w:rPr>
        <w:t>Stk. 3.</w:t>
      </w:r>
      <w:r>
        <w:rPr>
          <w:i/>
          <w:iCs/>
        </w:rPr>
        <w:t xml:space="preserve"> </w:t>
      </w:r>
      <w:r w:rsidR="00AE3EEF">
        <w:t>Ein hóskandi grundgeving skal fyriliggja, tá tað verður sýtt fyri at ganga áheitanum sambært stk. 2 á møti.</w:t>
      </w:r>
    </w:p>
    <w:p w14:paraId="5663A6F4" w14:textId="461E6A7E" w:rsidR="001117E3" w:rsidRPr="001117E3" w:rsidRDefault="00AE3EEF" w:rsidP="001A0C6C">
      <w:pPr>
        <w:pStyle w:val="Listeafsnit"/>
        <w:shd w:val="clear" w:color="auto" w:fill="FFFFFF" w:themeFill="background1"/>
        <w:spacing w:after="0"/>
        <w:ind w:left="360"/>
      </w:pPr>
      <w:r w:rsidRPr="00AE3EEF">
        <w:rPr>
          <w:i/>
          <w:iCs/>
        </w:rPr>
        <w:t xml:space="preserve">Stk. 4. </w:t>
      </w:r>
      <w:proofErr w:type="spellStart"/>
      <w:r>
        <w:t>Hvidvasksekretariatet</w:t>
      </w:r>
      <w:proofErr w:type="spellEnd"/>
      <w:r>
        <w:t xml:space="preserve"> skal yvirhalda møguligar ásettar avmarkingar og treytir fyri nýtslu av upplýsingum, sum </w:t>
      </w:r>
      <w:proofErr w:type="spellStart"/>
      <w:r>
        <w:t>Hvidvasksekretariatet</w:t>
      </w:r>
      <w:proofErr w:type="spellEnd"/>
      <w:r>
        <w:t xml:space="preserve"> fær frá einari fregnartænastu á fíggjarliga økinum í einum </w:t>
      </w:r>
      <w:proofErr w:type="spellStart"/>
      <w:r>
        <w:t>ES-landi</w:t>
      </w:r>
      <w:proofErr w:type="spellEnd"/>
      <w:r>
        <w:t xml:space="preserve">. </w:t>
      </w:r>
      <w:proofErr w:type="spellStart"/>
      <w:r>
        <w:t>Hvidvasksekretariatet</w:t>
      </w:r>
      <w:proofErr w:type="spellEnd"/>
      <w:r>
        <w:t xml:space="preserve"> kann soleiði</w:t>
      </w:r>
      <w:r w:rsidR="00742FC1">
        <w:t>s</w:t>
      </w:r>
      <w:r>
        <w:t xml:space="preserve"> bert nýta slíkar upplýsing</w:t>
      </w:r>
      <w:r w:rsidR="00742FC1">
        <w:t>a</w:t>
      </w:r>
      <w:r>
        <w:t>r til tey endamál, sum upplýsingarnar eru innheintaðar ella latn</w:t>
      </w:r>
      <w:r w:rsidR="00742FC1">
        <w:t>a</w:t>
      </w:r>
      <w:r>
        <w:t xml:space="preserve">r. </w:t>
      </w:r>
      <w:r w:rsidR="00742FC1">
        <w:t xml:space="preserve">Bert um </w:t>
      </w:r>
      <w:r w:rsidR="00742FC1" w:rsidRPr="00742FC1">
        <w:t xml:space="preserve">fregnartænastan á fíggjarliga økinum í </w:t>
      </w:r>
      <w:proofErr w:type="spellStart"/>
      <w:r w:rsidR="00742FC1" w:rsidRPr="00742FC1">
        <w:t>ES-landinum</w:t>
      </w:r>
      <w:proofErr w:type="spellEnd"/>
      <w:r w:rsidR="00742FC1" w:rsidRPr="00742FC1">
        <w:t>, sum hevur latið upplýsingarnar</w:t>
      </w:r>
      <w:r w:rsidR="00742FC1">
        <w:t>,</w:t>
      </w:r>
      <w:r w:rsidR="00742FC1" w:rsidRPr="00742FC1">
        <w:t xml:space="preserve"> frammanundan hevur givið samtykki til he</w:t>
      </w:r>
      <w:r w:rsidR="00742FC1">
        <w:t xml:space="preserve">tta kann </w:t>
      </w:r>
      <w:proofErr w:type="spellStart"/>
      <w:r>
        <w:t>Hvidvasksekretariatet</w:t>
      </w:r>
      <w:proofErr w:type="spellEnd"/>
      <w:r>
        <w:t xml:space="preserve"> lata slíkar upplýsingar til </w:t>
      </w:r>
      <w:proofErr w:type="spellStart"/>
      <w:r>
        <w:t>málførar</w:t>
      </w:r>
      <w:proofErr w:type="spellEnd"/>
      <w:r>
        <w:t xml:space="preserve"> myndugleikar</w:t>
      </w:r>
      <w:r w:rsidR="00606E31">
        <w:t xml:space="preserve"> ella</w:t>
      </w:r>
      <w:r w:rsidRPr="00AE3EEF">
        <w:t xml:space="preserve"> </w:t>
      </w:r>
      <w:r>
        <w:t>stovnar</w:t>
      </w:r>
      <w:r w:rsidR="00606E31">
        <w:t xml:space="preserve"> </w:t>
      </w:r>
      <w:r w:rsidRPr="00742FC1">
        <w:t>ella nýta hesar upplýsingar til onnur endamál</w:t>
      </w:r>
      <w:r w:rsidR="00742FC1" w:rsidRPr="00742FC1">
        <w:t>.</w:t>
      </w:r>
      <w:r w:rsidRPr="00742FC1">
        <w:t xml:space="preserve"> </w:t>
      </w:r>
    </w:p>
    <w:p w14:paraId="6381F5FB" w14:textId="77777777" w:rsidR="001117E3" w:rsidRPr="001A0C6C" w:rsidRDefault="001117E3" w:rsidP="001A0C6C">
      <w:pPr>
        <w:pStyle w:val="Listeafsnit"/>
        <w:shd w:val="clear" w:color="auto" w:fill="FFFFFF" w:themeFill="background1"/>
        <w:spacing w:after="0"/>
        <w:ind w:left="360"/>
      </w:pPr>
    </w:p>
    <w:p w14:paraId="3E88A5ED" w14:textId="342E2DC4" w:rsidR="00BA471B" w:rsidRDefault="00BA471B" w:rsidP="009D3278">
      <w:pPr>
        <w:pStyle w:val="Listeafsnit"/>
        <w:numPr>
          <w:ilvl w:val="0"/>
          <w:numId w:val="1"/>
        </w:numPr>
        <w:shd w:val="clear" w:color="auto" w:fill="FFFFFF" w:themeFill="background1"/>
        <w:spacing w:after="0"/>
      </w:pPr>
      <w:r>
        <w:t>Í § 29, stk. 1, nr. 3 verður “§ 24 stk. 1 og 2” broytt til “§ 24, stk. 1 og 3”.</w:t>
      </w:r>
    </w:p>
    <w:p w14:paraId="6E29DEB3" w14:textId="77777777" w:rsidR="00980F1F" w:rsidRDefault="00980F1F" w:rsidP="00980F1F">
      <w:pPr>
        <w:pStyle w:val="Listeafsnit"/>
      </w:pPr>
    </w:p>
    <w:p w14:paraId="2D362060" w14:textId="65EE2F6E" w:rsidR="00980F1F" w:rsidRDefault="00BA471B" w:rsidP="009D3278">
      <w:pPr>
        <w:pStyle w:val="Listeafsnit"/>
        <w:numPr>
          <w:ilvl w:val="0"/>
          <w:numId w:val="1"/>
        </w:numPr>
        <w:shd w:val="clear" w:color="auto" w:fill="FFFFFF" w:themeFill="background1"/>
        <w:spacing w:after="0"/>
      </w:pPr>
      <w:r>
        <w:t>Í § 29 verður sum stk. 3 sett:</w:t>
      </w:r>
    </w:p>
    <w:p w14:paraId="7D9E8E8F" w14:textId="6D815469" w:rsidR="00BA471B" w:rsidRDefault="00BA471B" w:rsidP="003C11E0">
      <w:pPr>
        <w:pStyle w:val="Listeafsnit"/>
        <w:ind w:left="360"/>
      </w:pPr>
      <w:r>
        <w:t>“</w:t>
      </w:r>
      <w:r>
        <w:rPr>
          <w:i/>
          <w:iCs/>
        </w:rPr>
        <w:t>Stk. 3.</w:t>
      </w:r>
      <w:r>
        <w:t xml:space="preserve"> </w:t>
      </w:r>
      <w:r w:rsidR="00CB7D0B">
        <w:t xml:space="preserve">Upplýsingar, skjøl og skrásetingar, sum nevnt í stk. 1, skulu latast víðari, tá </w:t>
      </w:r>
      <w:proofErr w:type="spellStart"/>
      <w:r w:rsidR="00042B1B">
        <w:t>Hvidvasksekretariatet</w:t>
      </w:r>
      <w:proofErr w:type="spellEnd"/>
      <w:r w:rsidR="00042B1B">
        <w:t xml:space="preserve"> ella aðrir skikkaðir myndugleikar venda sær til fyritøkur og persónar, fevnd av løgtingslógini, fyri at fáa upplýst, um </w:t>
      </w:r>
      <w:r w:rsidR="009E20FC">
        <w:t>hesi</w:t>
      </w:r>
      <w:r w:rsidR="00042B1B">
        <w:t xml:space="preserve"> hava</w:t>
      </w:r>
      <w:r w:rsidR="00F21AB4">
        <w:t>,</w:t>
      </w:r>
      <w:r w:rsidR="00042B1B">
        <w:t xml:space="preserve"> ella í te</w:t>
      </w:r>
      <w:r w:rsidR="00912BCA">
        <w:t>y</w:t>
      </w:r>
      <w:r w:rsidR="00042B1B">
        <w:t xml:space="preserve"> seinastu 5 ár</w:t>
      </w:r>
      <w:r w:rsidR="00912BCA">
        <w:t xml:space="preserve">ini </w:t>
      </w:r>
      <w:r w:rsidR="00042B1B">
        <w:t>áðrenn fyrispurningin</w:t>
      </w:r>
      <w:r w:rsidR="00F21AB4">
        <w:t>, hava havt</w:t>
      </w:r>
      <w:r w:rsidR="00F21AB4" w:rsidRPr="00F21AB4">
        <w:t xml:space="preserve"> </w:t>
      </w:r>
      <w:proofErr w:type="spellStart"/>
      <w:r w:rsidR="00F21AB4">
        <w:t>handilssambond</w:t>
      </w:r>
      <w:proofErr w:type="spellEnd"/>
      <w:r w:rsidR="00F21AB4">
        <w:t xml:space="preserve"> við nærri </w:t>
      </w:r>
      <w:r w:rsidR="00F21AB4">
        <w:t>tilskilaðar persónar, og hvar hesi sambond eru ella hava verið.</w:t>
      </w:r>
      <w:r w:rsidR="00715A3D">
        <w:t xml:space="preserve"> </w:t>
      </w:r>
      <w:proofErr w:type="spellStart"/>
      <w:r w:rsidR="00715A3D">
        <w:t>Víðarilatanin</w:t>
      </w:r>
      <w:proofErr w:type="spellEnd"/>
      <w:r w:rsidR="00715A3D">
        <w:t xml:space="preserve"> skal fara fram</w:t>
      </w:r>
      <w:r w:rsidR="009E20FC">
        <w:t xml:space="preserve"> gjøgnum tryggar rásir og á ein hátt, ið tryggjar fullan trúnað </w:t>
      </w:r>
      <w:r w:rsidR="003C11E0">
        <w:t>um</w:t>
      </w:r>
      <w:r w:rsidR="009E20FC">
        <w:t xml:space="preserve"> kanningarnar.”</w:t>
      </w:r>
    </w:p>
    <w:p w14:paraId="54EC3696" w14:textId="77777777" w:rsidR="00980F1F" w:rsidRDefault="00980F1F" w:rsidP="00980F1F">
      <w:pPr>
        <w:pStyle w:val="Listeafsnit"/>
      </w:pPr>
    </w:p>
    <w:p w14:paraId="72D4B18D" w14:textId="77777777" w:rsidR="0041501A" w:rsidRPr="0041501A" w:rsidRDefault="0041501A" w:rsidP="009D3278">
      <w:pPr>
        <w:pStyle w:val="Listeafsnit"/>
        <w:numPr>
          <w:ilvl w:val="0"/>
          <w:numId w:val="1"/>
        </w:numPr>
        <w:shd w:val="clear" w:color="auto" w:fill="FFFFFF" w:themeFill="background1"/>
        <w:spacing w:after="0"/>
        <w:rPr>
          <w:u w:val="single"/>
        </w:rPr>
      </w:pPr>
      <w:r>
        <w:t>Aftan á § 29 verður sett:</w:t>
      </w:r>
    </w:p>
    <w:p w14:paraId="5BFFA100" w14:textId="17D451BA" w:rsidR="00D85F0A" w:rsidRPr="00D85F0A" w:rsidRDefault="00894B79" w:rsidP="00D84FF5">
      <w:pPr>
        <w:pStyle w:val="Listeafsnit"/>
        <w:shd w:val="clear" w:color="auto" w:fill="FFFFFF" w:themeFill="background1"/>
        <w:spacing w:after="0"/>
        <w:ind w:left="357"/>
      </w:pPr>
      <w:r>
        <w:rPr>
          <w:b/>
          <w:bCs/>
        </w:rPr>
        <w:t>“</w:t>
      </w:r>
      <w:r w:rsidR="00D85F0A" w:rsidRPr="00D84FF5">
        <w:rPr>
          <w:b/>
          <w:bCs/>
        </w:rPr>
        <w:t xml:space="preserve">§ 29 </w:t>
      </w:r>
      <w:r w:rsidR="007143DE" w:rsidRPr="00D84FF5">
        <w:rPr>
          <w:b/>
          <w:bCs/>
        </w:rPr>
        <w:t>a</w:t>
      </w:r>
      <w:r w:rsidR="00D85F0A" w:rsidRPr="00D84FF5">
        <w:rPr>
          <w:b/>
          <w:bCs/>
        </w:rPr>
        <w:t>.</w:t>
      </w:r>
      <w:r w:rsidR="00D85F0A" w:rsidRPr="00D84FF5">
        <w:t xml:space="preserve"> </w:t>
      </w:r>
      <w:proofErr w:type="spellStart"/>
      <w:r w:rsidR="00524D2E" w:rsidRPr="009D170A">
        <w:t>Hvidvasksekretariatet</w:t>
      </w:r>
      <w:proofErr w:type="spellEnd"/>
      <w:r w:rsidR="009D170A">
        <w:t xml:space="preserve"> og aðrir málførir myndugleikar eftir hesi løgtingslóg skulu hava atgongd til upplýsingar, sum gera tað møguligt rættstundis at eyðmerkja allar likamligar og løgfrøðiligar persónar, ið eiga fastogn í Føroyum.”</w:t>
      </w:r>
      <w:r w:rsidR="00D84FF5">
        <w:rPr>
          <w:shd w:val="clear" w:color="auto" w:fill="FFFF00"/>
        </w:rPr>
        <w:t xml:space="preserve"> </w:t>
      </w:r>
    </w:p>
    <w:p w14:paraId="327D2AE3" w14:textId="77777777" w:rsidR="00980F1F" w:rsidRDefault="00980F1F" w:rsidP="00980F1F">
      <w:pPr>
        <w:pStyle w:val="Listeafsnit"/>
      </w:pPr>
    </w:p>
    <w:p w14:paraId="4717BF45" w14:textId="07E47C51" w:rsidR="00707F9D" w:rsidRPr="003F5721" w:rsidRDefault="003F5721" w:rsidP="00707F9D">
      <w:pPr>
        <w:pStyle w:val="Listeafsnit"/>
        <w:numPr>
          <w:ilvl w:val="0"/>
          <w:numId w:val="1"/>
        </w:numPr>
        <w:shd w:val="clear" w:color="auto" w:fill="FFFFFF" w:themeFill="background1"/>
        <w:spacing w:after="0"/>
        <w:rPr>
          <w:u w:val="single"/>
        </w:rPr>
      </w:pPr>
      <w:r>
        <w:t xml:space="preserve">Aftan á § 30 verður sett: </w:t>
      </w:r>
    </w:p>
    <w:p w14:paraId="6381D3C4" w14:textId="718AEA0F" w:rsidR="003F5721" w:rsidRDefault="003F5721" w:rsidP="003F5721">
      <w:pPr>
        <w:pStyle w:val="Listeafsnit"/>
        <w:shd w:val="clear" w:color="auto" w:fill="FFFFFF" w:themeFill="background1"/>
        <w:spacing w:after="0"/>
        <w:ind w:left="360"/>
      </w:pPr>
      <w:r>
        <w:t>“</w:t>
      </w:r>
      <w:r>
        <w:rPr>
          <w:b/>
          <w:bCs/>
        </w:rPr>
        <w:t>§ 30 a.</w:t>
      </w:r>
      <w:r>
        <w:t xml:space="preserve"> Tann myndugleikin, ið hevur eftirlit við, at ein fyritøka ella persónur </w:t>
      </w:r>
      <w:r w:rsidR="004A74E6">
        <w:t>yvir</w:t>
      </w:r>
      <w:r>
        <w:t>heldur hesa løgtingslóg, kann avvísa</w:t>
      </w:r>
      <w:r w:rsidR="0033367A">
        <w:t>, at</w:t>
      </w:r>
      <w:r>
        <w:t xml:space="preserve"> dótt</w:t>
      </w:r>
      <w:r w:rsidR="004F2927">
        <w:t>u</w:t>
      </w:r>
      <w:r>
        <w:t>rfel</w:t>
      </w:r>
      <w:r w:rsidR="0033367A">
        <w:t>a</w:t>
      </w:r>
      <w:r>
        <w:t>g, deild ella umboðsstov</w:t>
      </w:r>
      <w:r w:rsidR="0033367A">
        <w:t xml:space="preserve">a </w:t>
      </w:r>
      <w:r w:rsidR="00614CBF">
        <w:t xml:space="preserve">hjá </w:t>
      </w:r>
      <w:r>
        <w:t xml:space="preserve">fyritøkum og persónum, ið hava heimstað í einum landi, </w:t>
      </w:r>
      <w:r w:rsidR="004660AB">
        <w:t xml:space="preserve">ið stendur á listanum hjá </w:t>
      </w:r>
      <w:proofErr w:type="spellStart"/>
      <w:r w:rsidR="004660AB">
        <w:t>E</w:t>
      </w:r>
      <w:r w:rsidR="004F2927">
        <w:t>u</w:t>
      </w:r>
      <w:r w:rsidR="004660AB">
        <w:t>ropa-kommissiónini</w:t>
      </w:r>
      <w:proofErr w:type="spellEnd"/>
      <w:r w:rsidR="004660AB">
        <w:t xml:space="preserve"> yvir triðjalond, sum eru í øktum vanda fyri </w:t>
      </w:r>
      <w:proofErr w:type="spellStart"/>
      <w:r w:rsidR="004660AB">
        <w:t>hvítvaski</w:t>
      </w:r>
      <w:proofErr w:type="spellEnd"/>
      <w:r w:rsidR="004660AB">
        <w:t xml:space="preserve"> og fígging av yvirgangi</w:t>
      </w:r>
      <w:r w:rsidR="0033367A">
        <w:t>,</w:t>
      </w:r>
      <w:r w:rsidR="0033367A" w:rsidRPr="0033367A">
        <w:t xml:space="preserve"> </w:t>
      </w:r>
      <w:r w:rsidR="0033367A">
        <w:t>verður stovnað í Føroyum</w:t>
      </w:r>
      <w:r w:rsidR="004660AB">
        <w:t>.</w:t>
      </w:r>
    </w:p>
    <w:p w14:paraId="6C5AE16D" w14:textId="4E16DC77" w:rsidR="004660AB" w:rsidRDefault="004660AB" w:rsidP="003F5721">
      <w:pPr>
        <w:pStyle w:val="Listeafsnit"/>
        <w:shd w:val="clear" w:color="auto" w:fill="FFFFFF" w:themeFill="background1"/>
        <w:spacing w:after="0"/>
        <w:ind w:left="360"/>
      </w:pPr>
      <w:r>
        <w:rPr>
          <w:i/>
          <w:iCs/>
        </w:rPr>
        <w:t>Stk. 2.</w:t>
      </w:r>
      <w:r>
        <w:t xml:space="preserve"> </w:t>
      </w:r>
      <w:r w:rsidR="004A74E6">
        <w:t xml:space="preserve">Tann myndugleiki, ið hevur eftirlit við, at ein fyritøka ella persónur yvirheldur hesa løgtingslóg, kann áseta </w:t>
      </w:r>
      <w:r>
        <w:t xml:space="preserve">reglur um, at fyritøkur og persónar, ið hava heimstað í einum landi, ið stendur á listanum hjá </w:t>
      </w:r>
      <w:proofErr w:type="spellStart"/>
      <w:r>
        <w:t>E</w:t>
      </w:r>
      <w:r w:rsidR="0079532F">
        <w:t>u</w:t>
      </w:r>
      <w:r>
        <w:t>ropa-kommissiónini</w:t>
      </w:r>
      <w:proofErr w:type="spellEnd"/>
      <w:r>
        <w:t xml:space="preserve"> yvir triðjalond, sum eru í øktum vanda fyri </w:t>
      </w:r>
      <w:proofErr w:type="spellStart"/>
      <w:r>
        <w:t>hvítvaski</w:t>
      </w:r>
      <w:proofErr w:type="spellEnd"/>
      <w:r>
        <w:t xml:space="preserve"> og fígging av yvirgangi, einans kunnu stovna </w:t>
      </w:r>
      <w:r w:rsidR="00614CBF">
        <w:t xml:space="preserve">eitt </w:t>
      </w:r>
      <w:r>
        <w:t>dótt</w:t>
      </w:r>
      <w:r w:rsidR="0079532F">
        <w:t>u</w:t>
      </w:r>
      <w:r>
        <w:t>rfel</w:t>
      </w:r>
      <w:r w:rsidR="00614CBF">
        <w:t>a</w:t>
      </w:r>
      <w:r>
        <w:t>g,</w:t>
      </w:r>
      <w:r w:rsidR="00614CBF">
        <w:t xml:space="preserve"> </w:t>
      </w:r>
      <w:r>
        <w:t>deild ella umboðsstovu í Føroyum undir serligum treytum.</w:t>
      </w:r>
    </w:p>
    <w:p w14:paraId="1446E709" w14:textId="7F19F964" w:rsidR="00BE0C0E" w:rsidRDefault="00BE0C0E" w:rsidP="003F5721">
      <w:pPr>
        <w:pStyle w:val="Listeafsnit"/>
        <w:shd w:val="clear" w:color="auto" w:fill="FFFFFF" w:themeFill="background1"/>
        <w:spacing w:after="0"/>
        <w:ind w:left="360"/>
      </w:pPr>
    </w:p>
    <w:p w14:paraId="674CD2F1" w14:textId="13B0B0BF" w:rsidR="00980F1F" w:rsidRDefault="00BE0C0E" w:rsidP="00BE0C0E">
      <w:pPr>
        <w:pStyle w:val="Listeafsnit"/>
        <w:shd w:val="clear" w:color="auto" w:fill="FFFFFF" w:themeFill="background1"/>
        <w:spacing w:after="0"/>
        <w:ind w:left="360"/>
      </w:pPr>
      <w:r>
        <w:rPr>
          <w:b/>
          <w:bCs/>
        </w:rPr>
        <w:t>§ 30 b.</w:t>
      </w:r>
      <w:r>
        <w:t xml:space="preserve"> Fyritøkur og persónar, fevn</w:t>
      </w:r>
      <w:r w:rsidR="00653956">
        <w:t xml:space="preserve">d </w:t>
      </w:r>
      <w:r>
        <w:t xml:space="preserve">av </w:t>
      </w:r>
      <w:r w:rsidR="006D7E8C">
        <w:t>løgtings</w:t>
      </w:r>
      <w:r>
        <w:t xml:space="preserve">lógini, ið ynskja at stovna eina deild ella eina umboðsstovu í einum landi, ið stendur á listanum hjá </w:t>
      </w:r>
      <w:proofErr w:type="spellStart"/>
      <w:r>
        <w:t>E</w:t>
      </w:r>
      <w:r w:rsidR="0079532F">
        <w:t>u</w:t>
      </w:r>
      <w:r>
        <w:t>ropa-kommissiónini</w:t>
      </w:r>
      <w:proofErr w:type="spellEnd"/>
      <w:r>
        <w:t xml:space="preserve"> yvir triðjalond, sum eru í øktum vanda fyri </w:t>
      </w:r>
      <w:proofErr w:type="spellStart"/>
      <w:r>
        <w:t>hvítvaski</w:t>
      </w:r>
      <w:proofErr w:type="spellEnd"/>
      <w:r>
        <w:t xml:space="preserve"> og fígging av yvirgangi, skal geva tí myndugleika, ið hevur eftirlit við, at fyritøkan ella persónurin heldur hesa løgtingslóg, boð um hetta, </w:t>
      </w:r>
      <w:r w:rsidR="009112FA">
        <w:t>umframt hesar</w:t>
      </w:r>
      <w:r>
        <w:t xml:space="preserve"> upplýsing</w:t>
      </w:r>
      <w:r w:rsidR="009112FA">
        <w:t>ar</w:t>
      </w:r>
      <w:r>
        <w:t xml:space="preserve">: </w:t>
      </w:r>
    </w:p>
    <w:p w14:paraId="21FC1C83" w14:textId="06806622" w:rsidR="00BE0C0E" w:rsidRDefault="00BE0C0E" w:rsidP="00BE0C0E">
      <w:pPr>
        <w:pStyle w:val="Listeafsnit"/>
        <w:numPr>
          <w:ilvl w:val="0"/>
          <w:numId w:val="13"/>
        </w:numPr>
        <w:shd w:val="clear" w:color="auto" w:fill="FFFFFF" w:themeFill="background1"/>
        <w:spacing w:after="0"/>
      </w:pPr>
      <w:r>
        <w:lastRenderedPageBreak/>
        <w:t>Í hvørjum landi deildin ella umboðsstovan ynskir at verða stovnað.</w:t>
      </w:r>
    </w:p>
    <w:p w14:paraId="06DAD629" w14:textId="5C5B06DC" w:rsidR="00BE0C0E" w:rsidRDefault="00BE0C0E" w:rsidP="00BE0C0E">
      <w:pPr>
        <w:pStyle w:val="Listeafsnit"/>
        <w:numPr>
          <w:ilvl w:val="0"/>
          <w:numId w:val="13"/>
        </w:numPr>
        <w:shd w:val="clear" w:color="auto" w:fill="FFFFFF" w:themeFill="background1"/>
        <w:spacing w:after="0"/>
      </w:pPr>
      <w:r>
        <w:t>Eina lýsing av virkseminum hjá deildini ella umboðsstovuni, undir hesum upplýsingar um bygna</w:t>
      </w:r>
      <w:r w:rsidR="009112FA">
        <w:t>ð</w:t>
      </w:r>
      <w:r>
        <w:t xml:space="preserve"> og tað ætlaða virksemið.</w:t>
      </w:r>
    </w:p>
    <w:p w14:paraId="7EBFC5A6" w14:textId="39155F7B" w:rsidR="00BE0C0E" w:rsidRDefault="00BE0C0E" w:rsidP="00BE0C0E">
      <w:pPr>
        <w:pStyle w:val="Listeafsnit"/>
        <w:numPr>
          <w:ilvl w:val="0"/>
          <w:numId w:val="13"/>
        </w:numPr>
        <w:shd w:val="clear" w:color="auto" w:fill="FFFFFF" w:themeFill="background1"/>
        <w:spacing w:after="0"/>
      </w:pPr>
      <w:r>
        <w:t>Bústað hjá deildini ella umboðsstovuni.</w:t>
      </w:r>
    </w:p>
    <w:p w14:paraId="03FCB7D2" w14:textId="1C8EB543" w:rsidR="00BE0C0E" w:rsidRDefault="00BE0C0E" w:rsidP="00BE0C0E">
      <w:pPr>
        <w:pStyle w:val="Listeafsnit"/>
        <w:numPr>
          <w:ilvl w:val="0"/>
          <w:numId w:val="13"/>
        </w:numPr>
        <w:shd w:val="clear" w:color="auto" w:fill="FFFFFF" w:themeFill="background1"/>
        <w:spacing w:after="0"/>
      </w:pPr>
      <w:r>
        <w:t>Nøvnini á limunum</w:t>
      </w:r>
      <w:r w:rsidR="0079532F">
        <w:t xml:space="preserve"> í leiðsluni</w:t>
      </w:r>
      <w:r>
        <w:t xml:space="preserve"> </w:t>
      </w:r>
      <w:r w:rsidR="0079532F">
        <w:t>á</w:t>
      </w:r>
      <w:r w:rsidR="00653956">
        <w:t xml:space="preserve"> deildini ella umboðsstovuni. </w:t>
      </w:r>
    </w:p>
    <w:p w14:paraId="01150D26" w14:textId="27F5A966" w:rsidR="00653956" w:rsidRDefault="00653956" w:rsidP="00653956">
      <w:pPr>
        <w:pStyle w:val="Listeafsnit"/>
        <w:shd w:val="clear" w:color="auto" w:fill="FFFFFF" w:themeFill="background1"/>
        <w:spacing w:after="0"/>
        <w:ind w:left="360"/>
      </w:pPr>
      <w:r>
        <w:rPr>
          <w:i/>
          <w:iCs/>
        </w:rPr>
        <w:t>Stk. 2.</w:t>
      </w:r>
      <w:r>
        <w:t xml:space="preserve"> Tann myndugleikin, ið hevur eftirlit við, at fyritøkan ella persónurin heldur hesa løgtingslóg, kann forbjóða fyritøkuni ella persóninum at stovna deildir ella umboðsstovur í einum landi, ið stendur á listanum hjá </w:t>
      </w:r>
      <w:proofErr w:type="spellStart"/>
      <w:r>
        <w:t>E</w:t>
      </w:r>
      <w:r w:rsidR="0079532F">
        <w:t>u</w:t>
      </w:r>
      <w:r>
        <w:t>ropa-kommissiónini</w:t>
      </w:r>
      <w:proofErr w:type="spellEnd"/>
      <w:r>
        <w:t xml:space="preserve"> yvir triðjalond, sum eru í øktum vanda fyri </w:t>
      </w:r>
      <w:proofErr w:type="spellStart"/>
      <w:r>
        <w:t>hvítvaski</w:t>
      </w:r>
      <w:proofErr w:type="spellEnd"/>
      <w:r>
        <w:t xml:space="preserve"> og fígging av yvirgangi.</w:t>
      </w:r>
    </w:p>
    <w:p w14:paraId="35B1C6E0" w14:textId="476EAB74" w:rsidR="00614CBF" w:rsidRDefault="00653956" w:rsidP="00653956">
      <w:pPr>
        <w:pStyle w:val="Listeafsnit"/>
        <w:shd w:val="clear" w:color="auto" w:fill="FFFFFF" w:themeFill="background1"/>
        <w:spacing w:after="0"/>
        <w:ind w:left="360"/>
      </w:pPr>
      <w:r>
        <w:rPr>
          <w:i/>
          <w:iCs/>
        </w:rPr>
        <w:t>Stk. 3.</w:t>
      </w:r>
      <w:r>
        <w:t xml:space="preserve"> </w:t>
      </w:r>
      <w:r w:rsidR="00DD6E75">
        <w:t>Tann myndugleiki, ið hevur eftirlit við, at ein fyritøka ella persónur yvirheldur hesa løgtingslóg kann áseta reglur um</w:t>
      </w:r>
      <w:r>
        <w:t xml:space="preserve">, at fyritøkan ella persónurin skal taka hædd fyri, at tann ávísa deildin ella </w:t>
      </w:r>
      <w:r w:rsidR="00614CBF">
        <w:t xml:space="preserve">umboðsstovan kemur at halda til í einum landi, ið ikki hevur nøktandi skipanir til tess at fyribyrgja </w:t>
      </w:r>
      <w:proofErr w:type="spellStart"/>
      <w:r w:rsidR="00614CBF">
        <w:t>hvítvaski</w:t>
      </w:r>
      <w:proofErr w:type="spellEnd"/>
      <w:r w:rsidR="00614CBF">
        <w:t xml:space="preserve"> og fígging av yvirgangi.”</w:t>
      </w:r>
    </w:p>
    <w:p w14:paraId="394C133D" w14:textId="09D07F0E" w:rsidR="00881052" w:rsidRDefault="00881052" w:rsidP="00653956">
      <w:pPr>
        <w:pStyle w:val="Listeafsnit"/>
        <w:shd w:val="clear" w:color="auto" w:fill="FFFFFF" w:themeFill="background1"/>
        <w:spacing w:after="0"/>
        <w:ind w:left="360"/>
      </w:pPr>
    </w:p>
    <w:p w14:paraId="1EA6EED1" w14:textId="3A53D6C8" w:rsidR="00881052" w:rsidRDefault="00881052" w:rsidP="00881052">
      <w:pPr>
        <w:pStyle w:val="Listeafsnit"/>
        <w:numPr>
          <w:ilvl w:val="0"/>
          <w:numId w:val="1"/>
        </w:numPr>
        <w:shd w:val="clear" w:color="auto" w:fill="FFFFFF" w:themeFill="background1"/>
        <w:spacing w:after="0"/>
      </w:pPr>
      <w:r>
        <w:t>Aftan á § 32 verður sett:</w:t>
      </w:r>
    </w:p>
    <w:p w14:paraId="3D6395AA" w14:textId="6B53EC32" w:rsidR="00881052" w:rsidRDefault="00881052" w:rsidP="00881052">
      <w:pPr>
        <w:pStyle w:val="Listeafsnit"/>
        <w:shd w:val="clear" w:color="auto" w:fill="FFFFFF" w:themeFill="background1"/>
        <w:spacing w:after="0"/>
        <w:ind w:left="360"/>
      </w:pPr>
      <w:r>
        <w:t>“</w:t>
      </w:r>
      <w:r>
        <w:rPr>
          <w:b/>
          <w:bCs/>
        </w:rPr>
        <w:t>§ 32 a.</w:t>
      </w:r>
      <w:r>
        <w:t xml:space="preserve"> Landsstýrismaðurin kann tilnevna ein myndugleika, sum hevur ábyrgd</w:t>
      </w:r>
      <w:r w:rsidR="0079532F">
        <w:t>ina</w:t>
      </w:r>
      <w:r>
        <w:t xml:space="preserve"> av at almannakunngera nøvnini hjá likamligum og løgfrøðiligum persónum, bólkum ella eindum, ið eru sett á listan hjá ST yvir revsitiltøk. Nøvnini verða kunng</w:t>
      </w:r>
      <w:r w:rsidR="0079532F">
        <w:t>j</w:t>
      </w:r>
      <w:r>
        <w:t>ørd á heimasíðuni hjá myndugleikanum.</w:t>
      </w:r>
    </w:p>
    <w:p w14:paraId="273B58B6" w14:textId="731D3F16" w:rsidR="006A1E03" w:rsidRDefault="006A1E03" w:rsidP="0079532F">
      <w:pPr>
        <w:pStyle w:val="Listeafsnit"/>
        <w:shd w:val="clear" w:color="auto" w:fill="FFFFFF" w:themeFill="background1"/>
        <w:spacing w:after="0"/>
        <w:ind w:left="360"/>
      </w:pPr>
      <w:r>
        <w:rPr>
          <w:i/>
          <w:iCs/>
        </w:rPr>
        <w:t>Stk. 2.</w:t>
      </w:r>
      <w:r>
        <w:t xml:space="preserve"> Eitt navn, sum er almannakunngjørt sambært stk. 1, verður strikað av heimasíðuni hjá føroyska myndugleikanum, um navnið verður sett á eitt </w:t>
      </w:r>
      <w:proofErr w:type="spellStart"/>
      <w:r>
        <w:t>rættarskjal</w:t>
      </w:r>
      <w:proofErr w:type="spellEnd"/>
      <w:r w:rsidR="0079532F">
        <w:t xml:space="preserve"> frá </w:t>
      </w:r>
      <w:proofErr w:type="spellStart"/>
      <w:r>
        <w:t>E</w:t>
      </w:r>
      <w:r w:rsidR="0079532F">
        <w:t>u</w:t>
      </w:r>
      <w:r>
        <w:t>ropeiska</w:t>
      </w:r>
      <w:proofErr w:type="spellEnd"/>
      <w:r>
        <w:t xml:space="preserve"> Samveldi</w:t>
      </w:r>
      <w:r w:rsidR="0079532F">
        <w:t>num</w:t>
      </w:r>
      <w:r w:rsidR="005812E0">
        <w:t xml:space="preserve">, </w:t>
      </w:r>
      <w:r w:rsidR="004A180D">
        <w:t>sum</w:t>
      </w:r>
      <w:r w:rsidR="005812E0">
        <w:t xml:space="preserve"> er</w:t>
      </w:r>
      <w:r>
        <w:t xml:space="preserve"> kunngjørt í </w:t>
      </w:r>
      <w:proofErr w:type="spellStart"/>
      <w:r>
        <w:t>ES-tíðindum</w:t>
      </w:r>
      <w:proofErr w:type="spellEnd"/>
      <w:r w:rsidR="00BE629D">
        <w:t>, um avgerð verður tikin um, at navnið ikki skal verða sett á ei</w:t>
      </w:r>
      <w:r w:rsidR="005812E0">
        <w:t>tt</w:t>
      </w:r>
      <w:r w:rsidR="00BE629D">
        <w:t xml:space="preserve"> slíkt </w:t>
      </w:r>
      <w:proofErr w:type="spellStart"/>
      <w:r w:rsidR="00BE629D">
        <w:t>ES-rættarskjal</w:t>
      </w:r>
      <w:proofErr w:type="spellEnd"/>
      <w:r w:rsidR="00BE629D">
        <w:t>, ella um navnið verður strikað frá listanum hjá ST yvir revsitiltøk.</w:t>
      </w:r>
      <w:r>
        <w:t xml:space="preserve"> </w:t>
      </w:r>
    </w:p>
    <w:p w14:paraId="315FEBA4" w14:textId="198F7378" w:rsidR="00BE629D" w:rsidRPr="00BE629D" w:rsidRDefault="00BE629D" w:rsidP="00881052">
      <w:pPr>
        <w:pStyle w:val="Listeafsnit"/>
        <w:shd w:val="clear" w:color="auto" w:fill="FFFFFF" w:themeFill="background1"/>
        <w:spacing w:after="0"/>
        <w:ind w:left="360"/>
      </w:pPr>
      <w:r>
        <w:rPr>
          <w:i/>
          <w:iCs/>
        </w:rPr>
        <w:t>Stk. 3.</w:t>
      </w:r>
      <w:r>
        <w:t xml:space="preserve"> Fyritøkur og persónar, fevnd av hesi løgtingslóg, hava skyldu til uttan óneyðugt drál at frysta </w:t>
      </w:r>
      <w:r w:rsidR="00DD6E75">
        <w:t>ognir</w:t>
      </w:r>
      <w:r>
        <w:t>, sum er</w:t>
      </w:r>
      <w:r w:rsidR="00DD6E75">
        <w:t>u</w:t>
      </w:r>
      <w:r>
        <w:t xml:space="preserve"> </w:t>
      </w:r>
      <w:r w:rsidR="005A5502">
        <w:t xml:space="preserve">ogn ella í varðveitslu hjá likamligum ella løgfrøðiligum persónum, bólkum ella eindum, </w:t>
      </w:r>
      <w:r w:rsidR="00D617CE">
        <w:t>hvørs</w:t>
      </w:r>
      <w:r w:rsidR="005A5502">
        <w:t xml:space="preserve"> nøvn eru almannakunngjørd á heimasíðuni hjá tí føroyska myndugleikanum sambært stk. 1. Skyldan at frysta </w:t>
      </w:r>
      <w:r w:rsidR="00DD6E75">
        <w:t>ognir</w:t>
      </w:r>
      <w:r w:rsidR="005A5502">
        <w:t xml:space="preserve"> dettur burtur, um tann likamligi ella løgfrøðiligi persónurin, bólkurin ella eindin verða strikað av heimasíðuni.” </w:t>
      </w:r>
    </w:p>
    <w:p w14:paraId="704F9553" w14:textId="66B4807A" w:rsidR="00653956" w:rsidRPr="00653956" w:rsidRDefault="00614CBF" w:rsidP="00653956">
      <w:pPr>
        <w:pStyle w:val="Listeafsnit"/>
        <w:shd w:val="clear" w:color="auto" w:fill="FFFFFF" w:themeFill="background1"/>
        <w:spacing w:after="0"/>
        <w:ind w:left="360"/>
      </w:pPr>
      <w:r>
        <w:t xml:space="preserve"> </w:t>
      </w:r>
    </w:p>
    <w:p w14:paraId="3BDEC6DC" w14:textId="49FE02D3" w:rsidR="00980F1F" w:rsidRDefault="009112FA" w:rsidP="009D3278">
      <w:pPr>
        <w:pStyle w:val="Listeafsnit"/>
        <w:numPr>
          <w:ilvl w:val="0"/>
          <w:numId w:val="1"/>
        </w:numPr>
        <w:shd w:val="clear" w:color="auto" w:fill="FFFFFF" w:themeFill="background1"/>
        <w:spacing w:after="0"/>
      </w:pPr>
      <w:r>
        <w:t>Í § 3</w:t>
      </w:r>
      <w:r w:rsidR="00011FA7">
        <w:t>3</w:t>
      </w:r>
      <w:r>
        <w:t xml:space="preserve">, stk. 1, 1. </w:t>
      </w:r>
      <w:r w:rsidR="00011FA7">
        <w:t>p</w:t>
      </w:r>
      <w:r>
        <w:t xml:space="preserve">kt., og § </w:t>
      </w:r>
      <w:r w:rsidR="007B23EF">
        <w:t>3</w:t>
      </w:r>
      <w:r w:rsidR="00011FA7">
        <w:t>4</w:t>
      </w:r>
      <w:r w:rsidR="007B23EF">
        <w:t xml:space="preserve">, stk. 1 verður “nr. 5-9” broytt til: “nr. 5-10”. </w:t>
      </w:r>
    </w:p>
    <w:p w14:paraId="3E2B900C" w14:textId="77777777" w:rsidR="00980F1F" w:rsidRDefault="00980F1F" w:rsidP="00980F1F">
      <w:pPr>
        <w:pStyle w:val="Listeafsnit"/>
      </w:pPr>
    </w:p>
    <w:p w14:paraId="06C5C672" w14:textId="17204C25" w:rsidR="00980F1F" w:rsidRDefault="00011FA7" w:rsidP="009D3278">
      <w:pPr>
        <w:pStyle w:val="Listeafsnit"/>
        <w:numPr>
          <w:ilvl w:val="0"/>
          <w:numId w:val="1"/>
        </w:numPr>
        <w:shd w:val="clear" w:color="auto" w:fill="FFFFFF" w:themeFill="background1"/>
        <w:spacing w:after="0"/>
      </w:pPr>
      <w:r>
        <w:t xml:space="preserve">Í § 33, stk. 1 verður aftan á </w:t>
      </w:r>
      <w:r w:rsidR="005A5FD6">
        <w:t>2</w:t>
      </w:r>
      <w:r>
        <w:t>. pkt. sum nýtt pkt. sett:</w:t>
      </w:r>
    </w:p>
    <w:p w14:paraId="148AC2D2" w14:textId="192FFD31" w:rsidR="00011FA7" w:rsidRDefault="00011FA7" w:rsidP="00011FA7">
      <w:pPr>
        <w:shd w:val="clear" w:color="auto" w:fill="FFFFFF" w:themeFill="background1"/>
        <w:spacing w:after="0"/>
        <w:ind w:left="360"/>
      </w:pPr>
      <w:r>
        <w:t>“Fyritøkur og persónar skul</w:t>
      </w:r>
      <w:r w:rsidR="003E0CF1">
        <w:t>u</w:t>
      </w:r>
      <w:r>
        <w:t xml:space="preserve"> </w:t>
      </w:r>
      <w:r w:rsidR="003E0CF1">
        <w:t>syrgja fyri, at fráboðanir til skipanina verða fylgdar upp,</w:t>
      </w:r>
      <w:r w:rsidR="004635C8">
        <w:t xml:space="preserve"> </w:t>
      </w:r>
      <w:r w:rsidR="00A76CF0">
        <w:t xml:space="preserve">og skrivligt kunna skjalprógva, </w:t>
      </w:r>
      <w:r w:rsidR="003E0CF1">
        <w:t>hvussu</w:t>
      </w:r>
      <w:r w:rsidR="00A76CF0">
        <w:t xml:space="preserve"> </w:t>
      </w:r>
      <w:r w:rsidR="003E0CF1">
        <w:t>fráboðanirnar eru fylgdar upp</w:t>
      </w:r>
      <w:r w:rsidR="00A76CF0">
        <w:t>.”</w:t>
      </w:r>
    </w:p>
    <w:p w14:paraId="5BD04C61" w14:textId="610F1DDF" w:rsidR="005A5502" w:rsidRDefault="005A5502" w:rsidP="00011FA7">
      <w:pPr>
        <w:shd w:val="clear" w:color="auto" w:fill="FFFFFF" w:themeFill="background1"/>
        <w:spacing w:after="0"/>
        <w:ind w:left="360"/>
      </w:pPr>
    </w:p>
    <w:p w14:paraId="1BF9DEC9" w14:textId="3B3BD299" w:rsidR="005A5502" w:rsidRDefault="005A5502" w:rsidP="005A5502">
      <w:pPr>
        <w:pStyle w:val="Listeafsnit"/>
        <w:numPr>
          <w:ilvl w:val="0"/>
          <w:numId w:val="1"/>
        </w:numPr>
        <w:shd w:val="clear" w:color="auto" w:fill="FFFFFF" w:themeFill="background1"/>
        <w:spacing w:after="0"/>
      </w:pPr>
      <w:r>
        <w:t>Aftan á § 33 verður sett:</w:t>
      </w:r>
    </w:p>
    <w:p w14:paraId="3F6DEA79" w14:textId="3AE5AAD8" w:rsidR="0099366C" w:rsidRDefault="005A5502" w:rsidP="005A5502">
      <w:pPr>
        <w:pStyle w:val="Listeafsnit"/>
        <w:shd w:val="clear" w:color="auto" w:fill="FFFFFF" w:themeFill="background1"/>
        <w:spacing w:after="0"/>
        <w:ind w:left="360"/>
      </w:pPr>
      <w:r>
        <w:rPr>
          <w:b/>
          <w:bCs/>
        </w:rPr>
        <w:t>§ 33 a.</w:t>
      </w:r>
      <w:r>
        <w:t xml:space="preserve"> </w:t>
      </w:r>
      <w:r w:rsidR="00877154">
        <w:t>Ger</w:t>
      </w:r>
      <w:r>
        <w:t xml:space="preserve"> ein fyritøka ella ein persónur</w:t>
      </w:r>
      <w:r w:rsidR="00877154">
        <w:t xml:space="preserve">, fevnd av § 1, stk. 1, nr. 5-9, eina avtalu </w:t>
      </w:r>
      <w:r w:rsidR="00517587">
        <w:t xml:space="preserve">við einari treyt um tagnarskyldu </w:t>
      </w:r>
      <w:r w:rsidR="00877154">
        <w:t xml:space="preserve">við eitt starvsfólk ella fyrrverandi starvsfólk, skal tað standa í avtaluni, at avtalan ikki </w:t>
      </w:r>
      <w:r w:rsidR="0099366C">
        <w:t>er til hindurs fyri, at</w:t>
      </w:r>
      <w:r w:rsidR="00877154">
        <w:t xml:space="preserve"> starvsfólki</w:t>
      </w:r>
      <w:r w:rsidR="0099366C">
        <w:t>ð</w:t>
      </w:r>
      <w:r w:rsidR="00877154">
        <w:t xml:space="preserve"> ella fyrrverandi starvsfólki</w:t>
      </w:r>
      <w:r w:rsidR="0099366C">
        <w:t>ð</w:t>
      </w:r>
      <w:r w:rsidR="00877154">
        <w:t xml:space="preserve"> </w:t>
      </w:r>
      <w:r w:rsidR="0099366C">
        <w:t xml:space="preserve">gevur almennum myndugleikum </w:t>
      </w:r>
      <w:r w:rsidR="00877154">
        <w:t>fráboða</w:t>
      </w:r>
      <w:r w:rsidR="0099366C">
        <w:t>n um</w:t>
      </w:r>
      <w:r w:rsidR="00877154">
        <w:t xml:space="preserve"> upplýsingar um brot ella møgulig brot á hesa løgtingslóg ella reglur</w:t>
      </w:r>
      <w:r w:rsidR="0099366C">
        <w:t xml:space="preserve"> ásettar við heimild í løgtingslógini.</w:t>
      </w:r>
    </w:p>
    <w:p w14:paraId="010AFCD2" w14:textId="50ACCDE2" w:rsidR="005A5502" w:rsidRPr="005A5502" w:rsidRDefault="0099366C" w:rsidP="005A5502">
      <w:pPr>
        <w:pStyle w:val="Listeafsnit"/>
        <w:shd w:val="clear" w:color="auto" w:fill="FFFFFF" w:themeFill="background1"/>
        <w:spacing w:after="0"/>
        <w:ind w:left="360"/>
      </w:pPr>
      <w:r>
        <w:rPr>
          <w:i/>
          <w:iCs/>
        </w:rPr>
        <w:t>Stk. 2.</w:t>
      </w:r>
      <w:r>
        <w:t xml:space="preserve"> Hóast stk. 1, er einki til hindurs fyri, at starvsfólkið ella fyrrverandi starvsfólkið gevur almennum myndugleikum fráboðan um upplýsingar um brot ella møgulig brot á fíggjarligu lóggávuna</w:t>
      </w:r>
      <w:r w:rsidR="00F62855">
        <w:t>, sjálvt um eitt slíkt forboð er partur av avtaluni millum starvsfólkið og fyritøkuna ella persónin. Sama er galdandi fyri fráboðan til skipanir eftir § 33.</w:t>
      </w:r>
      <w:r>
        <w:t xml:space="preserve">  </w:t>
      </w:r>
      <w:r w:rsidR="00877154">
        <w:t xml:space="preserve"> </w:t>
      </w:r>
    </w:p>
    <w:p w14:paraId="598EF193" w14:textId="77777777" w:rsidR="00980F1F" w:rsidRDefault="00980F1F" w:rsidP="00980F1F">
      <w:pPr>
        <w:pStyle w:val="Listeafsnit"/>
      </w:pPr>
    </w:p>
    <w:p w14:paraId="3502B836" w14:textId="727DEA3B" w:rsidR="006F6765" w:rsidRDefault="006F6765" w:rsidP="006F6765">
      <w:pPr>
        <w:pStyle w:val="Listeafsnit"/>
        <w:numPr>
          <w:ilvl w:val="0"/>
          <w:numId w:val="1"/>
        </w:numPr>
        <w:shd w:val="clear" w:color="auto" w:fill="FFFFFF" w:themeFill="background1"/>
        <w:spacing w:after="0"/>
      </w:pPr>
      <w:r>
        <w:t>Í § 34, stk. 1 verður “Starvsfólk” broytt til: “Starvsfólk</w:t>
      </w:r>
      <w:r w:rsidR="001712B4">
        <w:t xml:space="preserve"> ella</w:t>
      </w:r>
      <w:r>
        <w:t xml:space="preserve"> fyrrverandi </w:t>
      </w:r>
      <w:r>
        <w:lastRenderedPageBreak/>
        <w:t>starvsfólk”</w:t>
      </w:r>
      <w:r w:rsidR="00980953">
        <w:t>, og “starvsfólkið” broytt til: “starvsfólkið</w:t>
      </w:r>
      <w:r w:rsidR="001712B4">
        <w:t xml:space="preserve"> ella</w:t>
      </w:r>
      <w:r w:rsidR="00980953">
        <w:t xml:space="preserve"> fyrrverandi starvsfólkið”.</w:t>
      </w:r>
    </w:p>
    <w:p w14:paraId="140628B3" w14:textId="77777777" w:rsidR="00980F1F" w:rsidRDefault="00980F1F" w:rsidP="00980F1F">
      <w:pPr>
        <w:pStyle w:val="Listeafsnit"/>
      </w:pPr>
    </w:p>
    <w:p w14:paraId="5E8AE23A" w14:textId="5D00DAC5" w:rsidR="00980F1F" w:rsidRDefault="00980953" w:rsidP="009D3278">
      <w:pPr>
        <w:pStyle w:val="Listeafsnit"/>
        <w:numPr>
          <w:ilvl w:val="0"/>
          <w:numId w:val="1"/>
        </w:numPr>
        <w:shd w:val="clear" w:color="auto" w:fill="FFFFFF" w:themeFill="background1"/>
        <w:spacing w:after="0"/>
      </w:pPr>
      <w:r>
        <w:t xml:space="preserve">Í § 34, stk. </w:t>
      </w:r>
      <w:r w:rsidR="005A5FD6">
        <w:t>2</w:t>
      </w:r>
      <w:r>
        <w:t xml:space="preserve"> verður aftan á 1. pkt. sum nýtt pkt. sett:</w:t>
      </w:r>
    </w:p>
    <w:p w14:paraId="6286AF39" w14:textId="29FA16B0" w:rsidR="00980953" w:rsidRDefault="001712B4" w:rsidP="00980953">
      <w:pPr>
        <w:pStyle w:val="Listeafsnit"/>
        <w:ind w:left="360"/>
      </w:pPr>
      <w:r>
        <w:t>“</w:t>
      </w:r>
      <w:r w:rsidR="00517587">
        <w:t>Tað s</w:t>
      </w:r>
      <w:r>
        <w:t xml:space="preserve">ama er galdandi </w:t>
      </w:r>
      <w:r w:rsidR="00517587">
        <w:t>fyri</w:t>
      </w:r>
      <w:r>
        <w:t xml:space="preserve"> áset</w:t>
      </w:r>
      <w:r w:rsidR="008D5A3F">
        <w:t>an</w:t>
      </w:r>
      <w:r>
        <w:t>, tillut</w:t>
      </w:r>
      <w:r w:rsidR="008D5A3F">
        <w:t>an</w:t>
      </w:r>
      <w:r>
        <w:t xml:space="preserve"> og útgjaldi av skiftandi løn til starvsfólk ella fyrrverandi starvsfólk.”</w:t>
      </w:r>
    </w:p>
    <w:p w14:paraId="5230D7DC" w14:textId="77777777" w:rsidR="00980F1F" w:rsidRDefault="00980F1F" w:rsidP="00980F1F">
      <w:pPr>
        <w:pStyle w:val="Listeafsnit"/>
      </w:pPr>
    </w:p>
    <w:p w14:paraId="08995C38" w14:textId="2AB9F4E6" w:rsidR="00980F1F" w:rsidRDefault="006C671A" w:rsidP="009D3278">
      <w:pPr>
        <w:pStyle w:val="Listeafsnit"/>
        <w:numPr>
          <w:ilvl w:val="0"/>
          <w:numId w:val="1"/>
        </w:numPr>
        <w:shd w:val="clear" w:color="auto" w:fill="FFFFFF" w:themeFill="background1"/>
        <w:spacing w:after="0"/>
      </w:pPr>
      <w:r>
        <w:t xml:space="preserve">Í § 34, stk. 2 verður “starvsfólki” broytt til: “starvsfólki ella fyrrverandi starvsfólki”, og “starvsfólkið” </w:t>
      </w:r>
      <w:r w:rsidR="0021125D">
        <w:t xml:space="preserve">broytt </w:t>
      </w:r>
      <w:r>
        <w:t>til</w:t>
      </w:r>
      <w:r w:rsidR="0021125D">
        <w:t>:</w:t>
      </w:r>
      <w:r>
        <w:t xml:space="preserve"> “starvsfólkið ella fyrrverandi starvsfólkið”.</w:t>
      </w:r>
    </w:p>
    <w:p w14:paraId="08700FFA" w14:textId="77777777" w:rsidR="001712B4" w:rsidRDefault="001712B4" w:rsidP="001712B4">
      <w:pPr>
        <w:pStyle w:val="Listeafsnit"/>
        <w:shd w:val="clear" w:color="auto" w:fill="FFFFFF" w:themeFill="background1"/>
        <w:spacing w:after="0"/>
        <w:ind w:left="360"/>
      </w:pPr>
    </w:p>
    <w:p w14:paraId="35539562" w14:textId="01967755" w:rsidR="0021125D" w:rsidRDefault="006C671A" w:rsidP="009D3278">
      <w:pPr>
        <w:pStyle w:val="Listeafsnit"/>
        <w:numPr>
          <w:ilvl w:val="0"/>
          <w:numId w:val="1"/>
        </w:numPr>
        <w:shd w:val="clear" w:color="auto" w:fill="FFFFFF" w:themeFill="background1"/>
        <w:spacing w:after="0"/>
      </w:pPr>
      <w:r>
        <w:t>Í § 34, stk. 3, 1. pkt. verður</w:t>
      </w:r>
      <w:r w:rsidR="0021125D">
        <w:t xml:space="preserve"> </w:t>
      </w:r>
      <w:r>
        <w:t>“Starvsfólk” broytt til: “Starvsfólk ella fyrrverandi starvsfólk”</w:t>
      </w:r>
      <w:r w:rsidR="0021125D">
        <w:t>.</w:t>
      </w:r>
      <w:r>
        <w:t xml:space="preserve"> </w:t>
      </w:r>
    </w:p>
    <w:p w14:paraId="6296A50B" w14:textId="77777777" w:rsidR="0021125D" w:rsidRDefault="0021125D" w:rsidP="0021125D">
      <w:pPr>
        <w:pStyle w:val="Listeafsnit"/>
      </w:pPr>
    </w:p>
    <w:p w14:paraId="0BD990B4" w14:textId="3EB90F44" w:rsidR="001712B4" w:rsidRDefault="0021125D" w:rsidP="009D3278">
      <w:pPr>
        <w:pStyle w:val="Listeafsnit"/>
        <w:numPr>
          <w:ilvl w:val="0"/>
          <w:numId w:val="1"/>
        </w:numPr>
        <w:shd w:val="clear" w:color="auto" w:fill="FFFFFF" w:themeFill="background1"/>
        <w:spacing w:after="0"/>
      </w:pPr>
      <w:r>
        <w:t xml:space="preserve">Í 34, stk. 3, 2. pkt. verður </w:t>
      </w:r>
      <w:r w:rsidR="006C671A">
        <w:t xml:space="preserve">“starvsfólkið” </w:t>
      </w:r>
      <w:r>
        <w:t xml:space="preserve">broytt </w:t>
      </w:r>
      <w:r w:rsidR="006C671A">
        <w:t>til</w:t>
      </w:r>
      <w:r>
        <w:t>:</w:t>
      </w:r>
      <w:r w:rsidR="006C671A">
        <w:t xml:space="preserve"> “starvsfólkið ella fyrrverandi starvsfólkið”.</w:t>
      </w:r>
    </w:p>
    <w:p w14:paraId="775720BB" w14:textId="54E8F179" w:rsidR="001712B4" w:rsidRDefault="001712B4" w:rsidP="0073234F">
      <w:pPr>
        <w:shd w:val="clear" w:color="auto" w:fill="FFFFFF" w:themeFill="background1"/>
        <w:spacing w:after="0"/>
      </w:pPr>
    </w:p>
    <w:p w14:paraId="7D6405C8" w14:textId="44671706" w:rsidR="00001D6E" w:rsidRDefault="00001D6E" w:rsidP="009D3278">
      <w:pPr>
        <w:pStyle w:val="Listeafsnit"/>
        <w:numPr>
          <w:ilvl w:val="0"/>
          <w:numId w:val="1"/>
        </w:numPr>
        <w:shd w:val="clear" w:color="auto" w:fill="FFFFFF" w:themeFill="background1"/>
        <w:spacing w:after="0"/>
      </w:pPr>
      <w:r>
        <w:t>Aftan á § 34 verður sett</w:t>
      </w:r>
      <w:r w:rsidR="00517587">
        <w:t xml:space="preserve"> í kapittul 8</w:t>
      </w:r>
      <w:r>
        <w:t>:</w:t>
      </w:r>
    </w:p>
    <w:p w14:paraId="0F481B70" w14:textId="0A8C15DD" w:rsidR="001712B4" w:rsidRDefault="00001D6E" w:rsidP="00001D6E">
      <w:pPr>
        <w:pStyle w:val="Listeafsnit"/>
        <w:shd w:val="clear" w:color="auto" w:fill="FFFFFF" w:themeFill="background1"/>
        <w:spacing w:after="0"/>
        <w:ind w:left="360"/>
      </w:pPr>
      <w:r>
        <w:t>“</w:t>
      </w:r>
      <w:r w:rsidR="00EE6473">
        <w:rPr>
          <w:b/>
          <w:bCs/>
        </w:rPr>
        <w:t>§ 34 a.</w:t>
      </w:r>
      <w:r w:rsidR="00EE6473">
        <w:t xml:space="preserve"> </w:t>
      </w:r>
      <w:r w:rsidR="00A154A0">
        <w:t xml:space="preserve">Tann dagliga leiðslan í fyritøkum, </w:t>
      </w:r>
      <w:r w:rsidR="00517587">
        <w:t xml:space="preserve">ið eru </w:t>
      </w:r>
      <w:r w:rsidR="00A154A0">
        <w:t>fevndar av § 1, stk. 1, sk</w:t>
      </w:r>
      <w:r w:rsidR="00517587">
        <w:t>al</w:t>
      </w:r>
      <w:r w:rsidR="00A154A0">
        <w:t xml:space="preserve"> </w:t>
      </w:r>
      <w:r w:rsidR="00D12434">
        <w:t xml:space="preserve">uttan óneyðugt drál </w:t>
      </w:r>
      <w:r w:rsidR="00A154A0">
        <w:t>geva evst</w:t>
      </w:r>
      <w:r w:rsidR="00D12434">
        <w:t>u</w:t>
      </w:r>
      <w:r w:rsidR="00A154A0">
        <w:t xml:space="preserve"> leiðslun</w:t>
      </w:r>
      <w:r w:rsidR="00875A8D">
        <w:t>i</w:t>
      </w:r>
      <w:r w:rsidR="00A154A0">
        <w:t xml:space="preserve"> </w:t>
      </w:r>
      <w:r w:rsidR="00517587">
        <w:t>í</w:t>
      </w:r>
      <w:r w:rsidR="00A154A0">
        <w:t xml:space="preserve"> fyritøkuni </w:t>
      </w:r>
      <w:r w:rsidR="00875A8D">
        <w:t xml:space="preserve">fráboðan </w:t>
      </w:r>
      <w:r w:rsidR="00A154A0">
        <w:t xml:space="preserve">um ávaringar um </w:t>
      </w:r>
      <w:proofErr w:type="spellStart"/>
      <w:r w:rsidR="00A154A0">
        <w:t>hvítvask</w:t>
      </w:r>
      <w:proofErr w:type="spellEnd"/>
      <w:r w:rsidR="00A154A0">
        <w:t xml:space="preserve"> og fígging av yvirgangi, sum eru móttiknar frá øðrum, </w:t>
      </w:r>
      <w:proofErr w:type="spellStart"/>
      <w:r w:rsidR="00875A8D">
        <w:t>heruppií</w:t>
      </w:r>
      <w:proofErr w:type="spellEnd"/>
      <w:r w:rsidR="00A154A0">
        <w:t xml:space="preserve"> útlendskum myndugleikum, </w:t>
      </w:r>
      <w:r w:rsidR="00875A8D">
        <w:t>uttanhýsis</w:t>
      </w:r>
      <w:r w:rsidR="00A154A0">
        <w:t xml:space="preserve"> grannskoðarum</w:t>
      </w:r>
      <w:r w:rsidR="00501B0B">
        <w:t xml:space="preserve"> og ráðgevum umframt </w:t>
      </w:r>
      <w:proofErr w:type="spellStart"/>
      <w:r w:rsidR="00501B0B">
        <w:t>varskógvarum</w:t>
      </w:r>
      <w:proofErr w:type="spellEnd"/>
      <w:r w:rsidR="00501B0B">
        <w:t>.</w:t>
      </w:r>
    </w:p>
    <w:p w14:paraId="16D4B1FB" w14:textId="44569BA9" w:rsidR="00501B0B" w:rsidRDefault="00501B0B" w:rsidP="00501B0B">
      <w:pPr>
        <w:pStyle w:val="Listeafsnit"/>
        <w:ind w:left="360"/>
      </w:pPr>
      <w:r>
        <w:rPr>
          <w:i/>
          <w:iCs/>
        </w:rPr>
        <w:t>Stk. 2.</w:t>
      </w:r>
      <w:r>
        <w:t xml:space="preserve"> Á sama hátt skulu </w:t>
      </w:r>
      <w:proofErr w:type="spellStart"/>
      <w:r>
        <w:t>lyklapersónar</w:t>
      </w:r>
      <w:proofErr w:type="spellEnd"/>
      <w:r>
        <w:t xml:space="preserve"> í fyritøku</w:t>
      </w:r>
      <w:r w:rsidR="00875A8D">
        <w:t>m</w:t>
      </w:r>
      <w:r>
        <w:t xml:space="preserve">, </w:t>
      </w:r>
      <w:r w:rsidR="00875A8D">
        <w:t xml:space="preserve">ið eru </w:t>
      </w:r>
      <w:r>
        <w:t>fevnd</w:t>
      </w:r>
      <w:r w:rsidR="00875A8D">
        <w:t>ar</w:t>
      </w:r>
      <w:r>
        <w:t xml:space="preserve"> av § 1, stk. 1, uttan</w:t>
      </w:r>
      <w:r w:rsidR="00D12434">
        <w:t xml:space="preserve"> óneyðugt drál geva dagligu ella evstu leiðslun</w:t>
      </w:r>
      <w:r w:rsidR="00875A8D">
        <w:t>i fráboðan</w:t>
      </w:r>
      <w:r w:rsidR="00D12434">
        <w:t xml:space="preserve"> um ávaringar um </w:t>
      </w:r>
      <w:proofErr w:type="spellStart"/>
      <w:r w:rsidR="00D12434">
        <w:t>hvítvask</w:t>
      </w:r>
      <w:proofErr w:type="spellEnd"/>
      <w:r w:rsidR="00D12434">
        <w:t xml:space="preserve"> ella fígging av yvirgangi, sum eru móttiknar frá øðrum, </w:t>
      </w:r>
      <w:proofErr w:type="spellStart"/>
      <w:r w:rsidR="00875A8D">
        <w:t>heruppií</w:t>
      </w:r>
      <w:proofErr w:type="spellEnd"/>
      <w:r w:rsidR="00D12434">
        <w:t xml:space="preserve"> útlendskum myndugleikum, </w:t>
      </w:r>
      <w:r w:rsidR="00875A8D">
        <w:t xml:space="preserve">uttanhýsis </w:t>
      </w:r>
      <w:r w:rsidR="00D12434">
        <w:t xml:space="preserve">grannskoðarum og ráðgevum umframt </w:t>
      </w:r>
      <w:proofErr w:type="spellStart"/>
      <w:r w:rsidR="00D12434">
        <w:t>varskógvarum</w:t>
      </w:r>
      <w:proofErr w:type="spellEnd"/>
      <w:r w:rsidR="00D12434">
        <w:t xml:space="preserve">. </w:t>
      </w:r>
      <w:r w:rsidR="00875A8D">
        <w:t xml:space="preserve">Fær </w:t>
      </w:r>
      <w:r w:rsidR="00D12434">
        <w:t>dagliga leiðslan eina fráboðan</w:t>
      </w:r>
      <w:r w:rsidR="00875A8D">
        <w:t xml:space="preserve"> frá starvsfólkum</w:t>
      </w:r>
      <w:r w:rsidR="00D12434">
        <w:t xml:space="preserve"> um eina móttikna ávaring, skal tann dagliga leiðslan geva fráboðanina um ávaringina víðari til evstu leiðsluna </w:t>
      </w:r>
      <w:r w:rsidR="00875A8D">
        <w:t>í</w:t>
      </w:r>
      <w:r w:rsidR="00D12434">
        <w:t xml:space="preserve"> fyritøkuni.”</w:t>
      </w:r>
      <w:r>
        <w:t xml:space="preserve"> </w:t>
      </w:r>
    </w:p>
    <w:p w14:paraId="499E6CA6" w14:textId="77777777" w:rsidR="003370D1" w:rsidRDefault="003370D1" w:rsidP="00501B0B">
      <w:pPr>
        <w:pStyle w:val="Listeafsnit"/>
        <w:ind w:left="360"/>
      </w:pPr>
    </w:p>
    <w:p w14:paraId="7B4A79A6" w14:textId="4C5B128E" w:rsidR="007D43B0" w:rsidRDefault="007D43B0" w:rsidP="009D3278">
      <w:pPr>
        <w:pStyle w:val="Listeafsnit"/>
        <w:numPr>
          <w:ilvl w:val="0"/>
          <w:numId w:val="1"/>
        </w:numPr>
        <w:shd w:val="clear" w:color="auto" w:fill="FFFFFF" w:themeFill="background1"/>
        <w:spacing w:after="0"/>
      </w:pPr>
      <w:r>
        <w:t>Aftan á § 36 verður</w:t>
      </w:r>
      <w:r w:rsidR="00F64B9C">
        <w:t xml:space="preserve"> </w:t>
      </w:r>
      <w:r>
        <w:t>sett:</w:t>
      </w:r>
    </w:p>
    <w:p w14:paraId="1D8D9A5D" w14:textId="5D640A98" w:rsidR="007D43B0" w:rsidRDefault="007D43B0" w:rsidP="007D43B0">
      <w:pPr>
        <w:pStyle w:val="Listeafsnit"/>
        <w:shd w:val="clear" w:color="auto" w:fill="FFFFFF" w:themeFill="background1"/>
        <w:spacing w:after="0"/>
        <w:ind w:left="360"/>
      </w:pPr>
      <w:r>
        <w:rPr>
          <w:b/>
          <w:bCs/>
        </w:rPr>
        <w:t>“§ 36 a.</w:t>
      </w:r>
      <w:r>
        <w:t xml:space="preserve"> Starvsfólk, ið virkar innan almennu umsitingina, hava skyldu til undir ábyrgd eftir §§ 152-152 e í revsilógini at halda upplýsingar loyniligar, sum stava frá eini fráboðan eftir § 2</w:t>
      </w:r>
      <w:r w:rsidR="00575A5F">
        <w:t>5</w:t>
      </w:r>
      <w:r>
        <w:t xml:space="preserve">. </w:t>
      </w:r>
    </w:p>
    <w:p w14:paraId="5C67926A" w14:textId="54A10F3E" w:rsidR="007D43B0" w:rsidRDefault="007D43B0" w:rsidP="007D43B0">
      <w:pPr>
        <w:pStyle w:val="Listeafsnit"/>
        <w:shd w:val="clear" w:color="auto" w:fill="FFFFFF" w:themeFill="background1"/>
        <w:spacing w:after="0"/>
        <w:ind w:left="360"/>
      </w:pPr>
      <w:r>
        <w:rPr>
          <w:i/>
          <w:iCs/>
        </w:rPr>
        <w:t xml:space="preserve">Stk. 2. </w:t>
      </w:r>
      <w:r>
        <w:t xml:space="preserve">§ 9 um </w:t>
      </w:r>
      <w:proofErr w:type="spellStart"/>
      <w:r>
        <w:t>partsinnlit</w:t>
      </w:r>
      <w:proofErr w:type="spellEnd"/>
      <w:r>
        <w:t xml:space="preserve">, § 18 um </w:t>
      </w:r>
      <w:proofErr w:type="spellStart"/>
      <w:r>
        <w:t>partshoyring</w:t>
      </w:r>
      <w:proofErr w:type="spellEnd"/>
      <w:r>
        <w:t xml:space="preserve">, § 23 um </w:t>
      </w:r>
      <w:proofErr w:type="spellStart"/>
      <w:r>
        <w:t>grundgevingarskyldu</w:t>
      </w:r>
      <w:proofErr w:type="spellEnd"/>
      <w:r>
        <w:t xml:space="preserve"> og §§ 27 og 30 um </w:t>
      </w:r>
      <w:proofErr w:type="spellStart"/>
      <w:r>
        <w:t>víðarilatan</w:t>
      </w:r>
      <w:proofErr w:type="spellEnd"/>
      <w:r>
        <w:t xml:space="preserve"> av upplýsingum millum </w:t>
      </w:r>
      <w:proofErr w:type="spellStart"/>
      <w:r>
        <w:t>fyrisitingarmyndugleikar</w:t>
      </w:r>
      <w:proofErr w:type="spellEnd"/>
      <w:r>
        <w:t xml:space="preserve"> í løgtingslóg um </w:t>
      </w:r>
      <w:proofErr w:type="spellStart"/>
      <w:r>
        <w:t>fyrisitingarlóg</w:t>
      </w:r>
      <w:proofErr w:type="spellEnd"/>
      <w:r>
        <w:t xml:space="preserve">, eru ikki galdandi fyri upplýsingar, sum eru nevndar í stk. 1.”   </w:t>
      </w:r>
    </w:p>
    <w:p w14:paraId="2FD7D5AC" w14:textId="77777777" w:rsidR="007D43B0" w:rsidRDefault="007D43B0" w:rsidP="007D43B0">
      <w:pPr>
        <w:pStyle w:val="Listeafsnit"/>
        <w:shd w:val="clear" w:color="auto" w:fill="FFFFFF" w:themeFill="background1"/>
        <w:spacing w:after="0"/>
        <w:ind w:left="360"/>
      </w:pPr>
    </w:p>
    <w:p w14:paraId="56BCD856" w14:textId="0A659646" w:rsidR="00B8177C" w:rsidRDefault="001A6E15" w:rsidP="009D3278">
      <w:pPr>
        <w:pStyle w:val="Listeafsnit"/>
        <w:numPr>
          <w:ilvl w:val="0"/>
          <w:numId w:val="1"/>
        </w:numPr>
        <w:shd w:val="clear" w:color="auto" w:fill="FFFFFF" w:themeFill="background1"/>
        <w:spacing w:after="0"/>
      </w:pPr>
      <w:r>
        <w:t>Aftan á § 36</w:t>
      </w:r>
      <w:r w:rsidR="007D43B0">
        <w:t xml:space="preserve"> a</w:t>
      </w:r>
      <w:r>
        <w:t xml:space="preserve"> verður sum kapittul 8 a sett:</w:t>
      </w:r>
    </w:p>
    <w:p w14:paraId="1867531A" w14:textId="4EEBCEFB" w:rsidR="001A6E15" w:rsidRDefault="001A6E15" w:rsidP="001A6E15">
      <w:pPr>
        <w:pStyle w:val="Listeafsnit"/>
        <w:shd w:val="clear" w:color="auto" w:fill="FFFFFF" w:themeFill="background1"/>
        <w:spacing w:after="0"/>
        <w:ind w:left="360"/>
      </w:pPr>
    </w:p>
    <w:p w14:paraId="47705869" w14:textId="4B731222" w:rsidR="001A6E15" w:rsidRDefault="001A6E15" w:rsidP="001A6E15">
      <w:pPr>
        <w:pStyle w:val="Listeafsnit"/>
        <w:shd w:val="clear" w:color="auto" w:fill="FFFFFF" w:themeFill="background1"/>
        <w:spacing w:after="0"/>
        <w:ind w:left="360"/>
        <w:jc w:val="center"/>
        <w:rPr>
          <w:b/>
          <w:bCs/>
        </w:rPr>
      </w:pPr>
      <w:bookmarkStart w:id="0" w:name="_Hlk119487209"/>
      <w:r>
        <w:t>“</w:t>
      </w:r>
      <w:r>
        <w:rPr>
          <w:b/>
          <w:bCs/>
        </w:rPr>
        <w:t>Kapittul 8 a</w:t>
      </w:r>
    </w:p>
    <w:p w14:paraId="188B89FB" w14:textId="0493753A" w:rsidR="001A6E15" w:rsidRDefault="001A6E15" w:rsidP="001A6E15">
      <w:pPr>
        <w:pStyle w:val="Listeafsnit"/>
        <w:shd w:val="clear" w:color="auto" w:fill="FFFFFF" w:themeFill="background1"/>
        <w:spacing w:after="0"/>
        <w:ind w:left="360"/>
        <w:jc w:val="center"/>
        <w:rPr>
          <w:b/>
          <w:bCs/>
        </w:rPr>
      </w:pPr>
      <w:proofErr w:type="spellStart"/>
      <w:r w:rsidRPr="001A6E15">
        <w:rPr>
          <w:b/>
          <w:bCs/>
        </w:rPr>
        <w:t>Trust</w:t>
      </w:r>
      <w:r w:rsidR="00093E27">
        <w:rPr>
          <w:b/>
          <w:bCs/>
        </w:rPr>
        <w:t>u</w:t>
      </w:r>
      <w:r w:rsidRPr="001A6E15">
        <w:rPr>
          <w:b/>
          <w:bCs/>
        </w:rPr>
        <w:t>r</w:t>
      </w:r>
      <w:proofErr w:type="spellEnd"/>
      <w:r w:rsidRPr="001A6E15">
        <w:rPr>
          <w:b/>
          <w:bCs/>
        </w:rPr>
        <w:t xml:space="preserve"> og líknandi løgfrøðilig</w:t>
      </w:r>
      <w:r w:rsidR="00093E27">
        <w:rPr>
          <w:b/>
          <w:bCs/>
        </w:rPr>
        <w:t xml:space="preserve"> </w:t>
      </w:r>
      <w:r w:rsidRPr="001A6E15">
        <w:rPr>
          <w:b/>
          <w:bCs/>
        </w:rPr>
        <w:t>skipan</w:t>
      </w:r>
      <w:r w:rsidR="008D1614">
        <w:rPr>
          <w:b/>
          <w:bCs/>
        </w:rPr>
        <w:t>,</w:t>
      </w:r>
      <w:r w:rsidRPr="001A6E15">
        <w:rPr>
          <w:b/>
          <w:bCs/>
        </w:rPr>
        <w:t xml:space="preserve"> </w:t>
      </w:r>
      <w:r w:rsidR="008D1614">
        <w:rPr>
          <w:b/>
          <w:bCs/>
        </w:rPr>
        <w:t xml:space="preserve">ið eru </w:t>
      </w:r>
      <w:r w:rsidRPr="001A6E15">
        <w:rPr>
          <w:b/>
          <w:bCs/>
        </w:rPr>
        <w:t xml:space="preserve">stovnað </w:t>
      </w:r>
      <w:r w:rsidR="008D1614">
        <w:rPr>
          <w:b/>
          <w:bCs/>
        </w:rPr>
        <w:t xml:space="preserve">sambært </w:t>
      </w:r>
      <w:r w:rsidRPr="001A6E15">
        <w:rPr>
          <w:b/>
          <w:bCs/>
        </w:rPr>
        <w:t>lóggávu í øðrum londum</w:t>
      </w:r>
    </w:p>
    <w:p w14:paraId="7FBBD84C" w14:textId="6465D5AA" w:rsidR="008D1614" w:rsidRDefault="008D1614" w:rsidP="001A6E15">
      <w:pPr>
        <w:pStyle w:val="Listeafsnit"/>
        <w:shd w:val="clear" w:color="auto" w:fill="FFFFFF" w:themeFill="background1"/>
        <w:spacing w:after="0"/>
        <w:ind w:left="360"/>
        <w:jc w:val="center"/>
      </w:pPr>
    </w:p>
    <w:p w14:paraId="31C2D6EA" w14:textId="5B196CAC" w:rsidR="008D1614" w:rsidRDefault="008D1614" w:rsidP="008D1614">
      <w:pPr>
        <w:pStyle w:val="Listeafsnit"/>
        <w:shd w:val="clear" w:color="auto" w:fill="FFFFFF" w:themeFill="background1"/>
        <w:spacing w:after="0"/>
        <w:ind w:left="360"/>
      </w:pPr>
      <w:r>
        <w:rPr>
          <w:b/>
          <w:bCs/>
        </w:rPr>
        <w:t>§ 3</w:t>
      </w:r>
      <w:r w:rsidR="007D43B0">
        <w:rPr>
          <w:b/>
          <w:bCs/>
        </w:rPr>
        <w:t>6</w:t>
      </w:r>
      <w:r>
        <w:rPr>
          <w:b/>
          <w:bCs/>
        </w:rPr>
        <w:t xml:space="preserve"> </w:t>
      </w:r>
      <w:r w:rsidR="007D43B0">
        <w:rPr>
          <w:b/>
          <w:bCs/>
        </w:rPr>
        <w:t>b</w:t>
      </w:r>
      <w:r>
        <w:rPr>
          <w:b/>
          <w:bCs/>
        </w:rPr>
        <w:t>.</w:t>
      </w:r>
      <w:r>
        <w:t xml:space="preserve"> </w:t>
      </w:r>
      <w:r w:rsidR="00B15C7B">
        <w:t>Umsit</w:t>
      </w:r>
      <w:r>
        <w:t xml:space="preserve">arin av einum </w:t>
      </w:r>
      <w:proofErr w:type="spellStart"/>
      <w:r>
        <w:t>trust</w:t>
      </w:r>
      <w:r w:rsidR="00093E27">
        <w:t>i</w:t>
      </w:r>
      <w:proofErr w:type="spellEnd"/>
      <w:r>
        <w:t xml:space="preserve"> ella ein persónur, ið </w:t>
      </w:r>
      <w:r w:rsidR="009D2B83">
        <w:t>røkir eina</w:t>
      </w:r>
      <w:r w:rsidR="003911B4">
        <w:t xml:space="preserve"> samsvarandi st</w:t>
      </w:r>
      <w:r w:rsidR="00093E27">
        <w:t>arv</w:t>
      </w:r>
      <w:r w:rsidR="003911B4">
        <w:t xml:space="preserve"> í ein</w:t>
      </w:r>
      <w:r w:rsidR="003C620F">
        <w:t>ari</w:t>
      </w:r>
      <w:r w:rsidR="003911B4">
        <w:t xml:space="preserve"> líknandi løgfrøðiligari skipan, skal </w:t>
      </w:r>
      <w:r w:rsidR="00093E27">
        <w:t>inn</w:t>
      </w:r>
      <w:r w:rsidR="003911B4">
        <w:t xml:space="preserve">heinta og varðveita upplýsingar um veruligu eigararnar hjá trustinum sambært § 36 </w:t>
      </w:r>
      <w:r w:rsidR="00BD2C47">
        <w:t>d</w:t>
      </w:r>
      <w:r w:rsidR="003911B4">
        <w:t xml:space="preserve">, </w:t>
      </w:r>
      <w:proofErr w:type="spellStart"/>
      <w:r w:rsidR="003911B4">
        <w:t>he</w:t>
      </w:r>
      <w:r w:rsidR="00093E27">
        <w:t>ruppií</w:t>
      </w:r>
      <w:proofErr w:type="spellEnd"/>
      <w:r w:rsidR="003911B4">
        <w:t xml:space="preserve"> </w:t>
      </w:r>
      <w:r w:rsidR="009D2B83">
        <w:t>upplýsingar um rættindi</w:t>
      </w:r>
      <w:r w:rsidR="00BE7A99">
        <w:t>ni</w:t>
      </w:r>
      <w:r w:rsidR="009D2B83">
        <w:t xml:space="preserve"> hjá veruligu eigarunum, tá </w:t>
      </w:r>
      <w:r w:rsidR="00B15C7B">
        <w:t>umsit</w:t>
      </w:r>
      <w:r w:rsidR="009D2B83">
        <w:t>arin ella persónurin, ið røkir ei</w:t>
      </w:r>
      <w:r w:rsidR="00093E27">
        <w:t>tt</w:t>
      </w:r>
      <w:r w:rsidR="009D2B83">
        <w:t xml:space="preserve"> líknandi st</w:t>
      </w:r>
      <w:r w:rsidR="00093E27">
        <w:t>arv</w:t>
      </w:r>
      <w:r w:rsidR="009D2B83">
        <w:t>, er stovnaður ella hevur bústað í Føroyum.</w:t>
      </w:r>
    </w:p>
    <w:p w14:paraId="6FA07E78" w14:textId="456768AA" w:rsidR="009D2B83" w:rsidRDefault="009D2B83" w:rsidP="008D1614">
      <w:pPr>
        <w:pStyle w:val="Listeafsnit"/>
        <w:shd w:val="clear" w:color="auto" w:fill="FFFFFF" w:themeFill="background1"/>
        <w:spacing w:after="0"/>
        <w:ind w:left="360"/>
      </w:pPr>
      <w:r>
        <w:rPr>
          <w:i/>
          <w:iCs/>
        </w:rPr>
        <w:t>Stk. 2.</w:t>
      </w:r>
      <w:r>
        <w:t xml:space="preserve"> Er </w:t>
      </w:r>
      <w:r w:rsidR="00B15C7B">
        <w:t>umsit</w:t>
      </w:r>
      <w:r>
        <w:t>arin av einum trust ella ein persónur, ið røkir ei</w:t>
      </w:r>
      <w:r w:rsidR="003F032D">
        <w:t>tt</w:t>
      </w:r>
      <w:r>
        <w:t xml:space="preserve"> samsvarandi st</w:t>
      </w:r>
      <w:r w:rsidR="003F032D">
        <w:t>arv</w:t>
      </w:r>
      <w:r>
        <w:t xml:space="preserve"> í einari løgfrøðiligari skipan, stovnaður ella hevur bústað uttan fyri ES, skal </w:t>
      </w:r>
      <w:r w:rsidR="00B15C7B">
        <w:t>umsit</w:t>
      </w:r>
      <w:r>
        <w:t>arin ella persónurin, ið røkir ei</w:t>
      </w:r>
      <w:r w:rsidR="003F032D">
        <w:t>tt</w:t>
      </w:r>
      <w:r>
        <w:t xml:space="preserve"> samsvarandi st</w:t>
      </w:r>
      <w:r w:rsidR="003F032D">
        <w:t>arv</w:t>
      </w:r>
      <w:r>
        <w:t xml:space="preserve">, </w:t>
      </w:r>
      <w:r w:rsidR="003F032D">
        <w:t>inn</w:t>
      </w:r>
      <w:r>
        <w:t xml:space="preserve">heinta og varðveita upplýsingar um veruligu eigararnar hjá trustinum ella teirri líknandi løgfrøðiligu skipanini, </w:t>
      </w:r>
      <w:proofErr w:type="spellStart"/>
      <w:r w:rsidR="003F032D">
        <w:t>heruppií</w:t>
      </w:r>
      <w:proofErr w:type="spellEnd"/>
      <w:r>
        <w:t xml:space="preserve"> upplýsingar um rættindini hjá</w:t>
      </w:r>
      <w:r w:rsidR="00BE7A99">
        <w:t xml:space="preserve"> veruligu eigarunum, tá </w:t>
      </w:r>
      <w:r w:rsidR="00B15C7B">
        <w:t>umsit</w:t>
      </w:r>
      <w:r w:rsidR="00BE7A99">
        <w:t xml:space="preserve">arin </w:t>
      </w:r>
      <w:r w:rsidR="00581B2D">
        <w:t>hjá</w:t>
      </w:r>
      <w:r w:rsidR="00BE7A99">
        <w:t xml:space="preserve"> trustinum ella persónurin, ið røkir ei</w:t>
      </w:r>
      <w:r w:rsidR="003F032D">
        <w:t>tt</w:t>
      </w:r>
      <w:r w:rsidR="00BE7A99">
        <w:t xml:space="preserve"> samsvarandi st</w:t>
      </w:r>
      <w:r w:rsidR="003F032D">
        <w:t>arv</w:t>
      </w:r>
      <w:r w:rsidR="00BE7A99">
        <w:t xml:space="preserve"> í einari líknandi løgfrøðiligari skipan,</w:t>
      </w:r>
    </w:p>
    <w:p w14:paraId="1FDFB07F" w14:textId="2B271B4C" w:rsidR="00BE7A99" w:rsidRDefault="00BE7A99" w:rsidP="00BE7A99">
      <w:pPr>
        <w:pStyle w:val="Listeafsnit"/>
        <w:numPr>
          <w:ilvl w:val="0"/>
          <w:numId w:val="14"/>
        </w:numPr>
        <w:shd w:val="clear" w:color="auto" w:fill="FFFFFF" w:themeFill="background1"/>
        <w:spacing w:after="0"/>
      </w:pPr>
      <w:r>
        <w:lastRenderedPageBreak/>
        <w:t>stovnar eitt handilssamband sambært § 2, nr. 3, í navninum á trustinum ella tí samsvarandi løgfrøðiligu skipanini, ella</w:t>
      </w:r>
    </w:p>
    <w:p w14:paraId="1EF4ADD7" w14:textId="164F0EC6" w:rsidR="00BE7A99" w:rsidRDefault="00BE7A99" w:rsidP="00BE7A99">
      <w:pPr>
        <w:pStyle w:val="Listeafsnit"/>
        <w:numPr>
          <w:ilvl w:val="0"/>
          <w:numId w:val="14"/>
        </w:numPr>
        <w:shd w:val="clear" w:color="auto" w:fill="FFFFFF" w:themeFill="background1"/>
        <w:spacing w:after="0"/>
      </w:pPr>
      <w:r>
        <w:t>ognar sær fastogn í navninum á trustinum ella teirri samsvarandi løgfrøðiligu skipanini.</w:t>
      </w:r>
    </w:p>
    <w:p w14:paraId="74DB5CF8" w14:textId="36C27CFF" w:rsidR="00BE7A99" w:rsidRDefault="00BE7A99" w:rsidP="00BE7A99">
      <w:pPr>
        <w:pStyle w:val="Listeafsnit"/>
        <w:shd w:val="clear" w:color="auto" w:fill="FFFFFF" w:themeFill="background1"/>
        <w:spacing w:after="0"/>
        <w:ind w:left="360"/>
      </w:pPr>
      <w:r>
        <w:rPr>
          <w:i/>
          <w:iCs/>
        </w:rPr>
        <w:t>Stk. 3.</w:t>
      </w:r>
      <w:r w:rsidR="00581B2D">
        <w:t xml:space="preserve"> </w:t>
      </w:r>
      <w:r w:rsidR="00B15C7B">
        <w:t>Umsit</w:t>
      </w:r>
      <w:r w:rsidR="00581B2D">
        <w:t xml:space="preserve">arin av einum </w:t>
      </w:r>
      <w:proofErr w:type="spellStart"/>
      <w:r w:rsidR="00581B2D">
        <w:t>trust</w:t>
      </w:r>
      <w:r w:rsidR="003F032D">
        <w:t>i</w:t>
      </w:r>
      <w:proofErr w:type="spellEnd"/>
      <w:r w:rsidR="00581B2D">
        <w:t xml:space="preserve"> ella persónurin, ið røkir ei</w:t>
      </w:r>
      <w:r w:rsidR="003F032D">
        <w:t>tt</w:t>
      </w:r>
      <w:r w:rsidR="00581B2D">
        <w:t xml:space="preserve"> samsvarandi st</w:t>
      </w:r>
      <w:r w:rsidR="003F032D">
        <w:t>arv</w:t>
      </w:r>
      <w:r w:rsidR="00581B2D">
        <w:t xml:space="preserve"> í einari líknandi løgfrøðiligari skipan</w:t>
      </w:r>
      <w:r w:rsidR="0055220F">
        <w:t>, skal skráseta upplýsingarnar e</w:t>
      </w:r>
      <w:r w:rsidR="003F032D">
        <w:t>f</w:t>
      </w:r>
      <w:r w:rsidR="0055220F">
        <w:t xml:space="preserve">tir stk. 1 ella 2 í </w:t>
      </w:r>
      <w:proofErr w:type="spellStart"/>
      <w:r w:rsidR="002E1AD4">
        <w:t>kt-skipan</w:t>
      </w:r>
      <w:proofErr w:type="spellEnd"/>
      <w:r w:rsidR="0055220F">
        <w:t xml:space="preserve"> Skráseting Føroya, skjótast gjørligt eftir at </w:t>
      </w:r>
      <w:r w:rsidR="00B15C7B">
        <w:t>umsit</w:t>
      </w:r>
      <w:r w:rsidR="0055220F">
        <w:t>arin ella persónurin, ið røkir ei</w:t>
      </w:r>
      <w:r w:rsidR="003F032D">
        <w:t>tt</w:t>
      </w:r>
      <w:r w:rsidR="0055220F">
        <w:t xml:space="preserve"> samsvarandi st</w:t>
      </w:r>
      <w:r w:rsidR="003F032D">
        <w:t>arv</w:t>
      </w:r>
      <w:r w:rsidR="0055220F">
        <w:t>, hevur fingið kunnleika til, at ein persónur er vorðin veruligur eigari. Ein og hvør broyting av teimum upplýsingum, sum er</w:t>
      </w:r>
      <w:r w:rsidR="003F032D">
        <w:t>u</w:t>
      </w:r>
      <w:r w:rsidR="0055220F">
        <w:t xml:space="preserve"> skrásett</w:t>
      </w:r>
      <w:r w:rsidR="003F032D">
        <w:t>ar</w:t>
      </w:r>
      <w:r w:rsidR="0055220F">
        <w:t xml:space="preserve"> um teir veruligu eigararnar, skal skrásetast skjótast gjørligt, eftir at </w:t>
      </w:r>
      <w:proofErr w:type="spellStart"/>
      <w:r w:rsidR="003F032D">
        <w:t>umistarin</w:t>
      </w:r>
      <w:proofErr w:type="spellEnd"/>
      <w:r w:rsidR="0055220F">
        <w:t xml:space="preserve"> av trustinum ella persónurin, ið røkir ei</w:t>
      </w:r>
      <w:r w:rsidR="003F032D">
        <w:t xml:space="preserve">tt </w:t>
      </w:r>
      <w:r w:rsidR="0055220F">
        <w:t>samsvarandi st</w:t>
      </w:r>
      <w:r w:rsidR="003F032D">
        <w:t>arv</w:t>
      </w:r>
      <w:r w:rsidR="0055220F">
        <w:t xml:space="preserve"> í einari líknandi løgfrøðiligari skipan, hevur fingið kunnleika til broytingina. </w:t>
      </w:r>
    </w:p>
    <w:p w14:paraId="5318CFAC" w14:textId="38EE079C" w:rsidR="0055220F" w:rsidRDefault="0055220F" w:rsidP="00BE7A99">
      <w:pPr>
        <w:pStyle w:val="Listeafsnit"/>
        <w:shd w:val="clear" w:color="auto" w:fill="FFFFFF" w:themeFill="background1"/>
        <w:spacing w:after="0"/>
        <w:ind w:left="360"/>
      </w:pPr>
      <w:r>
        <w:rPr>
          <w:i/>
          <w:iCs/>
        </w:rPr>
        <w:t>Stk. 4.</w:t>
      </w:r>
      <w:r>
        <w:t xml:space="preserve"> Eru </w:t>
      </w:r>
      <w:r w:rsidR="00B15C7B">
        <w:t>umsit</w:t>
      </w:r>
      <w:r>
        <w:t>ararnir av trustinum ella persónarnir, ið røkja ei</w:t>
      </w:r>
      <w:r w:rsidR="003F032D">
        <w:t>tt</w:t>
      </w:r>
      <w:r>
        <w:t xml:space="preserve"> líknandi st</w:t>
      </w:r>
      <w:r w:rsidR="003F032D">
        <w:t xml:space="preserve">arv </w:t>
      </w:r>
      <w:r>
        <w:t>í einari líknandi løgfrøðiligari skipan, stovn</w:t>
      </w:r>
      <w:r w:rsidR="003F032D">
        <w:t>aðir</w:t>
      </w:r>
      <w:r>
        <w:t xml:space="preserve"> ella bús</w:t>
      </w:r>
      <w:r w:rsidR="003F032D">
        <w:t>itandi</w:t>
      </w:r>
      <w:r>
        <w:t xml:space="preserve"> í ymiskum </w:t>
      </w:r>
      <w:proofErr w:type="spellStart"/>
      <w:r>
        <w:t>ES-londum</w:t>
      </w:r>
      <w:proofErr w:type="spellEnd"/>
      <w:r>
        <w:t xml:space="preserve">, ella </w:t>
      </w:r>
      <w:r w:rsidR="002E1AD4">
        <w:t xml:space="preserve">stovnar ein </w:t>
      </w:r>
      <w:r w:rsidR="00B15C7B">
        <w:t>umsit</w:t>
      </w:r>
      <w:r w:rsidR="002E1AD4">
        <w:t>ari ella ein persónur, ið røkir ei</w:t>
      </w:r>
      <w:r w:rsidR="003F032D">
        <w:t>tt</w:t>
      </w:r>
      <w:r w:rsidR="002E1AD4">
        <w:t xml:space="preserve"> samsvarandi st</w:t>
      </w:r>
      <w:r w:rsidR="003F032D">
        <w:t>arv</w:t>
      </w:r>
      <w:r w:rsidR="002E1AD4">
        <w:t xml:space="preserve">, fleiri </w:t>
      </w:r>
      <w:proofErr w:type="spellStart"/>
      <w:r w:rsidR="002E1AD4">
        <w:t>handilssambond</w:t>
      </w:r>
      <w:proofErr w:type="spellEnd"/>
      <w:r w:rsidR="002E1AD4">
        <w:t xml:space="preserve"> í navninum á trustinum ella teirri líknandi løgfrøðiligu skipanini í ymiskum </w:t>
      </w:r>
      <w:proofErr w:type="spellStart"/>
      <w:r w:rsidR="002E1AD4">
        <w:t>ES-londum</w:t>
      </w:r>
      <w:proofErr w:type="spellEnd"/>
      <w:r w:rsidR="002E1AD4">
        <w:t xml:space="preserve">, kann eitt </w:t>
      </w:r>
      <w:proofErr w:type="spellStart"/>
      <w:r w:rsidR="002E1AD4">
        <w:t>skrásetingarprógv</w:t>
      </w:r>
      <w:proofErr w:type="spellEnd"/>
      <w:r w:rsidR="002E1AD4">
        <w:t xml:space="preserve"> ella ein úrdráttur av upplýsingunum um veruligan </w:t>
      </w:r>
      <w:proofErr w:type="spellStart"/>
      <w:r w:rsidR="002E1AD4">
        <w:t>eigaraskap</w:t>
      </w:r>
      <w:proofErr w:type="spellEnd"/>
      <w:r w:rsidR="002E1AD4">
        <w:t xml:space="preserve"> frá skránni hjá einum </w:t>
      </w:r>
      <w:proofErr w:type="spellStart"/>
      <w:r w:rsidR="002E1AD4">
        <w:t>ES-limalandi</w:t>
      </w:r>
      <w:proofErr w:type="spellEnd"/>
      <w:r w:rsidR="002E1AD4">
        <w:t xml:space="preserve"> koma í staðin fyri skráseting av veruligu eigarunum hjá trustinum ella teirri líknandi løgfrøðiligu skipanini í </w:t>
      </w:r>
      <w:proofErr w:type="spellStart"/>
      <w:r w:rsidR="002E1AD4">
        <w:t>kt-skipan</w:t>
      </w:r>
      <w:proofErr w:type="spellEnd"/>
      <w:r w:rsidR="002E1AD4">
        <w:t xml:space="preserve"> Skráseting Føroya.</w:t>
      </w:r>
    </w:p>
    <w:p w14:paraId="5E4A0176" w14:textId="7F49A885" w:rsidR="002E1AD4" w:rsidRDefault="002E1AD4" w:rsidP="00BE7A99">
      <w:pPr>
        <w:pStyle w:val="Listeafsnit"/>
        <w:shd w:val="clear" w:color="auto" w:fill="FFFFFF" w:themeFill="background1"/>
        <w:spacing w:after="0"/>
        <w:ind w:left="360"/>
      </w:pPr>
      <w:r>
        <w:rPr>
          <w:i/>
          <w:iCs/>
        </w:rPr>
        <w:t>Stk. 5.</w:t>
      </w:r>
      <w:r>
        <w:t xml:space="preserve"> </w:t>
      </w:r>
      <w:r w:rsidR="00B15C7B">
        <w:t>Umsit</w:t>
      </w:r>
      <w:r>
        <w:t>arin av einum trust ella persónurin, ið røkir ei</w:t>
      </w:r>
      <w:r w:rsidR="003F032D">
        <w:t>tt</w:t>
      </w:r>
      <w:r>
        <w:t xml:space="preserve"> samsvarandi st</w:t>
      </w:r>
      <w:r w:rsidR="003F032D">
        <w:t>arv</w:t>
      </w:r>
      <w:r w:rsidR="001519EC">
        <w:t xml:space="preserve"> í einari líknandi løgfrøðiligari skipan, skal í minsta lagi einaferð árliga eftirkanna, um broytingar eru í teimum skrásettu upplýsingunum um veruligu eigararnar hjá trustinum ella teirri líknandi løgfrøðiligu eindini.</w:t>
      </w:r>
    </w:p>
    <w:p w14:paraId="358E6A76" w14:textId="538E0FC4" w:rsidR="001519EC" w:rsidRDefault="001519EC" w:rsidP="00BE7A99">
      <w:pPr>
        <w:pStyle w:val="Listeafsnit"/>
        <w:shd w:val="clear" w:color="auto" w:fill="FFFFFF" w:themeFill="background1"/>
        <w:spacing w:after="0"/>
        <w:ind w:left="360"/>
      </w:pPr>
      <w:r>
        <w:rPr>
          <w:i/>
          <w:iCs/>
        </w:rPr>
        <w:t>Stk. 6.</w:t>
      </w:r>
      <w:r>
        <w:t xml:space="preserve"> </w:t>
      </w:r>
      <w:r w:rsidR="00B15C7B">
        <w:t>Umsit</w:t>
      </w:r>
      <w:r>
        <w:t xml:space="preserve">arin av einum </w:t>
      </w:r>
      <w:proofErr w:type="spellStart"/>
      <w:r>
        <w:t>trust</w:t>
      </w:r>
      <w:r w:rsidR="003F032D">
        <w:t>i</w:t>
      </w:r>
      <w:proofErr w:type="spellEnd"/>
      <w:r>
        <w:t xml:space="preserve"> ella persónurin,</w:t>
      </w:r>
      <w:r w:rsidRPr="001519EC">
        <w:t xml:space="preserve"> </w:t>
      </w:r>
      <w:r>
        <w:t>ið røkir ei</w:t>
      </w:r>
      <w:r w:rsidR="003F032D">
        <w:t>tt</w:t>
      </w:r>
      <w:r>
        <w:t xml:space="preserve"> samsvarandi st</w:t>
      </w:r>
      <w:r w:rsidR="003F032D">
        <w:t>arv</w:t>
      </w:r>
      <w:r>
        <w:t xml:space="preserve"> í einari líknandi løgfrøðiligari skipan, skal varðveita skjalprógv fyri teimum upplýsingunum, ið eru </w:t>
      </w:r>
      <w:r w:rsidR="003F032D">
        <w:t>inn</w:t>
      </w:r>
      <w:r>
        <w:t xml:space="preserve">heintaðar um veruligu eigararnar </w:t>
      </w:r>
      <w:r w:rsidR="003F032D">
        <w:t>av</w:t>
      </w:r>
      <w:r>
        <w:t xml:space="preserve"> trustinum ella teirri líknandi løgfrøðiligu skipanini, í 5 ár eftir, at tann veruligi </w:t>
      </w:r>
      <w:proofErr w:type="spellStart"/>
      <w:r>
        <w:t>eigaraskapurin</w:t>
      </w:r>
      <w:proofErr w:type="spellEnd"/>
      <w:r>
        <w:t xml:space="preserve"> heldur uppat. </w:t>
      </w:r>
      <w:r w:rsidR="00B15C7B">
        <w:t>Umsit</w:t>
      </w:r>
      <w:r>
        <w:t xml:space="preserve">arin av einum </w:t>
      </w:r>
      <w:proofErr w:type="spellStart"/>
      <w:r>
        <w:t>trust</w:t>
      </w:r>
      <w:r w:rsidR="003F032D">
        <w:t>i</w:t>
      </w:r>
      <w:proofErr w:type="spellEnd"/>
      <w:r>
        <w:t xml:space="preserve"> ella persónurin, ið røkir ei</w:t>
      </w:r>
      <w:r w:rsidR="003F032D">
        <w:t>tt</w:t>
      </w:r>
      <w:r>
        <w:t xml:space="preserve"> samsvarandi st</w:t>
      </w:r>
      <w:r w:rsidR="003F032D">
        <w:t>arv</w:t>
      </w:r>
      <w:r>
        <w:t xml:space="preserve"> í einari líknandi løgfrøðiligari skipan, skal harumframt varðveita skjalprógv fyri teimum upplýsingun</w:t>
      </w:r>
      <w:r w:rsidR="003F032D">
        <w:t>u</w:t>
      </w:r>
      <w:r>
        <w:t xml:space="preserve">m, ið eru </w:t>
      </w:r>
      <w:r w:rsidR="003F032D">
        <w:t>inn</w:t>
      </w:r>
      <w:r>
        <w:t>heintaðar um royndir</w:t>
      </w:r>
      <w:r w:rsidR="003F032D">
        <w:t>nar</w:t>
      </w:r>
      <w:r>
        <w:t xml:space="preserve"> at eyðmerkja veruligu eigararnar </w:t>
      </w:r>
      <w:r w:rsidR="003F032D">
        <w:t xml:space="preserve">av </w:t>
      </w:r>
      <w:r>
        <w:t>trustinum ella teirri líknandi</w:t>
      </w:r>
      <w:r w:rsidR="004125FE">
        <w:t xml:space="preserve"> løgfrøðiligu skipanini, í 5 ár eftir royndina at eyðmerkja veruligu eigararnar.</w:t>
      </w:r>
    </w:p>
    <w:p w14:paraId="16D6819E" w14:textId="2491A496" w:rsidR="004125FE" w:rsidRDefault="004125FE" w:rsidP="00BE7A99">
      <w:pPr>
        <w:pStyle w:val="Listeafsnit"/>
        <w:shd w:val="clear" w:color="auto" w:fill="FFFFFF" w:themeFill="background1"/>
        <w:spacing w:after="0"/>
        <w:ind w:left="360"/>
      </w:pPr>
      <w:r>
        <w:rPr>
          <w:i/>
          <w:iCs/>
        </w:rPr>
        <w:t>Stk. 7.</w:t>
      </w:r>
      <w:r>
        <w:t xml:space="preserve"> </w:t>
      </w:r>
      <w:r w:rsidR="00B15C7B">
        <w:t>Umsit</w:t>
      </w:r>
      <w:r>
        <w:t xml:space="preserve">arin av einum </w:t>
      </w:r>
      <w:proofErr w:type="spellStart"/>
      <w:r>
        <w:t>trust</w:t>
      </w:r>
      <w:r w:rsidR="003F032D">
        <w:t>i</w:t>
      </w:r>
      <w:proofErr w:type="spellEnd"/>
      <w:r>
        <w:t xml:space="preserve"> ella persónurin, ið røkir ei</w:t>
      </w:r>
      <w:r w:rsidR="003F032D">
        <w:t>tt</w:t>
      </w:r>
      <w:r>
        <w:t xml:space="preserve"> samsvarandi st</w:t>
      </w:r>
      <w:r w:rsidR="003F032D">
        <w:t>arv</w:t>
      </w:r>
      <w:r>
        <w:t xml:space="preserve"> í einari líknandi løgfrøðiligari skipan, skal eftir áheitan útflýggja</w:t>
      </w:r>
      <w:r w:rsidR="003F032D">
        <w:t xml:space="preserve"> </w:t>
      </w:r>
      <w:proofErr w:type="spellStart"/>
      <w:r w:rsidR="003F032D">
        <w:t>Hvidvasksekretariatet</w:t>
      </w:r>
      <w:proofErr w:type="spellEnd"/>
      <w:r>
        <w:t xml:space="preserve"> upplýsingar</w:t>
      </w:r>
      <w:r w:rsidR="00A92D27">
        <w:t xml:space="preserve"> um</w:t>
      </w:r>
      <w:r>
        <w:t xml:space="preserve"> veruligu eigararnar </w:t>
      </w:r>
      <w:r w:rsidR="003F032D">
        <w:t>av</w:t>
      </w:r>
      <w:r>
        <w:t xml:space="preserve"> trustinum ella teirri líknandi løgfrøðiligu skipanini, </w:t>
      </w:r>
      <w:proofErr w:type="spellStart"/>
      <w:r w:rsidR="003F032D">
        <w:t>heruppií</w:t>
      </w:r>
      <w:proofErr w:type="spellEnd"/>
      <w:r>
        <w:t xml:space="preserve"> um </w:t>
      </w:r>
      <w:r w:rsidR="00B15C7B">
        <w:t>umsit</w:t>
      </w:r>
      <w:r>
        <w:t>aran ella persónin, ið røkir ei</w:t>
      </w:r>
      <w:r w:rsidR="003F032D">
        <w:t>tt</w:t>
      </w:r>
      <w:r>
        <w:t xml:space="preserve"> samsvarandi st</w:t>
      </w:r>
      <w:r w:rsidR="003F032D">
        <w:t>arv</w:t>
      </w:r>
      <w:r>
        <w:t>, royndir</w:t>
      </w:r>
      <w:r w:rsidR="003F032D">
        <w:t>nar</w:t>
      </w:r>
      <w:r>
        <w:t xml:space="preserve"> at eyðmerkja veruligu eigararnar hjá trustinum ella teirri líknandi løgfrøðiligu eindini. </w:t>
      </w:r>
      <w:r w:rsidR="00B15C7B">
        <w:t>Umsit</w:t>
      </w:r>
      <w:r>
        <w:t xml:space="preserve">arin av einum </w:t>
      </w:r>
      <w:proofErr w:type="spellStart"/>
      <w:r>
        <w:t>trust</w:t>
      </w:r>
      <w:r w:rsidR="003F032D">
        <w:t>i</w:t>
      </w:r>
      <w:proofErr w:type="spellEnd"/>
      <w:r>
        <w:t xml:space="preserve"> ella persónurin,</w:t>
      </w:r>
      <w:r w:rsidRPr="004125FE">
        <w:t xml:space="preserve"> </w:t>
      </w:r>
      <w:r>
        <w:t>ið røkir ei</w:t>
      </w:r>
      <w:r w:rsidR="003F032D">
        <w:t>tt</w:t>
      </w:r>
      <w:r>
        <w:t xml:space="preserve"> samsvarandi st</w:t>
      </w:r>
      <w:r w:rsidR="003F032D">
        <w:t xml:space="preserve">arv </w:t>
      </w:r>
      <w:r>
        <w:t>í einari líknandi løgfrøðiligari skipan, skal harumframt eftir áheitan útf</w:t>
      </w:r>
      <w:r w:rsidR="00A92D27">
        <w:t>l</w:t>
      </w:r>
      <w:r>
        <w:t xml:space="preserve">ýggja tær nevndu upplýsingarnar til aðrar </w:t>
      </w:r>
      <w:proofErr w:type="spellStart"/>
      <w:r w:rsidR="003F032D">
        <w:t>málførar</w:t>
      </w:r>
      <w:proofErr w:type="spellEnd"/>
      <w:r>
        <w:t xml:space="preserve"> myndugleikar, tá hesir myndugleikarnir meta</w:t>
      </w:r>
      <w:r w:rsidR="00284D47">
        <w:t xml:space="preserve">, at upplýsingarnar eru neyðugar </w:t>
      </w:r>
      <w:r w:rsidR="004D14B0">
        <w:t>fyri</w:t>
      </w:r>
      <w:r w:rsidR="00284D47">
        <w:t xml:space="preserve"> at røkja teirr</w:t>
      </w:r>
      <w:r w:rsidR="004D14B0">
        <w:t>a</w:t>
      </w:r>
      <w:r w:rsidR="00284D47">
        <w:t xml:space="preserve"> </w:t>
      </w:r>
      <w:proofErr w:type="spellStart"/>
      <w:r w:rsidR="00284D47">
        <w:t>eftirlitsuppgávur</w:t>
      </w:r>
      <w:proofErr w:type="spellEnd"/>
      <w:r w:rsidR="00284D47">
        <w:t xml:space="preserve"> og </w:t>
      </w:r>
      <w:proofErr w:type="spellStart"/>
      <w:r w:rsidR="00284D47">
        <w:t>eftiransingaruppgávur</w:t>
      </w:r>
      <w:proofErr w:type="spellEnd"/>
      <w:r w:rsidR="00284D47">
        <w:t>.</w:t>
      </w:r>
    </w:p>
    <w:p w14:paraId="3D72AD2C" w14:textId="6FFB4909" w:rsidR="00284D47" w:rsidRDefault="00284D47" w:rsidP="00BE7A99">
      <w:pPr>
        <w:pStyle w:val="Listeafsnit"/>
        <w:shd w:val="clear" w:color="auto" w:fill="FFFFFF" w:themeFill="background1"/>
        <w:spacing w:after="0"/>
        <w:ind w:left="360"/>
      </w:pPr>
      <w:r>
        <w:rPr>
          <w:i/>
          <w:iCs/>
        </w:rPr>
        <w:t>Stk. 8.</w:t>
      </w:r>
      <w:r>
        <w:t xml:space="preserve"> </w:t>
      </w:r>
      <w:proofErr w:type="spellStart"/>
      <w:r>
        <w:t>Hvidvasksekretariatet</w:t>
      </w:r>
      <w:proofErr w:type="spellEnd"/>
      <w:r>
        <w:t xml:space="preserve"> og aðrir </w:t>
      </w:r>
      <w:r w:rsidR="001240F4">
        <w:t>málførir</w:t>
      </w:r>
      <w:r>
        <w:t xml:space="preserve"> myndugleikar kunnu uttan kostnað geva upplýsingar um veruligar eigarar, ið eru skrásett</w:t>
      </w:r>
      <w:r w:rsidR="001240F4">
        <w:t>ar</w:t>
      </w:r>
      <w:r>
        <w:t xml:space="preserve"> sambært stk. 3, ella </w:t>
      </w:r>
      <w:r w:rsidR="001240F4">
        <w:t>inn</w:t>
      </w:r>
      <w:r>
        <w:t>heintað</w:t>
      </w:r>
      <w:r w:rsidR="001240F4">
        <w:t>ar</w:t>
      </w:r>
      <w:r>
        <w:t xml:space="preserve"> sambært stk. 7, víðari til </w:t>
      </w:r>
      <w:proofErr w:type="spellStart"/>
      <w:r w:rsidR="001240F4">
        <w:t>málførar</w:t>
      </w:r>
      <w:proofErr w:type="spellEnd"/>
      <w:r>
        <w:t xml:space="preserve"> myndugleikar og </w:t>
      </w:r>
      <w:proofErr w:type="spellStart"/>
      <w:r>
        <w:t>fíggarligar</w:t>
      </w:r>
      <w:proofErr w:type="spellEnd"/>
      <w:r>
        <w:t xml:space="preserve"> fregnartænastur í </w:t>
      </w:r>
      <w:proofErr w:type="spellStart"/>
      <w:r>
        <w:t>ES-londum</w:t>
      </w:r>
      <w:proofErr w:type="spellEnd"/>
      <w:r>
        <w:t xml:space="preserve">. </w:t>
      </w:r>
    </w:p>
    <w:p w14:paraId="373A78DB" w14:textId="2CFE9548" w:rsidR="00284D47" w:rsidRDefault="00284D47" w:rsidP="00BE7A99">
      <w:pPr>
        <w:pStyle w:val="Listeafsnit"/>
        <w:shd w:val="clear" w:color="auto" w:fill="FFFFFF" w:themeFill="background1"/>
        <w:spacing w:after="0"/>
        <w:ind w:left="360"/>
      </w:pPr>
      <w:r>
        <w:rPr>
          <w:i/>
          <w:iCs/>
        </w:rPr>
        <w:lastRenderedPageBreak/>
        <w:t>Stk. 9.</w:t>
      </w:r>
      <w:r>
        <w:t xml:space="preserve"> Landsstýrismaðurin ásetur nærri reglur um skráseting, atg</w:t>
      </w:r>
      <w:r w:rsidR="001240F4">
        <w:t>ongd</w:t>
      </w:r>
      <w:r w:rsidR="006632D4">
        <w:t xml:space="preserve"> og almannakunnger</w:t>
      </w:r>
      <w:r w:rsidR="001240F4">
        <w:t>ð av upplýsingum</w:t>
      </w:r>
      <w:r w:rsidR="006632D4">
        <w:t xml:space="preserve"> sambært stk. 1-4 og 6 í </w:t>
      </w:r>
      <w:proofErr w:type="spellStart"/>
      <w:r w:rsidR="006632D4">
        <w:t>kt-skipan</w:t>
      </w:r>
      <w:proofErr w:type="spellEnd"/>
      <w:r w:rsidR="006632D4">
        <w:t xml:space="preserve"> Skráseting Føroya, </w:t>
      </w:r>
      <w:proofErr w:type="spellStart"/>
      <w:r w:rsidR="006632D4">
        <w:t>he</w:t>
      </w:r>
      <w:r w:rsidR="001240F4">
        <w:t>ruppií</w:t>
      </w:r>
      <w:proofErr w:type="spellEnd"/>
      <w:r w:rsidR="001240F4">
        <w:t xml:space="preserve"> </w:t>
      </w:r>
      <w:r w:rsidR="006632D4">
        <w:t xml:space="preserve">hvørjar upplýsingar </w:t>
      </w:r>
      <w:r w:rsidR="00B15C7B">
        <w:t>umsit</w:t>
      </w:r>
      <w:r w:rsidR="006632D4">
        <w:t xml:space="preserve">arin av einum </w:t>
      </w:r>
      <w:proofErr w:type="spellStart"/>
      <w:r w:rsidR="006632D4">
        <w:t>trust</w:t>
      </w:r>
      <w:r w:rsidR="001240F4">
        <w:t>i</w:t>
      </w:r>
      <w:proofErr w:type="spellEnd"/>
      <w:r w:rsidR="006632D4">
        <w:t xml:space="preserve"> ella persónurin,</w:t>
      </w:r>
      <w:r w:rsidR="006632D4" w:rsidRPr="006632D4">
        <w:t xml:space="preserve"> </w:t>
      </w:r>
      <w:r w:rsidR="006632D4">
        <w:t>ið røkir ei</w:t>
      </w:r>
      <w:r w:rsidR="001240F4">
        <w:t>tt</w:t>
      </w:r>
      <w:r w:rsidR="006632D4">
        <w:t xml:space="preserve"> samsvarandi st</w:t>
      </w:r>
      <w:r w:rsidR="001240F4">
        <w:t>arv</w:t>
      </w:r>
      <w:r w:rsidR="006632D4">
        <w:t xml:space="preserve"> í einari líknandi løgfrøðiligari skipan, skal skráseta í </w:t>
      </w:r>
      <w:proofErr w:type="spellStart"/>
      <w:r w:rsidR="006632D4">
        <w:t>kt-skipanini</w:t>
      </w:r>
      <w:proofErr w:type="spellEnd"/>
      <w:r w:rsidR="006632D4">
        <w:t>.</w:t>
      </w:r>
    </w:p>
    <w:p w14:paraId="72D26DAF" w14:textId="0DC6C3DF" w:rsidR="006632D4" w:rsidRDefault="006632D4" w:rsidP="00BE7A99">
      <w:pPr>
        <w:pStyle w:val="Listeafsnit"/>
        <w:shd w:val="clear" w:color="auto" w:fill="FFFFFF" w:themeFill="background1"/>
        <w:spacing w:after="0"/>
        <w:ind w:left="360"/>
      </w:pPr>
    </w:p>
    <w:p w14:paraId="1D54F33E" w14:textId="11BD6F32" w:rsidR="006632D4" w:rsidRDefault="006632D4" w:rsidP="00BE7A99">
      <w:pPr>
        <w:pStyle w:val="Listeafsnit"/>
        <w:shd w:val="clear" w:color="auto" w:fill="FFFFFF" w:themeFill="background1"/>
        <w:spacing w:after="0"/>
        <w:ind w:left="360"/>
      </w:pPr>
      <w:r>
        <w:rPr>
          <w:b/>
          <w:bCs/>
        </w:rPr>
        <w:t xml:space="preserve">§ 36 </w:t>
      </w:r>
      <w:r w:rsidR="007D43B0">
        <w:rPr>
          <w:b/>
          <w:bCs/>
        </w:rPr>
        <w:t>c</w:t>
      </w:r>
      <w:r>
        <w:rPr>
          <w:b/>
          <w:bCs/>
        </w:rPr>
        <w:t>.</w:t>
      </w:r>
      <w:r>
        <w:t xml:space="preserve"> Sum veruligur eigari av einum </w:t>
      </w:r>
      <w:proofErr w:type="spellStart"/>
      <w:r>
        <w:t>trust</w:t>
      </w:r>
      <w:r w:rsidR="00B254EA">
        <w:t>i</w:t>
      </w:r>
      <w:proofErr w:type="spellEnd"/>
      <w:r>
        <w:t xml:space="preserve"> ella einari líknandi løgfrøðiligari skipan er at rokna tann ella teir likamligu persónarnir, ið beinleiðis ella óbeinleiðis hava ræði á trustinum ella teirri líknandi løgfrøðiligu skipanini ella á annan hátt hava heimildir</w:t>
      </w:r>
      <w:r w:rsidR="00DE5218">
        <w:t xml:space="preserve">, sum </w:t>
      </w:r>
      <w:r>
        <w:t xml:space="preserve">minna um </w:t>
      </w:r>
      <w:proofErr w:type="spellStart"/>
      <w:r>
        <w:t>eigaraskap</w:t>
      </w:r>
      <w:proofErr w:type="spellEnd"/>
      <w:r>
        <w:t xml:space="preserve">, </w:t>
      </w:r>
      <w:proofErr w:type="spellStart"/>
      <w:r>
        <w:t>he</w:t>
      </w:r>
      <w:r w:rsidR="00B254EA">
        <w:t>ruppií</w:t>
      </w:r>
      <w:proofErr w:type="spellEnd"/>
      <w:r>
        <w:t>:</w:t>
      </w:r>
    </w:p>
    <w:p w14:paraId="00A4E951" w14:textId="5CDB7210" w:rsidR="006632D4" w:rsidRDefault="006632D4" w:rsidP="006632D4">
      <w:pPr>
        <w:pStyle w:val="Listeafsnit"/>
        <w:numPr>
          <w:ilvl w:val="0"/>
          <w:numId w:val="15"/>
        </w:numPr>
        <w:shd w:val="clear" w:color="auto" w:fill="FFFFFF" w:themeFill="background1"/>
        <w:spacing w:after="0"/>
      </w:pPr>
      <w:r>
        <w:t>stovnarar,</w:t>
      </w:r>
    </w:p>
    <w:p w14:paraId="69B3C5BF" w14:textId="3A3B2D2E" w:rsidR="006632D4" w:rsidRDefault="006632D4" w:rsidP="006632D4">
      <w:pPr>
        <w:pStyle w:val="Listeafsnit"/>
        <w:numPr>
          <w:ilvl w:val="0"/>
          <w:numId w:val="15"/>
        </w:numPr>
        <w:shd w:val="clear" w:color="auto" w:fill="FFFFFF" w:themeFill="background1"/>
        <w:spacing w:after="0"/>
      </w:pPr>
      <w:r>
        <w:t>umsitar</w:t>
      </w:r>
      <w:r w:rsidR="00B254EA">
        <w:t>ar</w:t>
      </w:r>
      <w:r>
        <w:t xml:space="preserve"> ella </w:t>
      </w:r>
      <w:r w:rsidR="00722852">
        <w:t>persónar, ið røkja ei</w:t>
      </w:r>
      <w:r w:rsidR="00B254EA">
        <w:t>tt</w:t>
      </w:r>
      <w:r w:rsidR="00722852">
        <w:t xml:space="preserve"> samsvarandi st</w:t>
      </w:r>
      <w:r w:rsidR="00B254EA">
        <w:t>arv</w:t>
      </w:r>
      <w:r w:rsidR="00722852">
        <w:t>,</w:t>
      </w:r>
    </w:p>
    <w:p w14:paraId="2589C651" w14:textId="14C19075" w:rsidR="00722852" w:rsidRDefault="00722852" w:rsidP="006632D4">
      <w:pPr>
        <w:pStyle w:val="Listeafsnit"/>
        <w:numPr>
          <w:ilvl w:val="0"/>
          <w:numId w:val="15"/>
        </w:numPr>
        <w:shd w:val="clear" w:color="auto" w:fill="FFFFFF" w:themeFill="background1"/>
        <w:spacing w:after="0"/>
      </w:pPr>
      <w:r>
        <w:t>verjar, um hesir eru at finna, og</w:t>
      </w:r>
    </w:p>
    <w:p w14:paraId="70FDFEF9" w14:textId="213925CE" w:rsidR="006632D4" w:rsidRDefault="00B254EA" w:rsidP="00722852">
      <w:pPr>
        <w:pStyle w:val="Listeafsnit"/>
        <w:numPr>
          <w:ilvl w:val="0"/>
          <w:numId w:val="15"/>
        </w:numPr>
        <w:shd w:val="clear" w:color="auto" w:fill="FFFFFF" w:themeFill="background1"/>
        <w:spacing w:after="0"/>
      </w:pPr>
      <w:r>
        <w:t>s</w:t>
      </w:r>
      <w:r w:rsidR="006632D4">
        <w:t xml:space="preserve">erliga </w:t>
      </w:r>
      <w:proofErr w:type="spellStart"/>
      <w:r w:rsidR="006632D4">
        <w:t>njótanartilskilaði</w:t>
      </w:r>
      <w:r w:rsidR="00722852">
        <w:t>r</w:t>
      </w:r>
      <w:proofErr w:type="spellEnd"/>
      <w:r w:rsidR="00722852">
        <w:t xml:space="preserve"> persónar</w:t>
      </w:r>
      <w:r w:rsidR="006632D4">
        <w:t xml:space="preserve"> ella</w:t>
      </w:r>
      <w:r w:rsidR="00AD31A7">
        <w:t>, um trusturin ella líknandi løgfrøðiliga skipanin ikki kenna teir einstaklingar, sum hava gagn av útlutanum hjá trustinum ella teirri líknandi løgfrøðiligu skipanini, tann bólkurin av persónum, ið hvørs høvuðsáhuga trusturin ella løgfrøðiliga skipanin er stovnað ella virkar</w:t>
      </w:r>
      <w:r w:rsidR="006632D4">
        <w:t xml:space="preserve">.  </w:t>
      </w:r>
    </w:p>
    <w:p w14:paraId="5BAFE58E" w14:textId="742A1FCF" w:rsidR="006632D4" w:rsidRDefault="006632D4" w:rsidP="001712B4">
      <w:pPr>
        <w:pStyle w:val="Listeafsnit"/>
        <w:shd w:val="clear" w:color="auto" w:fill="FFFFFF" w:themeFill="background1"/>
        <w:spacing w:after="0"/>
        <w:ind w:left="360"/>
      </w:pPr>
    </w:p>
    <w:p w14:paraId="0F1346E9" w14:textId="16508E46" w:rsidR="00722852" w:rsidRDefault="00722852" w:rsidP="001712B4">
      <w:pPr>
        <w:pStyle w:val="Listeafsnit"/>
        <w:shd w:val="clear" w:color="auto" w:fill="FFFFFF" w:themeFill="background1"/>
        <w:spacing w:after="0"/>
        <w:ind w:left="360"/>
      </w:pPr>
      <w:r>
        <w:rPr>
          <w:b/>
          <w:bCs/>
        </w:rPr>
        <w:t xml:space="preserve">§ 36 </w:t>
      </w:r>
      <w:r w:rsidR="007D43B0">
        <w:rPr>
          <w:b/>
          <w:bCs/>
        </w:rPr>
        <w:t>d</w:t>
      </w:r>
      <w:r>
        <w:rPr>
          <w:b/>
          <w:bCs/>
        </w:rPr>
        <w:t>.</w:t>
      </w:r>
      <w:r>
        <w:t xml:space="preserve"> Umsitarin av einum </w:t>
      </w:r>
      <w:proofErr w:type="spellStart"/>
      <w:r>
        <w:t>trusti</w:t>
      </w:r>
      <w:proofErr w:type="spellEnd"/>
      <w:r>
        <w:t xml:space="preserve"> ella persónurin, ið røkir eina samsvarandi støðu í einari líknandi løgfrøðiligari skipan</w:t>
      </w:r>
      <w:r w:rsidR="00B15C7B">
        <w:t xml:space="preserve">, sum skal </w:t>
      </w:r>
      <w:r w:rsidR="004C4720">
        <w:t>inn</w:t>
      </w:r>
      <w:r w:rsidR="00B15C7B">
        <w:t>heinta,</w:t>
      </w:r>
      <w:r w:rsidR="009F39AB">
        <w:t xml:space="preserve"> varðveita og skráseta upplýsingar um veruligar eigarar sambært § 36 </w:t>
      </w:r>
      <w:r w:rsidR="00BD2C47">
        <w:t>b</w:t>
      </w:r>
      <w:r w:rsidR="009F39AB">
        <w:t>, skal</w:t>
      </w:r>
      <w:r w:rsidR="00C94C5F">
        <w:t xml:space="preserve"> </w:t>
      </w:r>
      <w:proofErr w:type="spellStart"/>
      <w:r w:rsidR="00C94C5F">
        <w:t>fráboða</w:t>
      </w:r>
      <w:proofErr w:type="spellEnd"/>
      <w:r w:rsidR="00C94C5F">
        <w:t xml:space="preserve"> </w:t>
      </w:r>
      <w:r w:rsidR="009F39AB">
        <w:t>persónum og fyritøkum</w:t>
      </w:r>
      <w:r w:rsidR="00C94C5F">
        <w:t>,</w:t>
      </w:r>
      <w:r w:rsidR="00C94C5F" w:rsidRPr="00C94C5F">
        <w:t xml:space="preserve"> </w:t>
      </w:r>
      <w:r w:rsidR="00C94C5F">
        <w:t xml:space="preserve">sum sambært hesi løgtingslóg skulu gera </w:t>
      </w:r>
      <w:proofErr w:type="spellStart"/>
      <w:r w:rsidR="00C94C5F">
        <w:t>kundakunnleikamannagongdir</w:t>
      </w:r>
      <w:proofErr w:type="spellEnd"/>
      <w:r w:rsidR="00C94C5F">
        <w:t xml:space="preserve">, um sína støðu og rættstundis geva upplýsingar um </w:t>
      </w:r>
      <w:r w:rsidR="00ED0143">
        <w:t>eigaraviðurskifti hjá trustinum ella líknandi løgfrøðiligu skipanini, tá ið umsitarin ella persónurin, ið røkir ei</w:t>
      </w:r>
      <w:r w:rsidR="004C4720">
        <w:t>tt</w:t>
      </w:r>
      <w:r w:rsidR="00ED0143">
        <w:t xml:space="preserve"> samsvarandi st</w:t>
      </w:r>
      <w:r w:rsidR="004C4720">
        <w:t>arv</w:t>
      </w:r>
      <w:r w:rsidR="00ED0143">
        <w:t xml:space="preserve">, stovnar </w:t>
      </w:r>
      <w:proofErr w:type="spellStart"/>
      <w:r w:rsidR="00ED0143">
        <w:t>handilssambond</w:t>
      </w:r>
      <w:proofErr w:type="spellEnd"/>
      <w:r w:rsidR="00ED0143">
        <w:t xml:space="preserve"> ella útinnir</w:t>
      </w:r>
      <w:r w:rsidR="00397752">
        <w:t xml:space="preserve"> hissini </w:t>
      </w:r>
      <w:proofErr w:type="spellStart"/>
      <w:r w:rsidR="00397752">
        <w:t>transaktiónir</w:t>
      </w:r>
      <w:proofErr w:type="spellEnd"/>
      <w:r w:rsidR="00397752">
        <w:t xml:space="preserve"> vegna </w:t>
      </w:r>
      <w:proofErr w:type="spellStart"/>
      <w:r w:rsidR="00397752">
        <w:t>trustin</w:t>
      </w:r>
      <w:proofErr w:type="spellEnd"/>
      <w:r w:rsidR="00397752">
        <w:t xml:space="preserve"> ella tað </w:t>
      </w:r>
      <w:r w:rsidR="00397752">
        <w:t xml:space="preserve">líknandi løgfrøðiligu skipanina, sum fara upp um </w:t>
      </w:r>
      <w:proofErr w:type="spellStart"/>
      <w:r w:rsidR="00397752">
        <w:t>støddarmørkini</w:t>
      </w:r>
      <w:proofErr w:type="spellEnd"/>
      <w:r w:rsidR="00397752">
        <w:t xml:space="preserve"> sambært § 9.</w:t>
      </w:r>
    </w:p>
    <w:p w14:paraId="427D539A" w14:textId="1A91476D" w:rsidR="00397752" w:rsidRDefault="00397752" w:rsidP="001712B4">
      <w:pPr>
        <w:pStyle w:val="Listeafsnit"/>
        <w:shd w:val="clear" w:color="auto" w:fill="FFFFFF" w:themeFill="background1"/>
        <w:spacing w:after="0"/>
        <w:ind w:left="360"/>
      </w:pPr>
      <w:r>
        <w:rPr>
          <w:i/>
          <w:iCs/>
        </w:rPr>
        <w:t>Stk. 2.</w:t>
      </w:r>
      <w:r>
        <w:t xml:space="preserve"> </w:t>
      </w:r>
      <w:r w:rsidR="004C4720">
        <w:t>Fær</w:t>
      </w:r>
      <w:r>
        <w:t xml:space="preserve"> Skráseting Føroya fráboðan um ósamsvar í skrásettu upplýsing</w:t>
      </w:r>
      <w:r w:rsidR="004C4720">
        <w:t>unum</w:t>
      </w:r>
      <w:r>
        <w:t xml:space="preserve"> </w:t>
      </w:r>
      <w:r w:rsidR="00D57DA1">
        <w:t xml:space="preserve">eftir § 14 a </w:t>
      </w:r>
      <w:r>
        <w:t xml:space="preserve">um veruligu eigararnar </w:t>
      </w:r>
      <w:r w:rsidR="004C4720">
        <w:t>av</w:t>
      </w:r>
      <w:r>
        <w:t xml:space="preserve"> </w:t>
      </w:r>
      <w:r w:rsidR="00A92D27">
        <w:t xml:space="preserve">einum </w:t>
      </w:r>
      <w:proofErr w:type="spellStart"/>
      <w:r w:rsidR="00A92D27">
        <w:t>trust</w:t>
      </w:r>
      <w:r w:rsidR="004C4720">
        <w:t>i</w:t>
      </w:r>
      <w:proofErr w:type="spellEnd"/>
      <w:r w:rsidR="00A92D27">
        <w:t xml:space="preserve"> ella eini líknandi løgfrøðiligari skipan, setur Skráseting Føroya eina kanning í verk av hesum viðurskiftunum</w:t>
      </w:r>
      <w:r w:rsidR="00D57DA1">
        <w:t>,</w:t>
      </w:r>
      <w:r w:rsidR="00A92D27">
        <w:t xml:space="preserve"> s</w:t>
      </w:r>
      <w:r w:rsidR="00D57DA1">
        <w:t>br.</w:t>
      </w:r>
      <w:r w:rsidR="00A92D27">
        <w:t xml:space="preserve"> § 36 </w:t>
      </w:r>
      <w:r w:rsidR="00BD2C47">
        <w:t>b</w:t>
      </w:r>
      <w:r w:rsidR="00A92D27">
        <w:t xml:space="preserve">, stk. 7 og § 36 </w:t>
      </w:r>
      <w:r w:rsidR="00BD2C47">
        <w:t>f</w:t>
      </w:r>
      <w:r w:rsidR="00A92D27">
        <w:t>, stk. 1.</w:t>
      </w:r>
    </w:p>
    <w:p w14:paraId="5D6ED774" w14:textId="6C28F08A" w:rsidR="00E94D07" w:rsidRDefault="004D14B0" w:rsidP="001712B4">
      <w:pPr>
        <w:pStyle w:val="Listeafsnit"/>
        <w:shd w:val="clear" w:color="auto" w:fill="FFFFFF" w:themeFill="background1"/>
        <w:spacing w:after="0"/>
        <w:ind w:left="360"/>
      </w:pPr>
      <w:r>
        <w:rPr>
          <w:i/>
          <w:iCs/>
        </w:rPr>
        <w:t>Stk. 3.</w:t>
      </w:r>
      <w:r>
        <w:t xml:space="preserve"> Skráseting Føroya </w:t>
      </w:r>
      <w:r w:rsidR="00D57DA1">
        <w:t>kann</w:t>
      </w:r>
      <w:r>
        <w:t xml:space="preserve"> samstundis </w:t>
      </w:r>
      <w:r w:rsidR="00D57DA1">
        <w:t>sum</w:t>
      </w:r>
      <w:r>
        <w:t xml:space="preserve"> kanningin eftir stk. 2</w:t>
      </w:r>
      <w:r w:rsidR="00D57DA1">
        <w:t xml:space="preserve"> verður gjørd</w:t>
      </w:r>
      <w:r>
        <w:t xml:space="preserve">, almannakunngera eina </w:t>
      </w:r>
      <w:r w:rsidR="00130D64">
        <w:t>frágreiðing</w:t>
      </w:r>
      <w:r>
        <w:t xml:space="preserve"> um fráboðanina í </w:t>
      </w:r>
      <w:proofErr w:type="spellStart"/>
      <w:r>
        <w:t>k</w:t>
      </w:r>
      <w:r w:rsidR="00E94D07">
        <w:t>t</w:t>
      </w:r>
      <w:r>
        <w:t>-skipan</w:t>
      </w:r>
      <w:proofErr w:type="spellEnd"/>
      <w:r>
        <w:t xml:space="preserve"> Skráseting Føroya. Umsitarin ella persónurin, ið røkir ei</w:t>
      </w:r>
      <w:r w:rsidR="00130D64">
        <w:t>tt</w:t>
      </w:r>
      <w:r>
        <w:t xml:space="preserve"> samsvarandi st</w:t>
      </w:r>
      <w:r w:rsidR="00130D64">
        <w:t>arv</w:t>
      </w:r>
      <w:r>
        <w:t xml:space="preserve">, skal hava møguleika </w:t>
      </w:r>
      <w:r w:rsidR="00130D64">
        <w:t>til</w:t>
      </w:r>
      <w:r>
        <w:t xml:space="preserve"> at</w:t>
      </w:r>
      <w:r w:rsidR="00AE5DAE">
        <w:t xml:space="preserve"> mótmæla frá</w:t>
      </w:r>
      <w:r w:rsidR="00130D64">
        <w:t>greiðingina,</w:t>
      </w:r>
      <w:r w:rsidR="00AE5DAE">
        <w:t xml:space="preserve"> áðrenn hon verður almannakunngjørd, uttan so at endamálið við almannakunnger</w:t>
      </w:r>
      <w:r w:rsidR="00130D64">
        <w:t>ð</w:t>
      </w:r>
      <w:r w:rsidR="00AE5DAE">
        <w:t xml:space="preserve"> av </w:t>
      </w:r>
      <w:r w:rsidR="00130D64">
        <w:t>frágreiðingini</w:t>
      </w:r>
      <w:r w:rsidR="00AE5DAE">
        <w:t xml:space="preserve"> um fráboðanina fer fyri skeyti.</w:t>
      </w:r>
    </w:p>
    <w:p w14:paraId="575167AB" w14:textId="77777777" w:rsidR="00E94D07" w:rsidRDefault="00E94D07" w:rsidP="00E94D07">
      <w:pPr>
        <w:pStyle w:val="Listeafsnit"/>
        <w:shd w:val="clear" w:color="auto" w:fill="FFFFFF" w:themeFill="background1"/>
        <w:spacing w:after="0"/>
        <w:ind w:left="0"/>
      </w:pPr>
    </w:p>
    <w:p w14:paraId="67F6BE76" w14:textId="4DBF3207" w:rsidR="004D14B0" w:rsidRDefault="00E94D07" w:rsidP="00E94D07">
      <w:pPr>
        <w:pStyle w:val="Listeafsnit"/>
        <w:shd w:val="clear" w:color="auto" w:fill="FFFFFF" w:themeFill="background1"/>
        <w:spacing w:after="0"/>
        <w:ind w:left="360"/>
      </w:pPr>
      <w:r>
        <w:rPr>
          <w:b/>
          <w:bCs/>
        </w:rPr>
        <w:t xml:space="preserve">§ 36 </w:t>
      </w:r>
      <w:r w:rsidR="007D43B0">
        <w:rPr>
          <w:b/>
          <w:bCs/>
        </w:rPr>
        <w:t>e</w:t>
      </w:r>
      <w:r>
        <w:rPr>
          <w:b/>
          <w:bCs/>
        </w:rPr>
        <w:t>.</w:t>
      </w:r>
      <w:r w:rsidR="008F3BA9">
        <w:t xml:space="preserve"> Skráseting</w:t>
      </w:r>
      <w:r w:rsidR="00E02F10">
        <w:t xml:space="preserve"> er ikki loyvd</w:t>
      </w:r>
      <w:r w:rsidR="008F3BA9">
        <w:t>,</w:t>
      </w:r>
      <w:r w:rsidR="00E02F10">
        <w:t xml:space="preserve"> um tað, ið </w:t>
      </w:r>
      <w:r w:rsidR="00A54310">
        <w:t xml:space="preserve">eftir </w:t>
      </w:r>
      <w:r w:rsidR="00E02F10">
        <w:t>ætlan skal skrásetast,</w:t>
      </w:r>
      <w:r w:rsidR="00C8394B">
        <w:t xml:space="preserve"> ikki </w:t>
      </w:r>
      <w:r w:rsidR="002E1A09">
        <w:t>lýkur treytirnar</w:t>
      </w:r>
      <w:r w:rsidR="00C8394B">
        <w:t xml:space="preserve"> </w:t>
      </w:r>
      <w:r w:rsidR="002E1A09">
        <w:t>eftir</w:t>
      </w:r>
      <w:r w:rsidR="00C8394B">
        <w:t xml:space="preserve"> hesi løgtingslóg</w:t>
      </w:r>
      <w:r w:rsidR="00280193">
        <w:t>,</w:t>
      </w:r>
      <w:r w:rsidR="002E1A09">
        <w:t xml:space="preserve"> eftir</w:t>
      </w:r>
      <w:r w:rsidR="00280193">
        <w:t xml:space="preserve"> </w:t>
      </w:r>
      <w:r w:rsidR="002E1A09">
        <w:t xml:space="preserve">reglum, ið eru ásettar við heimild í hesi løgtingslóg </w:t>
      </w:r>
      <w:r w:rsidR="00C8394B">
        <w:t>ella</w:t>
      </w:r>
      <w:r w:rsidR="002E1A09">
        <w:t xml:space="preserve"> eftir</w:t>
      </w:r>
      <w:r w:rsidR="00280193">
        <w:t xml:space="preserve"> </w:t>
      </w:r>
      <w:r w:rsidR="00C8394B">
        <w:t xml:space="preserve">viðtøkunum hjá trustinum ella teirri líknandi løgfrøðiligu skipanini. Skráseting </w:t>
      </w:r>
      <w:r w:rsidR="002E1A09">
        <w:t>er heldur ikki loyvd</w:t>
      </w:r>
      <w:r w:rsidR="00C8394B">
        <w:t xml:space="preserve">, um avgerðin, </w:t>
      </w:r>
      <w:r w:rsidR="002E1A09">
        <w:t>ið er grundarlag fyri skrásetingini</w:t>
      </w:r>
      <w:r w:rsidR="00C8394B">
        <w:t>, ikki er</w:t>
      </w:r>
      <w:r w:rsidR="002E1A09">
        <w:t xml:space="preserve"> tikin</w:t>
      </w:r>
      <w:r w:rsidR="00C8394B">
        <w:t xml:space="preserve"> í samsvari við</w:t>
      </w:r>
      <w:r w:rsidR="002E1A09">
        <w:t xml:space="preserve"> ásetingar í hesi</w:t>
      </w:r>
      <w:r w:rsidR="00C8394B">
        <w:t xml:space="preserve"> løgtingslóg</w:t>
      </w:r>
      <w:r w:rsidR="00280193">
        <w:t xml:space="preserve">, </w:t>
      </w:r>
      <w:r w:rsidR="002E1A09">
        <w:t>við reglur, ásettar við heimild í hesi</w:t>
      </w:r>
      <w:r w:rsidR="00280193">
        <w:t xml:space="preserve"> løgtingslóg ella</w:t>
      </w:r>
      <w:r w:rsidR="00F23E80">
        <w:t xml:space="preserve"> við tað, sum ásett er í </w:t>
      </w:r>
      <w:r w:rsidR="00280193">
        <w:t>viðtøkunum hjá trustinum ella teirri líknandi løgfrøðiligu skipanini.</w:t>
      </w:r>
      <w:r w:rsidR="00C8394B">
        <w:t xml:space="preserve"> </w:t>
      </w:r>
    </w:p>
    <w:p w14:paraId="1C2EC82C" w14:textId="47D5F704" w:rsidR="00F7254F" w:rsidRDefault="00122A8D" w:rsidP="00E94D07">
      <w:pPr>
        <w:pStyle w:val="Listeafsnit"/>
        <w:shd w:val="clear" w:color="auto" w:fill="FFFFFF" w:themeFill="background1"/>
        <w:spacing w:after="0"/>
        <w:ind w:left="360"/>
      </w:pPr>
      <w:r>
        <w:rPr>
          <w:i/>
          <w:iCs/>
        </w:rPr>
        <w:t>Stk. 2.</w:t>
      </w:r>
      <w:r>
        <w:t xml:space="preserve"> </w:t>
      </w:r>
      <w:r w:rsidR="00F23E80">
        <w:t>Fráboðari, sum skrásetir</w:t>
      </w:r>
      <w:r>
        <w:t xml:space="preserve"> viðurskifti í </w:t>
      </w:r>
      <w:proofErr w:type="spellStart"/>
      <w:r>
        <w:t>kt-skipan</w:t>
      </w:r>
      <w:proofErr w:type="spellEnd"/>
      <w:r>
        <w:t xml:space="preserve"> Skráseting Føroya ella</w:t>
      </w:r>
      <w:r w:rsidR="00A54310">
        <w:t>,</w:t>
      </w:r>
      <w:r>
        <w:t xml:space="preserve"> </w:t>
      </w:r>
      <w:r w:rsidR="00F23E80">
        <w:t>sum letur</w:t>
      </w:r>
      <w:r>
        <w:t xml:space="preserve"> inn fráboðan </w:t>
      </w:r>
      <w:r w:rsidR="00F23E80">
        <w:t>um hesi viðurskifti til</w:t>
      </w:r>
      <w:r>
        <w:t xml:space="preserve"> </w:t>
      </w:r>
      <w:proofErr w:type="spellStart"/>
      <w:r>
        <w:t>kt-skipan</w:t>
      </w:r>
      <w:proofErr w:type="spellEnd"/>
      <w:r>
        <w:t xml:space="preserve"> Skráseting Føroya, </w:t>
      </w:r>
      <w:r w:rsidR="00F23E80">
        <w:t>stendur til svars fyri</w:t>
      </w:r>
      <w:r>
        <w:t xml:space="preserve">, at skrásetingin ella fráboðanin er lógliga framd, </w:t>
      </w:r>
      <w:proofErr w:type="spellStart"/>
      <w:r w:rsidR="00F23E80">
        <w:t>heruppií</w:t>
      </w:r>
      <w:proofErr w:type="spellEnd"/>
      <w:r w:rsidR="00F23E80">
        <w:t xml:space="preserve"> at hóskandi fulltrú er tøk, og at </w:t>
      </w:r>
      <w:proofErr w:type="spellStart"/>
      <w:r w:rsidR="00F23E80">
        <w:t>skjalprógvini</w:t>
      </w:r>
      <w:proofErr w:type="spellEnd"/>
      <w:r w:rsidR="00F23E80">
        <w:t xml:space="preserve"> í sambandi við skrásetingina ella fráboðanina eru galdandi.</w:t>
      </w:r>
    </w:p>
    <w:p w14:paraId="5E368B9B" w14:textId="77777777" w:rsidR="00F7254F" w:rsidRDefault="00F7254F" w:rsidP="00E94D07">
      <w:pPr>
        <w:pStyle w:val="Listeafsnit"/>
        <w:shd w:val="clear" w:color="auto" w:fill="FFFFFF" w:themeFill="background1"/>
        <w:spacing w:after="0"/>
        <w:ind w:left="360"/>
      </w:pPr>
      <w:r>
        <w:rPr>
          <w:i/>
          <w:iCs/>
        </w:rPr>
        <w:lastRenderedPageBreak/>
        <w:t>Stk. 3.</w:t>
      </w:r>
      <w:r>
        <w:t xml:space="preserve"> Stk. 1 og 2 eru eisini galdandi fyri skjøl o.a., sum verða almannakunngjørd í </w:t>
      </w:r>
      <w:proofErr w:type="spellStart"/>
      <w:r>
        <w:t>kt-skipan</w:t>
      </w:r>
      <w:proofErr w:type="spellEnd"/>
      <w:r>
        <w:t xml:space="preserve"> Skráseting Føroya, ella skjøl, sum verða latin Skráseting Føroya at almannakunngera o.a. eftir hesi løgtingslóg.</w:t>
      </w:r>
    </w:p>
    <w:p w14:paraId="4666B5A8" w14:textId="77777777" w:rsidR="00F7254F" w:rsidRDefault="00F7254F" w:rsidP="00E94D07">
      <w:pPr>
        <w:pStyle w:val="Listeafsnit"/>
        <w:shd w:val="clear" w:color="auto" w:fill="FFFFFF" w:themeFill="background1"/>
        <w:spacing w:after="0"/>
        <w:ind w:left="360"/>
      </w:pPr>
    </w:p>
    <w:p w14:paraId="440B2C08" w14:textId="032E706E" w:rsidR="00C37FF7" w:rsidRDefault="00F7254F" w:rsidP="00E94D07">
      <w:pPr>
        <w:pStyle w:val="Listeafsnit"/>
        <w:shd w:val="clear" w:color="auto" w:fill="FFFFFF" w:themeFill="background1"/>
        <w:spacing w:after="0"/>
        <w:ind w:left="360"/>
      </w:pPr>
      <w:r>
        <w:rPr>
          <w:b/>
          <w:bCs/>
        </w:rPr>
        <w:t xml:space="preserve">§ 36 </w:t>
      </w:r>
      <w:r w:rsidR="007D43B0">
        <w:rPr>
          <w:b/>
          <w:bCs/>
        </w:rPr>
        <w:t>f</w:t>
      </w:r>
      <w:r>
        <w:rPr>
          <w:b/>
          <w:bCs/>
        </w:rPr>
        <w:t>.</w:t>
      </w:r>
      <w:r>
        <w:t xml:space="preserve"> Skráseting Føroya kann </w:t>
      </w:r>
      <w:r w:rsidR="00C37FF7">
        <w:t xml:space="preserve">sum </w:t>
      </w:r>
      <w:proofErr w:type="spellStart"/>
      <w:r w:rsidR="00C37FF7">
        <w:t>skrásetingarmyndugleiki</w:t>
      </w:r>
      <w:proofErr w:type="spellEnd"/>
      <w:r w:rsidR="00C37FF7">
        <w:t xml:space="preserve"> krevja tær upplýsingar, ið eru neyðugar, til tess at taka støðu til, um løgtingslógin, reglur, ásettar við heimild í løgtingslógini, og viðtøkurnar hjá trustinum ella teirri líknandi løgfrøðiligu skipanini eru hildnar.</w:t>
      </w:r>
    </w:p>
    <w:p w14:paraId="5308F340" w14:textId="654AEA97" w:rsidR="00122A8D" w:rsidRPr="00122A8D" w:rsidRDefault="00C37FF7" w:rsidP="00E94D07">
      <w:pPr>
        <w:pStyle w:val="Listeafsnit"/>
        <w:shd w:val="clear" w:color="auto" w:fill="FFFFFF" w:themeFill="background1"/>
        <w:spacing w:after="0"/>
        <w:ind w:left="360"/>
      </w:pPr>
      <w:r>
        <w:rPr>
          <w:i/>
          <w:iCs/>
        </w:rPr>
        <w:t>Stk. 2.</w:t>
      </w:r>
      <w:r>
        <w:t xml:space="preserve"> Við skráseting og fráboðan eftir reglum, ásettar við heimild í hesum kapitli, kann Skráseting Føroya</w:t>
      </w:r>
      <w:r w:rsidR="00EB7C2F">
        <w:t xml:space="preserve"> í upp til 5 ár eftir </w:t>
      </w:r>
      <w:r w:rsidR="00A54310">
        <w:t xml:space="preserve">dagfestingina av </w:t>
      </w:r>
      <w:r w:rsidR="00EB7C2F">
        <w:t>skráseting</w:t>
      </w:r>
      <w:r w:rsidR="00A54310">
        <w:t>ini</w:t>
      </w:r>
      <w:r w:rsidR="00EB7C2F">
        <w:t xml:space="preserve"> krevja váttan fyri, at skrásetingin ella fráboðanin er lógliga framd. Verða treytirnar í 1. </w:t>
      </w:r>
      <w:r w:rsidR="005C2C1D">
        <w:t>p</w:t>
      </w:r>
      <w:r w:rsidR="00EB7C2F">
        <w:t>kt. ikki loknar, ásetur Skráseting Føroya eina freist at vátta hesi viðurskifti.”</w:t>
      </w:r>
      <w:r w:rsidR="00122A8D">
        <w:t xml:space="preserve"> </w:t>
      </w:r>
    </w:p>
    <w:bookmarkEnd w:id="0"/>
    <w:p w14:paraId="7AFB332E" w14:textId="77777777" w:rsidR="00B15C7B" w:rsidRPr="00722852" w:rsidRDefault="00B15C7B" w:rsidP="001712B4">
      <w:pPr>
        <w:pStyle w:val="Listeafsnit"/>
        <w:shd w:val="clear" w:color="auto" w:fill="FFFFFF" w:themeFill="background1"/>
        <w:spacing w:after="0"/>
        <w:ind w:left="360"/>
      </w:pPr>
    </w:p>
    <w:p w14:paraId="33E22F05" w14:textId="74FBCC6B" w:rsidR="008E7955" w:rsidRDefault="008E7955" w:rsidP="009D3278">
      <w:pPr>
        <w:pStyle w:val="Listeafsnit"/>
        <w:numPr>
          <w:ilvl w:val="0"/>
          <w:numId w:val="1"/>
        </w:numPr>
        <w:shd w:val="clear" w:color="auto" w:fill="FFFFFF" w:themeFill="background1"/>
        <w:spacing w:after="0"/>
      </w:pPr>
      <w:r>
        <w:t>Í § 37, stk. 1 verður aftan á 1</w:t>
      </w:r>
      <w:r w:rsidR="007D3AB6">
        <w:t>. pkt. sett:</w:t>
      </w:r>
    </w:p>
    <w:p w14:paraId="7ADE16AF" w14:textId="6ED8B539" w:rsidR="007D3AB6" w:rsidRDefault="007D3AB6" w:rsidP="007D3AB6">
      <w:pPr>
        <w:pStyle w:val="Listeafsnit"/>
        <w:shd w:val="clear" w:color="auto" w:fill="FFFFFF" w:themeFill="background1"/>
        <w:spacing w:after="0"/>
        <w:ind w:left="360"/>
      </w:pPr>
      <w:r>
        <w:t>“Hetta er tó ikki galdandi fyri § 3</w:t>
      </w:r>
      <w:r w:rsidR="00B92C06">
        <w:t>4</w:t>
      </w:r>
      <w:r>
        <w:t>.”</w:t>
      </w:r>
    </w:p>
    <w:p w14:paraId="4A814664" w14:textId="5C76521A" w:rsidR="00F62855" w:rsidRDefault="00F62855" w:rsidP="007D3AB6">
      <w:pPr>
        <w:pStyle w:val="Listeafsnit"/>
        <w:shd w:val="clear" w:color="auto" w:fill="FFFFFF" w:themeFill="background1"/>
        <w:spacing w:after="0"/>
        <w:ind w:left="360"/>
      </w:pPr>
    </w:p>
    <w:p w14:paraId="42389F3D" w14:textId="58BC3B1F" w:rsidR="00F62855" w:rsidRDefault="005B2497" w:rsidP="00F62855">
      <w:pPr>
        <w:pStyle w:val="Listeafsnit"/>
        <w:numPr>
          <w:ilvl w:val="0"/>
          <w:numId w:val="1"/>
        </w:numPr>
        <w:shd w:val="clear" w:color="auto" w:fill="FFFFFF" w:themeFill="background1"/>
        <w:spacing w:after="0"/>
      </w:pPr>
      <w:r>
        <w:t>Í § 38, stk. 1</w:t>
      </w:r>
      <w:r w:rsidRPr="005B2497">
        <w:t xml:space="preserve"> </w:t>
      </w:r>
      <w:r>
        <w:t>verður eftir 1. pkt. sum nýtt pkt. sett:</w:t>
      </w:r>
    </w:p>
    <w:p w14:paraId="6E499FBC" w14:textId="77777777" w:rsidR="00940621" w:rsidRDefault="005B2497" w:rsidP="00940621">
      <w:pPr>
        <w:pStyle w:val="Listeafsnit"/>
        <w:shd w:val="clear" w:color="auto" w:fill="FFFFFF" w:themeFill="background1"/>
        <w:spacing w:after="0"/>
        <w:ind w:left="360"/>
      </w:pPr>
      <w:r>
        <w:t xml:space="preserve">“Upplýsingar, sum hava stóran týdning fyri eftirlitið hjá </w:t>
      </w:r>
      <w:proofErr w:type="spellStart"/>
      <w:r>
        <w:t>Tryggingareftirlitinum</w:t>
      </w:r>
      <w:proofErr w:type="spellEnd"/>
      <w:r>
        <w:t>, skulu latast beinanvegin</w:t>
      </w:r>
      <w:r w:rsidR="00BF26F3">
        <w:t xml:space="preserve"> og uttan at biðið er um tær frammanundan.” </w:t>
      </w:r>
    </w:p>
    <w:p w14:paraId="26B44B5C" w14:textId="77777777" w:rsidR="00940621" w:rsidRDefault="00940621" w:rsidP="00940621">
      <w:pPr>
        <w:pStyle w:val="Listeafsnit"/>
        <w:shd w:val="clear" w:color="auto" w:fill="FFFFFF" w:themeFill="background1"/>
        <w:spacing w:after="0"/>
        <w:ind w:left="360"/>
      </w:pPr>
    </w:p>
    <w:p w14:paraId="358CAD5D" w14:textId="77777777" w:rsidR="00940621" w:rsidRDefault="00940621" w:rsidP="00940621">
      <w:pPr>
        <w:pStyle w:val="Listeafsnit"/>
        <w:numPr>
          <w:ilvl w:val="0"/>
          <w:numId w:val="1"/>
        </w:numPr>
        <w:shd w:val="clear" w:color="auto" w:fill="FFFFFF" w:themeFill="background1"/>
        <w:spacing w:after="0"/>
      </w:pPr>
      <w:r>
        <w:t>Í § 38 verður</w:t>
      </w:r>
      <w:r w:rsidRPr="00BF26F3">
        <w:t xml:space="preserve"> </w:t>
      </w:r>
      <w:r>
        <w:t>aftan á stk. 1 sum nýtt stk. sett:</w:t>
      </w:r>
    </w:p>
    <w:p w14:paraId="70E38998" w14:textId="77777777" w:rsidR="00940621" w:rsidRDefault="00940621" w:rsidP="00940621">
      <w:pPr>
        <w:pStyle w:val="Listeafsnit"/>
        <w:shd w:val="clear" w:color="auto" w:fill="FFFFFF" w:themeFill="background1"/>
        <w:spacing w:after="0"/>
        <w:ind w:left="360"/>
      </w:pPr>
      <w:r>
        <w:t>“</w:t>
      </w:r>
      <w:r>
        <w:rPr>
          <w:i/>
          <w:iCs/>
        </w:rPr>
        <w:t>Stk. 2.</w:t>
      </w:r>
      <w:r>
        <w:t xml:space="preserve"> Fyritøkur og persónar, sum hava latið upplýsingar eftir stk. 1, skulu skjótast gjørligt rætta upplýsingarnar, sum eru latnar </w:t>
      </w:r>
      <w:proofErr w:type="spellStart"/>
      <w:r>
        <w:t>Tryggingareftirlitinum</w:t>
      </w:r>
      <w:proofErr w:type="spellEnd"/>
      <w:r>
        <w:t>, um fyritøkan ella persónurin eftirfylgjandi staðfestir fylgjandi:</w:t>
      </w:r>
    </w:p>
    <w:p w14:paraId="642290FD" w14:textId="77777777" w:rsidR="00940621" w:rsidRDefault="00940621" w:rsidP="00940621">
      <w:pPr>
        <w:pStyle w:val="Listeafsnit"/>
        <w:numPr>
          <w:ilvl w:val="0"/>
          <w:numId w:val="19"/>
        </w:numPr>
        <w:shd w:val="clear" w:color="auto" w:fill="FFFFFF" w:themeFill="background1"/>
        <w:spacing w:after="0"/>
      </w:pPr>
      <w:r>
        <w:t>Upplýsingarnar vóru ikki rættar, tá tær vóru latnar.</w:t>
      </w:r>
    </w:p>
    <w:p w14:paraId="1D213505" w14:textId="77777777" w:rsidR="00940621" w:rsidRDefault="00940621" w:rsidP="00940621">
      <w:pPr>
        <w:pStyle w:val="Listeafsnit"/>
        <w:numPr>
          <w:ilvl w:val="0"/>
          <w:numId w:val="19"/>
        </w:numPr>
        <w:shd w:val="clear" w:color="auto" w:fill="FFFFFF" w:themeFill="background1"/>
        <w:spacing w:after="0"/>
      </w:pPr>
      <w:r>
        <w:t>Upplýsingarnar eru seinni vorðnar misvísandi.”</w:t>
      </w:r>
    </w:p>
    <w:p w14:paraId="1DFBC501" w14:textId="77777777" w:rsidR="00940621" w:rsidRDefault="00940621" w:rsidP="00940621">
      <w:pPr>
        <w:pStyle w:val="Listeafsnit"/>
        <w:shd w:val="clear" w:color="auto" w:fill="FFFFFF" w:themeFill="background1"/>
        <w:spacing w:after="0"/>
        <w:ind w:left="360"/>
      </w:pPr>
      <w:r>
        <w:t xml:space="preserve">Stk. 2-5 verða eftir hetta stk. 3-6. </w:t>
      </w:r>
    </w:p>
    <w:p w14:paraId="47BC368D" w14:textId="77777777" w:rsidR="00940621" w:rsidRDefault="00940621" w:rsidP="00940621">
      <w:pPr>
        <w:pStyle w:val="Listeafsnit"/>
        <w:shd w:val="clear" w:color="auto" w:fill="FFFFFF" w:themeFill="background1"/>
        <w:spacing w:after="0"/>
        <w:ind w:left="360"/>
      </w:pPr>
    </w:p>
    <w:p w14:paraId="69663F9C" w14:textId="496F23C6" w:rsidR="005D2AAD" w:rsidRDefault="005D2AAD" w:rsidP="005D2AAD">
      <w:pPr>
        <w:pStyle w:val="Listeafsnit"/>
        <w:numPr>
          <w:ilvl w:val="0"/>
          <w:numId w:val="1"/>
        </w:numPr>
        <w:shd w:val="clear" w:color="auto" w:fill="FFFFFF" w:themeFill="background1"/>
        <w:spacing w:after="0"/>
      </w:pPr>
      <w:r>
        <w:t xml:space="preserve">Í § </w:t>
      </w:r>
      <w:r w:rsidR="00CF22A0">
        <w:t>38</w:t>
      </w:r>
      <w:r>
        <w:t>, stk. 5</w:t>
      </w:r>
      <w:r w:rsidR="00CF22A0">
        <w:t>, sum</w:t>
      </w:r>
      <w:r>
        <w:t xml:space="preserve"> verður stk. 6, verður “4” broytt til: “5”. </w:t>
      </w:r>
    </w:p>
    <w:p w14:paraId="68B922AA" w14:textId="77777777" w:rsidR="000B33E1" w:rsidRDefault="000B33E1" w:rsidP="000B33E1">
      <w:pPr>
        <w:pStyle w:val="Listeafsnit"/>
        <w:shd w:val="clear" w:color="auto" w:fill="FFFFFF" w:themeFill="background1"/>
        <w:spacing w:after="0"/>
        <w:ind w:left="360"/>
      </w:pPr>
    </w:p>
    <w:p w14:paraId="1A64ABBD" w14:textId="6211D99F" w:rsidR="00940621" w:rsidRDefault="00940621" w:rsidP="005D2AAD">
      <w:pPr>
        <w:pStyle w:val="Listeafsnit"/>
        <w:numPr>
          <w:ilvl w:val="0"/>
          <w:numId w:val="1"/>
        </w:numPr>
        <w:shd w:val="clear" w:color="auto" w:fill="FFFFFF" w:themeFill="background1"/>
        <w:spacing w:after="0"/>
      </w:pPr>
      <w:r>
        <w:t>Í § 38 verður sum stk. 7 sett:</w:t>
      </w:r>
    </w:p>
    <w:p w14:paraId="61D68F90" w14:textId="44EBBEA7" w:rsidR="00940621" w:rsidRDefault="00940621" w:rsidP="00940621">
      <w:pPr>
        <w:shd w:val="clear" w:color="auto" w:fill="FFFFFF" w:themeFill="background1"/>
        <w:spacing w:after="0"/>
        <w:ind w:left="360"/>
      </w:pPr>
      <w:r>
        <w:t>“</w:t>
      </w:r>
      <w:proofErr w:type="spellStart"/>
      <w:r w:rsidR="00277685">
        <w:t>Tryggingareftirlitið</w:t>
      </w:r>
      <w:proofErr w:type="spellEnd"/>
      <w:r w:rsidR="00277685">
        <w:t xml:space="preserve"> kann áseta nærri reglur um </w:t>
      </w:r>
      <w:proofErr w:type="spellStart"/>
      <w:r w:rsidR="00DE71B6">
        <w:t>innlatan</w:t>
      </w:r>
      <w:proofErr w:type="spellEnd"/>
      <w:r w:rsidR="00DE71B6">
        <w:t xml:space="preserve"> av upplýsingum, sum eru neyðugar, tá </w:t>
      </w:r>
      <w:proofErr w:type="spellStart"/>
      <w:r w:rsidR="00DE71B6">
        <w:t>Tryggingareftirlitið</w:t>
      </w:r>
      <w:proofErr w:type="spellEnd"/>
      <w:r w:rsidR="00DE71B6">
        <w:t xml:space="preserve"> skal gera </w:t>
      </w:r>
      <w:proofErr w:type="spellStart"/>
      <w:r w:rsidR="00DE71B6">
        <w:t>váðametingar</w:t>
      </w:r>
      <w:proofErr w:type="spellEnd"/>
      <w:r w:rsidR="00DE71B6">
        <w:t xml:space="preserve"> av fyritøkum og persónum, ið eru fevnd av hesi løgtingslóg.”</w:t>
      </w:r>
    </w:p>
    <w:p w14:paraId="231D3459" w14:textId="77777777" w:rsidR="00940621" w:rsidRDefault="00940621" w:rsidP="00940621">
      <w:pPr>
        <w:pStyle w:val="Listeafsnit"/>
      </w:pPr>
    </w:p>
    <w:p w14:paraId="6E44D356" w14:textId="43A1346A" w:rsidR="000B33E1" w:rsidRDefault="000B33E1" w:rsidP="005D2AAD">
      <w:pPr>
        <w:pStyle w:val="Listeafsnit"/>
        <w:numPr>
          <w:ilvl w:val="0"/>
          <w:numId w:val="1"/>
        </w:numPr>
        <w:shd w:val="clear" w:color="auto" w:fill="FFFFFF" w:themeFill="background1"/>
        <w:spacing w:after="0"/>
      </w:pPr>
      <w:r>
        <w:t>Aftan á § 40 verður sett:</w:t>
      </w:r>
    </w:p>
    <w:p w14:paraId="453D2771" w14:textId="1F65145C" w:rsidR="009943EE" w:rsidRDefault="009943EE" w:rsidP="009943EE">
      <w:pPr>
        <w:pStyle w:val="Listeafsnit"/>
        <w:ind w:left="360"/>
      </w:pPr>
      <w:r>
        <w:t>“</w:t>
      </w:r>
      <w:r>
        <w:rPr>
          <w:b/>
          <w:bCs/>
        </w:rPr>
        <w:t>§ 40 a.</w:t>
      </w:r>
      <w:r>
        <w:t xml:space="preserve"> </w:t>
      </w:r>
      <w:proofErr w:type="spellStart"/>
      <w:r>
        <w:t>Tryggingareftirlitið</w:t>
      </w:r>
      <w:proofErr w:type="spellEnd"/>
      <w:r>
        <w:t xml:space="preserve"> kann áleggja einari fyritøku ella persóni, </w:t>
      </w:r>
      <w:r w:rsidR="00C350F6">
        <w:t xml:space="preserve">ið er </w:t>
      </w:r>
      <w:r>
        <w:t>fevnd</w:t>
      </w:r>
      <w:r w:rsidR="00C350F6">
        <w:t>ur</w:t>
      </w:r>
      <w:r>
        <w:t xml:space="preserve"> av § 1, stk. 1, nr. 1-4</w:t>
      </w:r>
      <w:r w:rsidR="00C350F6">
        <w:t xml:space="preserve">, </w:t>
      </w:r>
      <w:r>
        <w:t xml:space="preserve">ikki at fáa sær nýggj </w:t>
      </w:r>
      <w:proofErr w:type="spellStart"/>
      <w:r>
        <w:t>kundaviðurskifti</w:t>
      </w:r>
      <w:proofErr w:type="spellEnd"/>
      <w:r>
        <w:t>, tá</w:t>
      </w:r>
      <w:r w:rsidR="00EE2584">
        <w:t xml:space="preserve"> ið</w:t>
      </w:r>
      <w:r>
        <w:t xml:space="preserve"> eitt álvarsamt brot á ásetingar í hesi lóg ella reglur </w:t>
      </w:r>
      <w:r w:rsidR="00B55431">
        <w:t>á</w:t>
      </w:r>
      <w:r>
        <w:t xml:space="preserve">settar sambært </w:t>
      </w:r>
      <w:r w:rsidR="00B55431">
        <w:t>løgtings</w:t>
      </w:r>
      <w:r>
        <w:t>lóg</w:t>
      </w:r>
      <w:r w:rsidR="00B55431">
        <w:t>ini</w:t>
      </w:r>
      <w:r>
        <w:t xml:space="preserve"> er staðfest. Er brotið heilt ella partvís framt í einari útlendskari deild hjá einari fyritøku, kann </w:t>
      </w:r>
      <w:proofErr w:type="spellStart"/>
      <w:r>
        <w:t>áleggin</w:t>
      </w:r>
      <w:r w:rsidR="00EE2584">
        <w:t>gin</w:t>
      </w:r>
      <w:proofErr w:type="spellEnd"/>
      <w:r w:rsidR="00EE2584">
        <w:t xml:space="preserve"> v</w:t>
      </w:r>
      <w:r w:rsidR="006C5BFC">
        <w:t>íðkast</w:t>
      </w:r>
      <w:r w:rsidR="00EE2584">
        <w:t xml:space="preserve"> til at fevna um deildina.</w:t>
      </w:r>
    </w:p>
    <w:p w14:paraId="7492F7E6" w14:textId="69D0A740" w:rsidR="009943EE" w:rsidRDefault="00EE2584" w:rsidP="007713D0">
      <w:pPr>
        <w:pStyle w:val="Listeafsnit"/>
        <w:ind w:left="360"/>
      </w:pPr>
      <w:r>
        <w:rPr>
          <w:i/>
          <w:iCs/>
        </w:rPr>
        <w:t>Stk. 2.</w:t>
      </w:r>
      <w:r>
        <w:t xml:space="preserve"> Ein álegging eftir stk. 1 heldur uppat, tá fyritøkan ella persónurin mótvegis </w:t>
      </w:r>
      <w:proofErr w:type="spellStart"/>
      <w:r>
        <w:t>Tryggingareftirlitinum</w:t>
      </w:r>
      <w:proofErr w:type="spellEnd"/>
      <w:r>
        <w:t xml:space="preserve"> </w:t>
      </w:r>
      <w:proofErr w:type="spellStart"/>
      <w:r>
        <w:t>skjalprógvar</w:t>
      </w:r>
      <w:proofErr w:type="spellEnd"/>
      <w:r>
        <w:t>, at brotið er hildið uppat.”</w:t>
      </w:r>
    </w:p>
    <w:p w14:paraId="343CEEFC" w14:textId="77777777" w:rsidR="005B2497" w:rsidRDefault="005B2497" w:rsidP="008E7955">
      <w:pPr>
        <w:pStyle w:val="Listeafsnit"/>
        <w:shd w:val="clear" w:color="auto" w:fill="FFFFFF" w:themeFill="background1"/>
        <w:spacing w:after="0"/>
        <w:ind w:left="360"/>
      </w:pPr>
    </w:p>
    <w:p w14:paraId="63FCBE20" w14:textId="2985773F" w:rsidR="008E7955" w:rsidRDefault="00ED423F" w:rsidP="009D3278">
      <w:pPr>
        <w:pStyle w:val="Listeafsnit"/>
        <w:numPr>
          <w:ilvl w:val="0"/>
          <w:numId w:val="1"/>
        </w:numPr>
        <w:shd w:val="clear" w:color="auto" w:fill="FFFFFF" w:themeFill="background1"/>
        <w:spacing w:after="0"/>
      </w:pPr>
      <w:r>
        <w:t>Í § 43, stk. 1, 1. og 2. pkt. verður “stk. 5” broytt til: “stk. 6”.</w:t>
      </w:r>
    </w:p>
    <w:p w14:paraId="003C802F" w14:textId="77777777" w:rsidR="00ED423F" w:rsidRDefault="00ED423F" w:rsidP="00ED423F">
      <w:pPr>
        <w:pStyle w:val="Listeafsnit"/>
        <w:shd w:val="clear" w:color="auto" w:fill="FFFFFF" w:themeFill="background1"/>
        <w:spacing w:after="0"/>
        <w:ind w:left="360"/>
      </w:pPr>
    </w:p>
    <w:p w14:paraId="3BED224E" w14:textId="5D1D17C8" w:rsidR="008E7955" w:rsidRDefault="00ED423F" w:rsidP="009D3278">
      <w:pPr>
        <w:pStyle w:val="Listeafsnit"/>
        <w:numPr>
          <w:ilvl w:val="0"/>
          <w:numId w:val="1"/>
        </w:numPr>
        <w:shd w:val="clear" w:color="auto" w:fill="FFFFFF" w:themeFill="background1"/>
        <w:spacing w:after="0"/>
      </w:pPr>
      <w:r>
        <w:t xml:space="preserve">Í § 43, stk. 1, 3. pkt. verður “stk. 2” broytt til: “stk. 3”. </w:t>
      </w:r>
    </w:p>
    <w:p w14:paraId="17862674" w14:textId="77777777" w:rsidR="00ED423F" w:rsidRDefault="00ED423F" w:rsidP="00ED423F">
      <w:pPr>
        <w:pStyle w:val="Listeafsnit"/>
      </w:pPr>
    </w:p>
    <w:p w14:paraId="40264732" w14:textId="20ED7574" w:rsidR="00ED423F" w:rsidRDefault="00ED423F" w:rsidP="009D3278">
      <w:pPr>
        <w:pStyle w:val="Listeafsnit"/>
        <w:numPr>
          <w:ilvl w:val="0"/>
          <w:numId w:val="1"/>
        </w:numPr>
        <w:shd w:val="clear" w:color="auto" w:fill="FFFFFF" w:themeFill="background1"/>
        <w:spacing w:after="0"/>
      </w:pPr>
      <w:r>
        <w:t>Í § 43 verður aftan á stk. 1 sum nýtt stk. sett:</w:t>
      </w:r>
    </w:p>
    <w:p w14:paraId="1816463C" w14:textId="6039E52C" w:rsidR="00134D07" w:rsidRDefault="00ED423F" w:rsidP="00ED423F">
      <w:pPr>
        <w:pStyle w:val="Listeafsnit"/>
        <w:ind w:left="360"/>
      </w:pPr>
      <w:r>
        <w:t>“</w:t>
      </w:r>
      <w:r>
        <w:rPr>
          <w:i/>
          <w:iCs/>
        </w:rPr>
        <w:t>Stk. 2.</w:t>
      </w:r>
      <w:r>
        <w:t xml:space="preserve"> Almannakunngjørd tiltøk</w:t>
      </w:r>
      <w:r w:rsidR="009C4C58">
        <w:t xml:space="preserve"> verða verandi á heimasíðuni hjá </w:t>
      </w:r>
      <w:proofErr w:type="spellStart"/>
      <w:r w:rsidR="009C4C58">
        <w:t>Tryggingareftirlitinum</w:t>
      </w:r>
      <w:proofErr w:type="spellEnd"/>
      <w:r w:rsidR="009C4C58">
        <w:t xml:space="preserve"> í 5 ár eftir almannakunngeringina. </w:t>
      </w:r>
      <w:proofErr w:type="spellStart"/>
      <w:r w:rsidR="009C4C58">
        <w:t>Persónsupplýsingar</w:t>
      </w:r>
      <w:proofErr w:type="spellEnd"/>
      <w:r w:rsidR="009C4C58">
        <w:t xml:space="preserve">, fevndar av </w:t>
      </w:r>
      <w:proofErr w:type="spellStart"/>
      <w:r w:rsidR="009C4C58">
        <w:t>almannakunngeringini</w:t>
      </w:r>
      <w:proofErr w:type="spellEnd"/>
      <w:r w:rsidR="009C4C58">
        <w:t xml:space="preserve">, mugu tó ikki verða verandi á heimasíðuni hjá </w:t>
      </w:r>
      <w:proofErr w:type="spellStart"/>
      <w:r w:rsidR="009C4C58">
        <w:t>Tryggingareftirlitinum</w:t>
      </w:r>
      <w:proofErr w:type="spellEnd"/>
      <w:r w:rsidR="009C4C58">
        <w:t xml:space="preserve"> í </w:t>
      </w:r>
      <w:r w:rsidR="00E23359">
        <w:t>longri tíð enn neyðugt</w:t>
      </w:r>
      <w:r w:rsidR="009C4C58">
        <w:t>.</w:t>
      </w:r>
      <w:r w:rsidR="00134D07">
        <w:t>“</w:t>
      </w:r>
    </w:p>
    <w:p w14:paraId="6315C525" w14:textId="29F36263" w:rsidR="00ED423F" w:rsidRPr="00ED423F" w:rsidRDefault="00134D07" w:rsidP="00ED423F">
      <w:pPr>
        <w:pStyle w:val="Listeafsnit"/>
        <w:ind w:left="360"/>
      </w:pPr>
      <w:r>
        <w:t>Stk. 2-5 verða eftir hetta stk. 3-6.</w:t>
      </w:r>
      <w:r w:rsidR="009C4C58">
        <w:t xml:space="preserve"> </w:t>
      </w:r>
    </w:p>
    <w:p w14:paraId="50BFA47A" w14:textId="77777777" w:rsidR="00ED423F" w:rsidRDefault="00ED423F" w:rsidP="00ED423F">
      <w:pPr>
        <w:pStyle w:val="Listeafsnit"/>
        <w:shd w:val="clear" w:color="auto" w:fill="FFFFFF" w:themeFill="background1"/>
        <w:spacing w:after="0"/>
        <w:ind w:left="360"/>
      </w:pPr>
    </w:p>
    <w:p w14:paraId="6AD05535" w14:textId="29497C1C" w:rsidR="008E7955" w:rsidRDefault="008D6D96" w:rsidP="009D3278">
      <w:pPr>
        <w:pStyle w:val="Listeafsnit"/>
        <w:numPr>
          <w:ilvl w:val="0"/>
          <w:numId w:val="1"/>
        </w:numPr>
        <w:shd w:val="clear" w:color="auto" w:fill="FFFFFF" w:themeFill="background1"/>
        <w:spacing w:after="0"/>
      </w:pPr>
      <w:r>
        <w:lastRenderedPageBreak/>
        <w:t>Í § 43, stk. 4, 1. pkt., sum verður stk. 5, 1. pkt., verður “stk. 5” broytt til: “stk. 6”.</w:t>
      </w:r>
    </w:p>
    <w:p w14:paraId="3303D2D4" w14:textId="77777777" w:rsidR="008D6D96" w:rsidRDefault="008D6D96" w:rsidP="008D6D96">
      <w:pPr>
        <w:pStyle w:val="Listeafsnit"/>
        <w:shd w:val="clear" w:color="auto" w:fill="FFFFFF" w:themeFill="background1"/>
        <w:spacing w:after="0"/>
        <w:ind w:left="360"/>
      </w:pPr>
    </w:p>
    <w:p w14:paraId="4EFF6D4E" w14:textId="62E0DF21" w:rsidR="008D6D96" w:rsidRDefault="008D6D96" w:rsidP="008D6D96">
      <w:pPr>
        <w:pStyle w:val="Listeafsnit"/>
        <w:numPr>
          <w:ilvl w:val="0"/>
          <w:numId w:val="1"/>
        </w:numPr>
        <w:shd w:val="clear" w:color="auto" w:fill="FFFFFF" w:themeFill="background1"/>
        <w:spacing w:after="0"/>
      </w:pPr>
      <w:r>
        <w:t>Í § 43, stk. 5, 1. pkt., sum verður stk. 6, 1. pkt., verður “stk. 1-4” broytt til: “stk. 1 og 3-5”.</w:t>
      </w:r>
    </w:p>
    <w:p w14:paraId="56BE5DBD" w14:textId="5D6D8E78" w:rsidR="008E7955" w:rsidRDefault="008E7955" w:rsidP="008D6D96">
      <w:pPr>
        <w:pStyle w:val="Listeafsnit"/>
        <w:shd w:val="clear" w:color="auto" w:fill="FFFFFF" w:themeFill="background1"/>
        <w:spacing w:after="0"/>
        <w:ind w:left="360"/>
      </w:pPr>
    </w:p>
    <w:p w14:paraId="3C299FC0" w14:textId="36DC5F05" w:rsidR="008E7955" w:rsidRDefault="00A14CF0" w:rsidP="009D3278">
      <w:pPr>
        <w:pStyle w:val="Listeafsnit"/>
        <w:numPr>
          <w:ilvl w:val="0"/>
          <w:numId w:val="1"/>
        </w:numPr>
        <w:shd w:val="clear" w:color="auto" w:fill="FFFFFF" w:themeFill="background1"/>
        <w:spacing w:after="0"/>
      </w:pPr>
      <w:bookmarkStart w:id="1" w:name="_Hlk116303308"/>
      <w:r>
        <w:t>Aftan á § 44 verður sett:</w:t>
      </w:r>
    </w:p>
    <w:p w14:paraId="5833598B" w14:textId="03F2AF3D" w:rsidR="008E7955" w:rsidRDefault="00A14CF0" w:rsidP="00A14CF0">
      <w:pPr>
        <w:pStyle w:val="Listeafsnit"/>
        <w:shd w:val="clear" w:color="auto" w:fill="FFFFFF" w:themeFill="background1"/>
        <w:spacing w:after="0"/>
        <w:ind w:left="360"/>
      </w:pPr>
      <w:r>
        <w:t>“</w:t>
      </w:r>
      <w:r>
        <w:rPr>
          <w:b/>
          <w:bCs/>
        </w:rPr>
        <w:t>§ 44 a.</w:t>
      </w:r>
      <w:r>
        <w:t xml:space="preserve"> Starvsfólk hjá </w:t>
      </w:r>
      <w:proofErr w:type="spellStart"/>
      <w:r>
        <w:t>Tryggingareftirlitinum</w:t>
      </w:r>
      <w:proofErr w:type="spellEnd"/>
      <w:r>
        <w:t xml:space="preserve"> mugu ikki lata upplýsingar víðari um ein persón, tá </w:t>
      </w:r>
      <w:r w:rsidR="001433BB">
        <w:t>hesin</w:t>
      </w:r>
      <w:r>
        <w:t xml:space="preserve"> hevur </w:t>
      </w:r>
      <w:r w:rsidR="001433BB">
        <w:t>latið</w:t>
      </w:r>
      <w:r w:rsidR="00CC3308">
        <w:t xml:space="preserve"> </w:t>
      </w:r>
      <w:proofErr w:type="spellStart"/>
      <w:r w:rsidR="00CC3308">
        <w:t>Tryggingareftirlitinum</w:t>
      </w:r>
      <w:proofErr w:type="spellEnd"/>
      <w:r w:rsidR="00CC3308">
        <w:t xml:space="preserve"> </w:t>
      </w:r>
      <w:r>
        <w:t>fráboða</w:t>
      </w:r>
      <w:r w:rsidR="00CC3308">
        <w:t>n</w:t>
      </w:r>
      <w:r>
        <w:t xml:space="preserve"> </w:t>
      </w:r>
      <w:r w:rsidR="00CC3308">
        <w:t xml:space="preserve">um </w:t>
      </w:r>
      <w:r>
        <w:t xml:space="preserve">eina fyritøku ella persón fyri brot ella møguligt brot á hesa løgtingslóg, reglur givnar sambært </w:t>
      </w:r>
      <w:r w:rsidR="00014D07">
        <w:t>lógini</w:t>
      </w:r>
      <w:r>
        <w:t xml:space="preserve"> ella lov for </w:t>
      </w:r>
      <w:proofErr w:type="spellStart"/>
      <w:r>
        <w:t>Færøerne</w:t>
      </w:r>
      <w:proofErr w:type="spellEnd"/>
      <w:r>
        <w:t xml:space="preserve"> </w:t>
      </w:r>
      <w:proofErr w:type="spellStart"/>
      <w:r>
        <w:t>om</w:t>
      </w:r>
      <w:proofErr w:type="spellEnd"/>
      <w:r>
        <w:t xml:space="preserve"> </w:t>
      </w:r>
      <w:proofErr w:type="spellStart"/>
      <w:r>
        <w:t>oplysninger</w:t>
      </w:r>
      <w:proofErr w:type="spellEnd"/>
      <w:r>
        <w:t xml:space="preserve">, </w:t>
      </w:r>
      <w:proofErr w:type="spellStart"/>
      <w:r>
        <w:t>der</w:t>
      </w:r>
      <w:proofErr w:type="spellEnd"/>
      <w:r>
        <w:t xml:space="preserve"> skal </w:t>
      </w:r>
      <w:proofErr w:type="spellStart"/>
      <w:r>
        <w:t>medsendes</w:t>
      </w:r>
      <w:proofErr w:type="spellEnd"/>
      <w:r>
        <w:t xml:space="preserve"> </w:t>
      </w:r>
      <w:proofErr w:type="spellStart"/>
      <w:r>
        <w:t>om</w:t>
      </w:r>
      <w:proofErr w:type="spellEnd"/>
      <w:r>
        <w:t xml:space="preserve"> </w:t>
      </w:r>
      <w:proofErr w:type="spellStart"/>
      <w:r>
        <w:t>betaler</w:t>
      </w:r>
      <w:proofErr w:type="spellEnd"/>
      <w:r>
        <w:t xml:space="preserve"> </w:t>
      </w:r>
      <w:proofErr w:type="spellStart"/>
      <w:r>
        <w:t>ved</w:t>
      </w:r>
      <w:proofErr w:type="spellEnd"/>
      <w:r>
        <w:t xml:space="preserve"> </w:t>
      </w:r>
      <w:proofErr w:type="spellStart"/>
      <w:r>
        <w:t>pengeoverførsler</w:t>
      </w:r>
      <w:proofErr w:type="spellEnd"/>
      <w:r w:rsidR="00CC3308">
        <w:t>, sbr. tó stk. 2.</w:t>
      </w:r>
    </w:p>
    <w:p w14:paraId="3D43B3A1" w14:textId="11E9D751" w:rsidR="00014D07" w:rsidRDefault="00CC3308" w:rsidP="00A14CF0">
      <w:pPr>
        <w:pStyle w:val="Listeafsnit"/>
        <w:shd w:val="clear" w:color="auto" w:fill="FFFFFF" w:themeFill="background1"/>
        <w:spacing w:after="0"/>
        <w:ind w:left="360"/>
      </w:pPr>
      <w:r>
        <w:rPr>
          <w:i/>
          <w:iCs/>
        </w:rPr>
        <w:t>Stk. 2.</w:t>
      </w:r>
      <w:r w:rsidR="00014D07">
        <w:rPr>
          <w:i/>
          <w:iCs/>
        </w:rPr>
        <w:t xml:space="preserve"> </w:t>
      </w:r>
      <w:r w:rsidR="00014D07">
        <w:t xml:space="preserve">Stk. 1 </w:t>
      </w:r>
      <w:r w:rsidR="00634775">
        <w:t>er</w:t>
      </w:r>
      <w:r w:rsidR="00014D07">
        <w:t xml:space="preserve"> ikki</w:t>
      </w:r>
      <w:r w:rsidR="00634775">
        <w:t xml:space="preserve"> til hindurs</w:t>
      </w:r>
      <w:r w:rsidR="00014D07">
        <w:t xml:space="preserve"> fyri, at persónupplýsingar verða latnar víðari sambært § 44, stk. 3.</w:t>
      </w:r>
    </w:p>
    <w:p w14:paraId="14E41FF0" w14:textId="0A97B5B9" w:rsidR="00CC3308" w:rsidRPr="00CC3308" w:rsidRDefault="00014D07" w:rsidP="00B44B41">
      <w:pPr>
        <w:pStyle w:val="Listeafsnit"/>
        <w:shd w:val="clear" w:color="auto" w:fill="FFFFFF" w:themeFill="background1"/>
        <w:spacing w:after="0"/>
        <w:ind w:left="360"/>
      </w:pPr>
      <w:r>
        <w:rPr>
          <w:i/>
          <w:iCs/>
        </w:rPr>
        <w:t>Stk. 3.</w:t>
      </w:r>
      <w:r>
        <w:t xml:space="preserve"> Øll, </w:t>
      </w:r>
      <w:r w:rsidR="00634775">
        <w:t>sum sambært stk. 2</w:t>
      </w:r>
      <w:r>
        <w:t xml:space="preserve"> móttaka persónupplýsingar, sbr. tó § 44, stk.</w:t>
      </w:r>
      <w:r w:rsidR="00634775">
        <w:t xml:space="preserve"> 5, eru við atliti at hesum upplýsingum áløgd ta í stk. 1 umrøddu tagnarskyldu.”</w:t>
      </w:r>
      <w:r>
        <w:t xml:space="preserve"> </w:t>
      </w:r>
    </w:p>
    <w:bookmarkEnd w:id="1"/>
    <w:p w14:paraId="14F9AAFF" w14:textId="77777777" w:rsidR="00C27E0E" w:rsidRDefault="00C27E0E" w:rsidP="00C27E0E">
      <w:pPr>
        <w:shd w:val="clear" w:color="auto" w:fill="FFFFFF" w:themeFill="background1"/>
        <w:spacing w:after="0"/>
      </w:pPr>
    </w:p>
    <w:p w14:paraId="1ABB90A6" w14:textId="18050E13" w:rsidR="001712B4" w:rsidRDefault="00205219" w:rsidP="009D3278">
      <w:pPr>
        <w:pStyle w:val="Listeafsnit"/>
        <w:numPr>
          <w:ilvl w:val="0"/>
          <w:numId w:val="1"/>
        </w:numPr>
        <w:shd w:val="clear" w:color="auto" w:fill="FFFFFF" w:themeFill="background1"/>
        <w:spacing w:after="0"/>
      </w:pPr>
      <w:r>
        <w:t>Í § 45, stk. 1</w:t>
      </w:r>
      <w:r w:rsidR="005C32A9">
        <w:t xml:space="preserve">, § 47, stk. 1 og 2 og § 48 verður “nr. 5-8” broytt til: “nr. 5-8 og 10”. </w:t>
      </w:r>
    </w:p>
    <w:p w14:paraId="7681F9CC" w14:textId="77777777" w:rsidR="001712B4" w:rsidRDefault="001712B4" w:rsidP="001712B4">
      <w:pPr>
        <w:pStyle w:val="Listeafsnit"/>
        <w:shd w:val="clear" w:color="auto" w:fill="FFFFFF" w:themeFill="background1"/>
        <w:spacing w:after="0"/>
        <w:ind w:left="360"/>
      </w:pPr>
    </w:p>
    <w:p w14:paraId="188FBB33" w14:textId="1D79768F" w:rsidR="001712B4" w:rsidRDefault="008E7955" w:rsidP="009D3278">
      <w:pPr>
        <w:pStyle w:val="Listeafsnit"/>
        <w:numPr>
          <w:ilvl w:val="0"/>
          <w:numId w:val="1"/>
        </w:numPr>
        <w:shd w:val="clear" w:color="auto" w:fill="FFFFFF" w:themeFill="background1"/>
        <w:spacing w:after="0"/>
      </w:pPr>
      <w:r>
        <w:t xml:space="preserve">Í § 45, stk. 1 verður eftir 1. pkt. sum nýtt pkt. sett: </w:t>
      </w:r>
    </w:p>
    <w:p w14:paraId="7115C485" w14:textId="77777777" w:rsidR="00530DBB" w:rsidRDefault="008E7955" w:rsidP="00530DBB">
      <w:pPr>
        <w:pStyle w:val="Listeafsnit"/>
        <w:shd w:val="clear" w:color="auto" w:fill="FFFFFF" w:themeFill="background1"/>
        <w:spacing w:after="0"/>
        <w:ind w:left="360"/>
      </w:pPr>
      <w:r>
        <w:t>“Hetta er tó ikki galdandi fyri § 3</w:t>
      </w:r>
      <w:r w:rsidR="00164A53">
        <w:t>4</w:t>
      </w:r>
      <w:r>
        <w:t>.</w:t>
      </w:r>
      <w:r w:rsidR="00530DBB">
        <w:t>”</w:t>
      </w:r>
    </w:p>
    <w:p w14:paraId="6D1A0965" w14:textId="77777777" w:rsidR="00530DBB" w:rsidRDefault="00530DBB" w:rsidP="00530DBB">
      <w:pPr>
        <w:pStyle w:val="Listeafsnit"/>
        <w:shd w:val="clear" w:color="auto" w:fill="FFFFFF" w:themeFill="background1"/>
        <w:spacing w:after="0"/>
        <w:ind w:left="360"/>
      </w:pPr>
    </w:p>
    <w:p w14:paraId="46085B02" w14:textId="77777777" w:rsidR="00530DBB" w:rsidRPr="00E16CC5" w:rsidRDefault="00530DBB" w:rsidP="00530DBB">
      <w:pPr>
        <w:pStyle w:val="Listeafsnit"/>
        <w:numPr>
          <w:ilvl w:val="0"/>
          <w:numId w:val="1"/>
        </w:numPr>
        <w:shd w:val="clear" w:color="auto" w:fill="FFFFFF" w:themeFill="background1"/>
        <w:spacing w:after="0"/>
      </w:pPr>
      <w:r w:rsidRPr="00E16CC5">
        <w:t>§ 46, stk. 5 verður orðað soleiðis:</w:t>
      </w:r>
    </w:p>
    <w:p w14:paraId="49982CE0" w14:textId="77777777" w:rsidR="00530DBB" w:rsidRPr="00B44B41" w:rsidRDefault="00530DBB" w:rsidP="00530DBB">
      <w:pPr>
        <w:pStyle w:val="Listeafsnit"/>
        <w:shd w:val="clear" w:color="auto" w:fill="FFFFFF" w:themeFill="background1"/>
        <w:spacing w:after="0"/>
        <w:ind w:left="360"/>
      </w:pPr>
      <w:r w:rsidRPr="00E16CC5">
        <w:t>Stk. 5. Skráseting Føroya kann taka aftur skrásetingina av eini fyritøku ella persóni eftir stk. 1, um nýggir limir í evstu ella dagligu leiðsluni í fyritøkuni ella nýggir veruligir eigarar av fyritøkuni ikki geva Skráseting Føroya tær upplýsingar, sum eru neyðugar fyri, at Skráseting Føroya kann meta um, hvørt hesar eru fevndar av stk. 2 ella 3.</w:t>
      </w:r>
    </w:p>
    <w:p w14:paraId="7BDED340" w14:textId="77777777" w:rsidR="00530DBB" w:rsidRDefault="00530DBB" w:rsidP="00530DBB">
      <w:pPr>
        <w:pStyle w:val="Listeafsnit"/>
        <w:shd w:val="clear" w:color="auto" w:fill="FFFFFF" w:themeFill="background1"/>
        <w:spacing w:after="0"/>
        <w:ind w:left="360"/>
      </w:pPr>
    </w:p>
    <w:p w14:paraId="13D5D5FA" w14:textId="7086BBC8" w:rsidR="00E60021" w:rsidRDefault="005E5458" w:rsidP="00274E00">
      <w:pPr>
        <w:pStyle w:val="Listeafsnit"/>
        <w:numPr>
          <w:ilvl w:val="0"/>
          <w:numId w:val="1"/>
        </w:numPr>
        <w:shd w:val="clear" w:color="auto" w:fill="FFFFFF" w:themeFill="background1"/>
        <w:spacing w:after="0"/>
      </w:pPr>
      <w:r>
        <w:t>Í § 46 verður sum stk. 8 sett:</w:t>
      </w:r>
    </w:p>
    <w:p w14:paraId="40DBACC8" w14:textId="1750CBC9" w:rsidR="005E5458" w:rsidRPr="005E5458" w:rsidRDefault="00887813" w:rsidP="005E5458">
      <w:pPr>
        <w:pStyle w:val="Listeafsnit"/>
        <w:shd w:val="clear" w:color="auto" w:fill="FFFFFF" w:themeFill="background1"/>
        <w:spacing w:after="0"/>
        <w:ind w:left="360"/>
      </w:pPr>
      <w:r>
        <w:t>“</w:t>
      </w:r>
      <w:r w:rsidR="005E5458">
        <w:rPr>
          <w:i/>
          <w:iCs/>
        </w:rPr>
        <w:t>Stk. 8.</w:t>
      </w:r>
      <w:r w:rsidR="005E5458">
        <w:t xml:space="preserve"> Skráseting Føroya kann taka aftur skrásetingina av eini fyritøku ella persóni eftir stk. 1, um fyritøkan ella persónurin</w:t>
      </w:r>
      <w:r>
        <w:t xml:space="preserve"> ger seg sekan í grovum ella </w:t>
      </w:r>
      <w:proofErr w:type="spellStart"/>
      <w:r>
        <w:t>endurtakandi</w:t>
      </w:r>
      <w:proofErr w:type="spellEnd"/>
      <w:r>
        <w:t xml:space="preserve"> brotum á hesa løgtingslóg.”</w:t>
      </w:r>
    </w:p>
    <w:p w14:paraId="6C0515DB" w14:textId="5ACD10F5" w:rsidR="00274E00" w:rsidRDefault="00274E00" w:rsidP="00274E00">
      <w:pPr>
        <w:shd w:val="clear" w:color="auto" w:fill="FFFFFF" w:themeFill="background1"/>
        <w:spacing w:after="0"/>
      </w:pPr>
    </w:p>
    <w:p w14:paraId="660F8605" w14:textId="73EB32C5" w:rsidR="00274E00" w:rsidRDefault="00F65C32" w:rsidP="00274E00">
      <w:pPr>
        <w:pStyle w:val="Listeafsnit"/>
        <w:numPr>
          <w:ilvl w:val="0"/>
          <w:numId w:val="1"/>
        </w:numPr>
        <w:shd w:val="clear" w:color="auto" w:fill="FFFFFF" w:themeFill="background1"/>
        <w:spacing w:after="0"/>
      </w:pPr>
      <w:r>
        <w:t>Í § 50, stk. 1</w:t>
      </w:r>
      <w:r w:rsidR="00E6183B">
        <w:t>, 1</w:t>
      </w:r>
      <w:r w:rsidR="007D422A">
        <w:t>.</w:t>
      </w:r>
      <w:r w:rsidR="00E6183B">
        <w:t xml:space="preserve"> pkt. og</w:t>
      </w:r>
      <w:r w:rsidR="000E39E6">
        <w:t xml:space="preserve"> stk. 4, 1. pkt. verður “stk. 5” broytt til: “stk. 6”. </w:t>
      </w:r>
    </w:p>
    <w:p w14:paraId="29ABABBD" w14:textId="77777777" w:rsidR="000E39E6" w:rsidRDefault="000E39E6" w:rsidP="000E39E6">
      <w:pPr>
        <w:pStyle w:val="Listeafsnit"/>
        <w:shd w:val="clear" w:color="auto" w:fill="FFFFFF" w:themeFill="background1"/>
        <w:spacing w:after="0"/>
        <w:ind w:left="360"/>
      </w:pPr>
    </w:p>
    <w:p w14:paraId="3C1E6397" w14:textId="32CFB496" w:rsidR="00F65C32" w:rsidRDefault="000E39E6" w:rsidP="00274E00">
      <w:pPr>
        <w:pStyle w:val="Listeafsnit"/>
        <w:numPr>
          <w:ilvl w:val="0"/>
          <w:numId w:val="1"/>
        </w:numPr>
        <w:shd w:val="clear" w:color="auto" w:fill="FFFFFF" w:themeFill="background1"/>
        <w:spacing w:after="0"/>
      </w:pPr>
      <w:r>
        <w:t xml:space="preserve">§ 50, stk. 1, 2. pkt. verður </w:t>
      </w:r>
      <w:r w:rsidR="005E3346">
        <w:t>orðað soleiðis:</w:t>
      </w:r>
    </w:p>
    <w:p w14:paraId="3D87D040" w14:textId="6E022517" w:rsidR="005E3346" w:rsidRDefault="005E3346" w:rsidP="005E3346">
      <w:pPr>
        <w:pStyle w:val="Listeafsnit"/>
        <w:ind w:left="360"/>
      </w:pPr>
      <w:r>
        <w:t>“Avgerðir um at lata løgregluni mál til eftirkanningar almannakunngerast sum samandráttur, sbr. tó stk. 6.”</w:t>
      </w:r>
    </w:p>
    <w:p w14:paraId="654FB2B6" w14:textId="77777777" w:rsidR="005E3346" w:rsidRDefault="005E3346" w:rsidP="005E3346">
      <w:pPr>
        <w:pStyle w:val="Listeafsnit"/>
        <w:shd w:val="clear" w:color="auto" w:fill="FFFFFF" w:themeFill="background1"/>
        <w:spacing w:after="0"/>
        <w:ind w:left="360"/>
      </w:pPr>
    </w:p>
    <w:p w14:paraId="08562C70" w14:textId="2B1AE4D4" w:rsidR="00F65C32" w:rsidRDefault="005E3346" w:rsidP="00274E00">
      <w:pPr>
        <w:pStyle w:val="Listeafsnit"/>
        <w:numPr>
          <w:ilvl w:val="0"/>
          <w:numId w:val="1"/>
        </w:numPr>
        <w:shd w:val="clear" w:color="auto" w:fill="FFFFFF" w:themeFill="background1"/>
        <w:spacing w:after="0"/>
      </w:pPr>
      <w:r>
        <w:t>Í § 50, stk. 1, 3. pkt. verður “stk. 2” broytt til: “stk. 3”.</w:t>
      </w:r>
    </w:p>
    <w:p w14:paraId="6FD9E459" w14:textId="77777777" w:rsidR="005E3346" w:rsidRDefault="005E3346" w:rsidP="005E3346">
      <w:pPr>
        <w:pStyle w:val="Listeafsnit"/>
        <w:shd w:val="clear" w:color="auto" w:fill="FFFFFF" w:themeFill="background1"/>
        <w:spacing w:after="0"/>
        <w:ind w:left="360"/>
      </w:pPr>
    </w:p>
    <w:p w14:paraId="2DE558F9" w14:textId="77777777" w:rsidR="00F65C32" w:rsidRDefault="00F65C32" w:rsidP="00274E00">
      <w:pPr>
        <w:pStyle w:val="Listeafsnit"/>
        <w:numPr>
          <w:ilvl w:val="0"/>
          <w:numId w:val="1"/>
        </w:numPr>
        <w:shd w:val="clear" w:color="auto" w:fill="FFFFFF" w:themeFill="background1"/>
        <w:spacing w:after="0"/>
      </w:pPr>
      <w:r>
        <w:t>Í § 50 verður aftan á stk. 1 sum nýtt sett:</w:t>
      </w:r>
    </w:p>
    <w:p w14:paraId="035D62CF" w14:textId="0B875117" w:rsidR="00F65C32" w:rsidRDefault="00F65C32" w:rsidP="00F65C32">
      <w:pPr>
        <w:pStyle w:val="Listeafsnit"/>
        <w:shd w:val="clear" w:color="auto" w:fill="FFFFFF" w:themeFill="background1"/>
        <w:spacing w:after="0"/>
        <w:ind w:left="360"/>
      </w:pPr>
      <w:r>
        <w:t>“</w:t>
      </w:r>
      <w:r>
        <w:rPr>
          <w:i/>
          <w:iCs/>
        </w:rPr>
        <w:t>Stk. 2.</w:t>
      </w:r>
      <w:r>
        <w:t xml:space="preserve"> Almannakunngjørd tiltøk verða verandi á heimasíðuni hjá Skráseting Føroya í 5 ár eftir almannakunngeringina. </w:t>
      </w:r>
      <w:proofErr w:type="spellStart"/>
      <w:r>
        <w:t>Persónsupplýsingar</w:t>
      </w:r>
      <w:proofErr w:type="spellEnd"/>
      <w:r>
        <w:t xml:space="preserve">, fevndar av </w:t>
      </w:r>
      <w:proofErr w:type="spellStart"/>
      <w:r>
        <w:t>almannakunngeringini</w:t>
      </w:r>
      <w:proofErr w:type="spellEnd"/>
      <w:r>
        <w:t xml:space="preserve">, mugu tó ikki verða verandi á heimasíðuni hjá </w:t>
      </w:r>
      <w:r w:rsidR="00DC30FF">
        <w:t>Skráseting Føroya</w:t>
      </w:r>
      <w:r w:rsidR="00BE51B9">
        <w:t xml:space="preserve"> í</w:t>
      </w:r>
      <w:r>
        <w:t xml:space="preserve"> </w:t>
      </w:r>
      <w:r w:rsidR="00BE51B9">
        <w:t>longri tíð enn neyðugt</w:t>
      </w:r>
      <w:r>
        <w:t xml:space="preserve">.“ </w:t>
      </w:r>
    </w:p>
    <w:p w14:paraId="26739370" w14:textId="7D101CC8" w:rsidR="00F65C32" w:rsidRDefault="00F65C32" w:rsidP="00F65C32">
      <w:pPr>
        <w:pStyle w:val="Listeafsnit"/>
        <w:shd w:val="clear" w:color="auto" w:fill="FFFFFF" w:themeFill="background1"/>
        <w:spacing w:after="0"/>
        <w:ind w:left="360"/>
      </w:pPr>
      <w:r>
        <w:t>Stk. 2-7 verða eftir hetta stk. 3-8.</w:t>
      </w:r>
    </w:p>
    <w:p w14:paraId="6E2D0F6D" w14:textId="51B5C2A8" w:rsidR="008A1A9C" w:rsidRDefault="008A1A9C" w:rsidP="00F65C32">
      <w:pPr>
        <w:pStyle w:val="Listeafsnit"/>
        <w:shd w:val="clear" w:color="auto" w:fill="FFFFFF" w:themeFill="background1"/>
        <w:spacing w:after="0"/>
        <w:ind w:left="360"/>
      </w:pPr>
    </w:p>
    <w:p w14:paraId="0EB90A9C" w14:textId="77777777" w:rsidR="002B4035" w:rsidRDefault="008A1A9C" w:rsidP="008A1A9C">
      <w:pPr>
        <w:pStyle w:val="Listeafsnit"/>
        <w:numPr>
          <w:ilvl w:val="0"/>
          <w:numId w:val="1"/>
        </w:numPr>
        <w:shd w:val="clear" w:color="auto" w:fill="FFFFFF" w:themeFill="background1"/>
        <w:spacing w:after="0"/>
      </w:pPr>
      <w:r>
        <w:t>Í § 50</w:t>
      </w:r>
      <w:r w:rsidR="00E23359">
        <w:t xml:space="preserve">, stk. 5, 1. pkt. og stk. 6, 1. pkt., sum verða stk. 6, 1. </w:t>
      </w:r>
      <w:r w:rsidR="002B4035">
        <w:t>p</w:t>
      </w:r>
      <w:r w:rsidR="00E23359">
        <w:t xml:space="preserve">kt. og stk. 7, 1. </w:t>
      </w:r>
      <w:r w:rsidR="002B4035">
        <w:t>p</w:t>
      </w:r>
      <w:r w:rsidR="00E23359">
        <w:t>kt.</w:t>
      </w:r>
      <w:r w:rsidR="002B4035">
        <w:t>, verður “stk. 1-4” broytt til: “stk. 1-5”.</w:t>
      </w:r>
    </w:p>
    <w:p w14:paraId="44F97CD3" w14:textId="3C1863CA" w:rsidR="008A1A9C" w:rsidRDefault="00E23359" w:rsidP="002B4035">
      <w:pPr>
        <w:pStyle w:val="Listeafsnit"/>
        <w:shd w:val="clear" w:color="auto" w:fill="FFFFFF" w:themeFill="background1"/>
        <w:spacing w:after="0"/>
        <w:ind w:left="360"/>
      </w:pPr>
      <w:r>
        <w:t xml:space="preserve">  </w:t>
      </w:r>
    </w:p>
    <w:p w14:paraId="1A643E17" w14:textId="77777777" w:rsidR="00DD0E14" w:rsidRDefault="008A1A9C" w:rsidP="008A1A9C">
      <w:pPr>
        <w:pStyle w:val="Listeafsnit"/>
        <w:numPr>
          <w:ilvl w:val="0"/>
          <w:numId w:val="1"/>
        </w:numPr>
        <w:shd w:val="clear" w:color="auto" w:fill="FFFFFF" w:themeFill="background1"/>
        <w:spacing w:after="0"/>
      </w:pPr>
      <w:r>
        <w:t>Í § 50</w:t>
      </w:r>
      <w:r w:rsidR="002B4035">
        <w:t xml:space="preserve">, stk. 6. 1. pkt., sum verður stk. 7, 1. </w:t>
      </w:r>
      <w:r w:rsidR="00DD0E14">
        <w:t>p</w:t>
      </w:r>
      <w:r w:rsidR="002B4035">
        <w:t>kt.</w:t>
      </w:r>
      <w:r w:rsidR="00DD0E14">
        <w:t>, verður “stk. 5, 1. pkt.” broytt til: “6, 1. pkt”.</w:t>
      </w:r>
    </w:p>
    <w:p w14:paraId="12AEC828" w14:textId="77777777" w:rsidR="00DD0E14" w:rsidRDefault="00DD0E14" w:rsidP="00DD0E14">
      <w:pPr>
        <w:pStyle w:val="Listeafsnit"/>
      </w:pPr>
    </w:p>
    <w:p w14:paraId="62123D0D" w14:textId="77777777" w:rsidR="00B31AA0" w:rsidRDefault="00DD0E14" w:rsidP="008A1A9C">
      <w:pPr>
        <w:pStyle w:val="Listeafsnit"/>
        <w:numPr>
          <w:ilvl w:val="0"/>
          <w:numId w:val="1"/>
        </w:numPr>
        <w:shd w:val="clear" w:color="auto" w:fill="FFFFFF" w:themeFill="background1"/>
        <w:spacing w:after="0"/>
      </w:pPr>
      <w:r>
        <w:t xml:space="preserve"> </w:t>
      </w:r>
      <w:r w:rsidR="00B31AA0">
        <w:t>Í § 51, stk. 3 verður aftan á nr. 3 sum nýtt nr. sett:</w:t>
      </w:r>
    </w:p>
    <w:p w14:paraId="70BD006C" w14:textId="3108961D" w:rsidR="00B31AA0" w:rsidRDefault="00B31AA0" w:rsidP="00B31AA0">
      <w:pPr>
        <w:pStyle w:val="Listeafsnit"/>
        <w:ind w:left="360"/>
      </w:pPr>
      <w:r>
        <w:t xml:space="preserve">“4) TAKS, tá </w:t>
      </w:r>
      <w:proofErr w:type="spellStart"/>
      <w:r>
        <w:t>víðarilatan</w:t>
      </w:r>
      <w:proofErr w:type="spellEnd"/>
      <w:r>
        <w:t xml:space="preserve"> fer fram </w:t>
      </w:r>
      <w:r w:rsidR="00F65B2F">
        <w:t>fyri at</w:t>
      </w:r>
      <w:r>
        <w:t xml:space="preserve"> TAKS kann kanna møgulig brot á </w:t>
      </w:r>
      <w:proofErr w:type="spellStart"/>
      <w:r>
        <w:t>tolllóggávuna</w:t>
      </w:r>
      <w:proofErr w:type="spellEnd"/>
      <w:r>
        <w:t xml:space="preserve"> og </w:t>
      </w:r>
      <w:proofErr w:type="spellStart"/>
      <w:r>
        <w:t>skattalóggávuna</w:t>
      </w:r>
      <w:proofErr w:type="spellEnd"/>
      <w:r>
        <w:t>.”</w:t>
      </w:r>
    </w:p>
    <w:p w14:paraId="7E6E4033" w14:textId="468527C5" w:rsidR="00B31AA0" w:rsidRDefault="00B31AA0" w:rsidP="00B31AA0">
      <w:pPr>
        <w:pStyle w:val="Listeafsnit"/>
        <w:ind w:left="360"/>
      </w:pPr>
      <w:r>
        <w:t>Nr. 4-14 verða eftir hetta nr. 5-15.</w:t>
      </w:r>
    </w:p>
    <w:p w14:paraId="24E19F63" w14:textId="36E09DCB" w:rsidR="00DD0E14" w:rsidRDefault="00B31AA0" w:rsidP="00B31AA0">
      <w:pPr>
        <w:pStyle w:val="Listeafsnit"/>
        <w:shd w:val="clear" w:color="auto" w:fill="FFFFFF" w:themeFill="background1"/>
        <w:spacing w:after="0"/>
        <w:ind w:left="360"/>
      </w:pPr>
      <w:r>
        <w:t xml:space="preserve"> </w:t>
      </w:r>
    </w:p>
    <w:p w14:paraId="571DC1FD" w14:textId="77777777" w:rsidR="00E030EA" w:rsidRDefault="00DD0E14" w:rsidP="008A1A9C">
      <w:pPr>
        <w:pStyle w:val="Listeafsnit"/>
        <w:numPr>
          <w:ilvl w:val="0"/>
          <w:numId w:val="1"/>
        </w:numPr>
        <w:shd w:val="clear" w:color="auto" w:fill="FFFFFF" w:themeFill="background1"/>
        <w:spacing w:after="0"/>
      </w:pPr>
      <w:r>
        <w:t>Í</w:t>
      </w:r>
      <w:r w:rsidR="00E030EA">
        <w:t xml:space="preserve"> § 51, stk. 4 verður “stk. 3, nr. 14” broytt til: “stk. 3, nr. 15”.</w:t>
      </w:r>
    </w:p>
    <w:p w14:paraId="0E7F680A" w14:textId="77777777" w:rsidR="00E030EA" w:rsidRDefault="00E030EA" w:rsidP="00E030EA">
      <w:pPr>
        <w:pStyle w:val="Listeafsnit"/>
        <w:shd w:val="clear" w:color="auto" w:fill="FFFFFF" w:themeFill="background1"/>
        <w:spacing w:after="0"/>
        <w:ind w:left="360"/>
      </w:pPr>
    </w:p>
    <w:p w14:paraId="7F84ECA8" w14:textId="112689C1" w:rsidR="00DD0E14" w:rsidRDefault="00E030EA" w:rsidP="008A1A9C">
      <w:pPr>
        <w:pStyle w:val="Listeafsnit"/>
        <w:numPr>
          <w:ilvl w:val="0"/>
          <w:numId w:val="1"/>
        </w:numPr>
        <w:shd w:val="clear" w:color="auto" w:fill="FFFFFF" w:themeFill="background1"/>
        <w:spacing w:after="0"/>
      </w:pPr>
      <w:r>
        <w:t>Í § 51, stk. 5 verður “nr. 1-12” broytt til: “nr. 1-13”.</w:t>
      </w:r>
      <w:r w:rsidR="00DD0E14">
        <w:t xml:space="preserve"> </w:t>
      </w:r>
    </w:p>
    <w:p w14:paraId="2977F5F9" w14:textId="77777777" w:rsidR="00DD0E14" w:rsidRDefault="00DD0E14" w:rsidP="00DD0E14">
      <w:pPr>
        <w:pStyle w:val="Listeafsnit"/>
      </w:pPr>
    </w:p>
    <w:p w14:paraId="66FE7742" w14:textId="77777777" w:rsidR="00E030EA" w:rsidRDefault="00E030EA" w:rsidP="008A1A9C">
      <w:pPr>
        <w:pStyle w:val="Listeafsnit"/>
        <w:numPr>
          <w:ilvl w:val="0"/>
          <w:numId w:val="1"/>
        </w:numPr>
        <w:shd w:val="clear" w:color="auto" w:fill="FFFFFF" w:themeFill="background1"/>
        <w:spacing w:after="0"/>
      </w:pPr>
      <w:r>
        <w:t>Í § 51, stk. 6 verður “stk. 3, nr. 1, 2, 7, 8, 10, 12, 13 og 14” broytt til: “stk. 3, nr. 1, 2, 8, 9, 11 og 13-15”.</w:t>
      </w:r>
    </w:p>
    <w:p w14:paraId="4B3218BC" w14:textId="77777777" w:rsidR="00E030EA" w:rsidRDefault="00E030EA" w:rsidP="00E030EA">
      <w:pPr>
        <w:pStyle w:val="Listeafsnit"/>
      </w:pPr>
    </w:p>
    <w:p w14:paraId="6B5989CB" w14:textId="0617BF77" w:rsidR="0068260C" w:rsidRDefault="00DD0E14" w:rsidP="0068260C">
      <w:pPr>
        <w:pStyle w:val="Listeafsnit"/>
        <w:numPr>
          <w:ilvl w:val="0"/>
          <w:numId w:val="1"/>
        </w:numPr>
        <w:shd w:val="clear" w:color="auto" w:fill="FFFFFF" w:themeFill="background1"/>
        <w:spacing w:after="0"/>
      </w:pPr>
      <w:r>
        <w:t xml:space="preserve"> </w:t>
      </w:r>
      <w:r w:rsidR="0068260C">
        <w:t>Aftan á § 51 verður sett:</w:t>
      </w:r>
    </w:p>
    <w:p w14:paraId="650817FF" w14:textId="57F3F72D" w:rsidR="0068260C" w:rsidRDefault="0068260C" w:rsidP="0068260C">
      <w:pPr>
        <w:pStyle w:val="Listeafsnit"/>
        <w:shd w:val="clear" w:color="auto" w:fill="FFFFFF" w:themeFill="background1"/>
        <w:spacing w:after="0"/>
        <w:ind w:left="360"/>
      </w:pPr>
      <w:r>
        <w:t>“</w:t>
      </w:r>
      <w:r>
        <w:rPr>
          <w:b/>
          <w:bCs/>
        </w:rPr>
        <w:t>§ 51 a.</w:t>
      </w:r>
      <w:r>
        <w:t xml:space="preserve"> Starvsfólk hjá Skráseting Føroya mugu ikki lata upplýsingar víðari um ein persón, tá hesin hevur latið Skráseting Føroya fráboðan um eina fyritøku ella persón fyri brot ella møguligt brot á hesa løgtingslóg, reglur sambært </w:t>
      </w:r>
      <w:r w:rsidR="00B23419">
        <w:t>løgtings</w:t>
      </w:r>
      <w:r>
        <w:t xml:space="preserve">lógini ella lov for </w:t>
      </w:r>
      <w:proofErr w:type="spellStart"/>
      <w:r>
        <w:t>Færøerne</w:t>
      </w:r>
      <w:proofErr w:type="spellEnd"/>
      <w:r>
        <w:t xml:space="preserve"> </w:t>
      </w:r>
      <w:proofErr w:type="spellStart"/>
      <w:r>
        <w:t>om</w:t>
      </w:r>
      <w:proofErr w:type="spellEnd"/>
      <w:r>
        <w:t xml:space="preserve"> </w:t>
      </w:r>
      <w:proofErr w:type="spellStart"/>
      <w:r>
        <w:t>oplysninger</w:t>
      </w:r>
      <w:proofErr w:type="spellEnd"/>
      <w:r>
        <w:t xml:space="preserve">, </w:t>
      </w:r>
      <w:proofErr w:type="spellStart"/>
      <w:r>
        <w:t>der</w:t>
      </w:r>
      <w:proofErr w:type="spellEnd"/>
      <w:r>
        <w:t xml:space="preserve"> skal </w:t>
      </w:r>
      <w:proofErr w:type="spellStart"/>
      <w:r>
        <w:t>medsendes</w:t>
      </w:r>
      <w:proofErr w:type="spellEnd"/>
      <w:r>
        <w:t xml:space="preserve"> </w:t>
      </w:r>
      <w:proofErr w:type="spellStart"/>
      <w:r>
        <w:t>om</w:t>
      </w:r>
      <w:proofErr w:type="spellEnd"/>
      <w:r>
        <w:t xml:space="preserve"> </w:t>
      </w:r>
      <w:proofErr w:type="spellStart"/>
      <w:r>
        <w:t>betaler</w:t>
      </w:r>
      <w:proofErr w:type="spellEnd"/>
      <w:r>
        <w:t xml:space="preserve"> </w:t>
      </w:r>
      <w:proofErr w:type="spellStart"/>
      <w:r>
        <w:t>ved</w:t>
      </w:r>
      <w:proofErr w:type="spellEnd"/>
      <w:r>
        <w:t xml:space="preserve"> </w:t>
      </w:r>
      <w:proofErr w:type="spellStart"/>
      <w:r>
        <w:t>pengeoverførsler</w:t>
      </w:r>
      <w:proofErr w:type="spellEnd"/>
      <w:r>
        <w:t>, sbr. tó stk. 2.</w:t>
      </w:r>
    </w:p>
    <w:p w14:paraId="028D772B" w14:textId="455E4CE5" w:rsidR="0068260C" w:rsidRDefault="0068260C" w:rsidP="0068260C">
      <w:pPr>
        <w:pStyle w:val="Listeafsnit"/>
        <w:shd w:val="clear" w:color="auto" w:fill="FFFFFF" w:themeFill="background1"/>
        <w:spacing w:after="0"/>
        <w:ind w:left="360"/>
      </w:pPr>
      <w:r>
        <w:rPr>
          <w:i/>
          <w:iCs/>
        </w:rPr>
        <w:t xml:space="preserve">Stk. 2. </w:t>
      </w:r>
      <w:r>
        <w:t xml:space="preserve">Stk. 1 er ikki til hindurs fyri, at </w:t>
      </w:r>
      <w:proofErr w:type="spellStart"/>
      <w:r>
        <w:t>persón</w:t>
      </w:r>
      <w:r w:rsidR="00B23419">
        <w:t>s</w:t>
      </w:r>
      <w:r>
        <w:t>upplýsingar</w:t>
      </w:r>
      <w:proofErr w:type="spellEnd"/>
      <w:r>
        <w:t xml:space="preserve"> verða latnar víðari sambært § </w:t>
      </w:r>
      <w:r w:rsidR="001433BB">
        <w:t>51</w:t>
      </w:r>
      <w:r>
        <w:t xml:space="preserve">, stk. </w:t>
      </w:r>
      <w:r w:rsidR="001433BB">
        <w:t>3</w:t>
      </w:r>
      <w:r>
        <w:t>.</w:t>
      </w:r>
    </w:p>
    <w:p w14:paraId="082164D2" w14:textId="26ABBB7E" w:rsidR="0068260C" w:rsidRDefault="0068260C" w:rsidP="0068260C">
      <w:pPr>
        <w:pStyle w:val="Listeafsnit"/>
        <w:shd w:val="clear" w:color="auto" w:fill="FFFFFF" w:themeFill="background1"/>
        <w:spacing w:after="0"/>
        <w:ind w:left="360"/>
      </w:pPr>
      <w:r>
        <w:rPr>
          <w:i/>
          <w:iCs/>
        </w:rPr>
        <w:t>Stk. 3.</w:t>
      </w:r>
      <w:r>
        <w:t xml:space="preserve"> Øll, sum sambært stk. 2 móttaka persónupplýsingar, sbr. tó § </w:t>
      </w:r>
      <w:r w:rsidR="001433BB">
        <w:t>51</w:t>
      </w:r>
      <w:r>
        <w:t xml:space="preserve">, stk. 5, eru við atliti at hesum upplýsingum áløgd ta í stk. 1 umrøddu tagnarskyldu.” </w:t>
      </w:r>
    </w:p>
    <w:p w14:paraId="2544939D" w14:textId="52DFA269" w:rsidR="00131B75" w:rsidRDefault="00131B75" w:rsidP="0068260C">
      <w:pPr>
        <w:pStyle w:val="Listeafsnit"/>
        <w:shd w:val="clear" w:color="auto" w:fill="FFFFFF" w:themeFill="background1"/>
        <w:spacing w:after="0"/>
        <w:ind w:left="360"/>
      </w:pPr>
    </w:p>
    <w:p w14:paraId="68666EB5" w14:textId="568BC718" w:rsidR="00131B75" w:rsidRDefault="00DE3596" w:rsidP="00131B75">
      <w:pPr>
        <w:pStyle w:val="Listeafsnit"/>
        <w:numPr>
          <w:ilvl w:val="0"/>
          <w:numId w:val="1"/>
        </w:numPr>
        <w:shd w:val="clear" w:color="auto" w:fill="FFFFFF" w:themeFill="background1"/>
        <w:spacing w:after="0"/>
      </w:pPr>
      <w:r>
        <w:t>Aftan á § 51 a verður í kapittul 9 sett:</w:t>
      </w:r>
    </w:p>
    <w:p w14:paraId="72E062BD" w14:textId="2538DCAE" w:rsidR="00131B75" w:rsidRDefault="00131B75" w:rsidP="00131B75">
      <w:pPr>
        <w:pStyle w:val="Listeafsnit"/>
        <w:shd w:val="clear" w:color="auto" w:fill="FFFFFF" w:themeFill="background1"/>
        <w:spacing w:after="0"/>
        <w:ind w:left="360"/>
      </w:pPr>
    </w:p>
    <w:p w14:paraId="1176C7F8" w14:textId="5715BE7A" w:rsidR="00131B75" w:rsidRDefault="00131B75" w:rsidP="00131B75">
      <w:pPr>
        <w:pStyle w:val="Listeafsnit"/>
        <w:shd w:val="clear" w:color="auto" w:fill="FFFFFF" w:themeFill="background1"/>
        <w:spacing w:after="0"/>
        <w:ind w:left="360"/>
        <w:jc w:val="center"/>
      </w:pPr>
      <w:r w:rsidRPr="00131B75">
        <w:t>“</w:t>
      </w:r>
      <w:r>
        <w:rPr>
          <w:i/>
          <w:iCs/>
        </w:rPr>
        <w:t>TAKS</w:t>
      </w:r>
      <w:r w:rsidRPr="00131B75">
        <w:t>”</w:t>
      </w:r>
    </w:p>
    <w:p w14:paraId="783942D5" w14:textId="47C5D087" w:rsidR="00131B75" w:rsidRDefault="00131B75" w:rsidP="00131B75">
      <w:pPr>
        <w:pStyle w:val="Listeafsnit"/>
        <w:shd w:val="clear" w:color="auto" w:fill="FFFFFF" w:themeFill="background1"/>
        <w:spacing w:after="0"/>
        <w:ind w:left="360"/>
        <w:jc w:val="center"/>
      </w:pPr>
    </w:p>
    <w:p w14:paraId="187F7733" w14:textId="343980C7" w:rsidR="001747D2" w:rsidRDefault="001747D2" w:rsidP="00DE3596">
      <w:pPr>
        <w:pStyle w:val="Listeafsnit"/>
        <w:shd w:val="clear" w:color="auto" w:fill="FFFFFF" w:themeFill="background1"/>
        <w:spacing w:after="0"/>
        <w:ind w:left="360"/>
      </w:pPr>
      <w:r>
        <w:rPr>
          <w:b/>
          <w:bCs/>
        </w:rPr>
        <w:t xml:space="preserve">§ 51 </w:t>
      </w:r>
      <w:r w:rsidR="00482F14">
        <w:rPr>
          <w:b/>
          <w:bCs/>
        </w:rPr>
        <w:t>b</w:t>
      </w:r>
      <w:r>
        <w:rPr>
          <w:b/>
          <w:bCs/>
        </w:rPr>
        <w:t>.</w:t>
      </w:r>
      <w:r>
        <w:t xml:space="preserve"> </w:t>
      </w:r>
      <w:r w:rsidR="000C46B9">
        <w:t xml:space="preserve">TAKS kann hóast § 151 í skattalógini lata upplýsingar víðari til myndugleikar, sum luttaka í einum </w:t>
      </w:r>
      <w:r w:rsidR="008C30BE">
        <w:t xml:space="preserve">skipaðum </w:t>
      </w:r>
      <w:r w:rsidR="000C46B9">
        <w:t xml:space="preserve">samstarvi um fyribyrging av </w:t>
      </w:r>
      <w:proofErr w:type="spellStart"/>
      <w:r w:rsidR="000C46B9">
        <w:t>hvítvaski</w:t>
      </w:r>
      <w:proofErr w:type="spellEnd"/>
      <w:r w:rsidR="000C46B9">
        <w:t xml:space="preserve"> og fígging av yvirgangi, um upplýsingarnar kunnu hava týdning fyri uppgávu</w:t>
      </w:r>
      <w:r w:rsidR="009B1F90">
        <w:t xml:space="preserve">na hjá myndugleikunum at fyribyrgja og forða fyri </w:t>
      </w:r>
      <w:proofErr w:type="spellStart"/>
      <w:r w:rsidR="009B1F90">
        <w:t>hvítvask</w:t>
      </w:r>
      <w:proofErr w:type="spellEnd"/>
      <w:r w:rsidR="009B1F90">
        <w:t xml:space="preserve"> og fígging av yvirgangi.</w:t>
      </w:r>
    </w:p>
    <w:p w14:paraId="76763F31" w14:textId="70265DB5" w:rsidR="009B1F90" w:rsidRPr="009B1F90" w:rsidRDefault="009B1F90" w:rsidP="00DE3596">
      <w:pPr>
        <w:pStyle w:val="Listeafsnit"/>
        <w:shd w:val="clear" w:color="auto" w:fill="FFFFFF" w:themeFill="background1"/>
        <w:spacing w:after="0"/>
        <w:ind w:left="360"/>
      </w:pPr>
      <w:r>
        <w:rPr>
          <w:i/>
          <w:iCs/>
        </w:rPr>
        <w:t>Stk. 2.</w:t>
      </w:r>
      <w:r>
        <w:t xml:space="preserve"> Biður ein myndugleiki, ið luttekur í einum skipa</w:t>
      </w:r>
      <w:r w:rsidR="008C30BE">
        <w:t>ðum</w:t>
      </w:r>
      <w:r>
        <w:t xml:space="preserve"> samstarvi um fyribyrging av </w:t>
      </w:r>
      <w:proofErr w:type="spellStart"/>
      <w:r>
        <w:t>hvítvaski</w:t>
      </w:r>
      <w:proofErr w:type="spellEnd"/>
      <w:r>
        <w:t xml:space="preserve"> og fígging av yvirgangi, um upplýsingar frá TAKS, skal TAKS hóast § 151 í skattalógini, lata víðari upplýsingarnar, um upplýsingarnar hava týdning fyri uppgávuna hjá myndugleikanum at </w:t>
      </w:r>
      <w:r>
        <w:t xml:space="preserve">fyribyrgja ella forða fyri </w:t>
      </w:r>
      <w:proofErr w:type="spellStart"/>
      <w:r>
        <w:t>hvítvaski</w:t>
      </w:r>
      <w:proofErr w:type="spellEnd"/>
      <w:r>
        <w:t xml:space="preserve"> og fígging av yvirgangi.”</w:t>
      </w:r>
    </w:p>
    <w:p w14:paraId="5BF0608F" w14:textId="77777777" w:rsidR="00390267" w:rsidRPr="00CC3308" w:rsidRDefault="00390267" w:rsidP="0068260C">
      <w:pPr>
        <w:pStyle w:val="Listeafsnit"/>
        <w:shd w:val="clear" w:color="auto" w:fill="FFFFFF" w:themeFill="background1"/>
        <w:spacing w:after="0"/>
        <w:ind w:left="360"/>
      </w:pPr>
    </w:p>
    <w:p w14:paraId="0C563C0E" w14:textId="2AB893C6" w:rsidR="0040498B" w:rsidRDefault="0040498B" w:rsidP="008A1A9C">
      <w:pPr>
        <w:pStyle w:val="Listeafsnit"/>
        <w:numPr>
          <w:ilvl w:val="0"/>
          <w:numId w:val="1"/>
        </w:numPr>
        <w:shd w:val="clear" w:color="auto" w:fill="FFFFFF" w:themeFill="background1"/>
        <w:spacing w:after="0"/>
      </w:pPr>
      <w:r>
        <w:t>Aftan á § 55 verður í kapittul 10 sett:</w:t>
      </w:r>
    </w:p>
    <w:p w14:paraId="0609EC9F" w14:textId="296432CD" w:rsidR="0040498B" w:rsidRDefault="0040498B" w:rsidP="0040498B">
      <w:pPr>
        <w:pStyle w:val="Listeafsnit"/>
        <w:shd w:val="clear" w:color="auto" w:fill="FFFFFF" w:themeFill="background1"/>
        <w:spacing w:after="0"/>
        <w:ind w:left="360"/>
      </w:pPr>
      <w:r>
        <w:rPr>
          <w:b/>
          <w:bCs/>
        </w:rPr>
        <w:t>§ 55 a.</w:t>
      </w:r>
      <w:r>
        <w:t xml:space="preserve"> Persónar, ið virka innan almennu fyrisitingina, og sum luttaka í einum skipa</w:t>
      </w:r>
      <w:r w:rsidR="008C30BE">
        <w:t>ðum</w:t>
      </w:r>
      <w:r>
        <w:t xml:space="preserve"> samstarvi um fyribyrging av </w:t>
      </w:r>
      <w:proofErr w:type="spellStart"/>
      <w:r>
        <w:t>hvítvaski</w:t>
      </w:r>
      <w:proofErr w:type="spellEnd"/>
      <w:r>
        <w:t xml:space="preserve"> og fígging av yvirgangi, hava undir ábyrgd eftir §§ 152-152 e í revsilógini skyldu til at halda </w:t>
      </w:r>
      <w:proofErr w:type="spellStart"/>
      <w:r>
        <w:t>trúnaðarupplýsingar</w:t>
      </w:r>
      <w:proofErr w:type="spellEnd"/>
      <w:r>
        <w:t>, sum verða móttiknar í sambandi við samstarvið, loyniligar, sbr. tó stk. 3.</w:t>
      </w:r>
    </w:p>
    <w:p w14:paraId="43114484" w14:textId="27B4397F" w:rsidR="0040498B" w:rsidRDefault="0040498B" w:rsidP="0040498B">
      <w:pPr>
        <w:pStyle w:val="Listeafsnit"/>
        <w:shd w:val="clear" w:color="auto" w:fill="FFFFFF" w:themeFill="background1"/>
        <w:spacing w:after="0"/>
        <w:ind w:left="360"/>
      </w:pPr>
      <w:r>
        <w:rPr>
          <w:i/>
          <w:iCs/>
        </w:rPr>
        <w:t>Stk. 2.</w:t>
      </w:r>
      <w:r>
        <w:t xml:space="preserve"> Tagnarskyldan í stk. 1 er eisini galdandi í mun til tann likamliga ella løgfrøðiliga persónin, sum upplýsingarnar viðvíkja, </w:t>
      </w:r>
      <w:r w:rsidR="00FF2987">
        <w:t xml:space="preserve">hóast eina møguliga rættarliga skyldu at lata upplýsingarnar víðari til viðkomandi sambært ásetingunum í </w:t>
      </w:r>
      <w:proofErr w:type="spellStart"/>
      <w:r w:rsidR="00FF2987">
        <w:t>fyristingarlóggávuni</w:t>
      </w:r>
      <w:proofErr w:type="spellEnd"/>
      <w:r w:rsidR="00FF2987">
        <w:t xml:space="preserve"> ella </w:t>
      </w:r>
      <w:proofErr w:type="spellStart"/>
      <w:r w:rsidR="00FF2987">
        <w:t>dátuverndarlóggávuni</w:t>
      </w:r>
      <w:proofErr w:type="spellEnd"/>
      <w:r w:rsidR="00FF2987">
        <w:t>, sbr. tó stk. 3.</w:t>
      </w:r>
    </w:p>
    <w:p w14:paraId="0F9D80B0" w14:textId="1EDFEB76" w:rsidR="00C600DD" w:rsidRDefault="00FF2987" w:rsidP="0040498B">
      <w:pPr>
        <w:pStyle w:val="Listeafsnit"/>
        <w:shd w:val="clear" w:color="auto" w:fill="FFFFFF" w:themeFill="background1"/>
        <w:spacing w:after="0"/>
        <w:ind w:left="360"/>
      </w:pPr>
      <w:r>
        <w:rPr>
          <w:i/>
          <w:iCs/>
        </w:rPr>
        <w:t>Stk. 3.</w:t>
      </w:r>
      <w:r>
        <w:t xml:space="preserve"> Upplýsingar, fevndar av stk. 1, kunnu eftir samtykki frá tí myndugleikanum, sum hevur latið upplýsingarnar, verða</w:t>
      </w:r>
      <w:r w:rsidR="00C600DD">
        <w:t xml:space="preserve"> partur av málsviðgerðini hjá tí móttakandi myndugleikanum. Fyriliggur</w:t>
      </w:r>
      <w:r w:rsidR="009030C1">
        <w:t xml:space="preserve"> eitt</w:t>
      </w:r>
      <w:r w:rsidR="00C600DD">
        <w:t xml:space="preserve"> samtykki, eru ásetingarnar, sum vanliga eru galdandi fyri tann móttakandi myndugleikan, og sum vikið er frá sambært stk. 1 og 2, aftur galdandi. “</w:t>
      </w:r>
    </w:p>
    <w:p w14:paraId="501631FF" w14:textId="77777777" w:rsidR="00C600DD" w:rsidRDefault="00C600DD" w:rsidP="0040498B">
      <w:pPr>
        <w:pStyle w:val="Listeafsnit"/>
        <w:shd w:val="clear" w:color="auto" w:fill="FFFFFF" w:themeFill="background1"/>
        <w:spacing w:after="0"/>
        <w:ind w:left="360"/>
      </w:pPr>
    </w:p>
    <w:p w14:paraId="35F2F893" w14:textId="399B0D33" w:rsidR="008A1A9C" w:rsidRDefault="00FD01E8" w:rsidP="008A1A9C">
      <w:pPr>
        <w:pStyle w:val="Listeafsnit"/>
        <w:numPr>
          <w:ilvl w:val="0"/>
          <w:numId w:val="1"/>
        </w:numPr>
        <w:shd w:val="clear" w:color="auto" w:fill="FFFFFF" w:themeFill="background1"/>
        <w:spacing w:after="0"/>
      </w:pPr>
      <w:r>
        <w:t xml:space="preserve">Í § </w:t>
      </w:r>
      <w:r w:rsidR="00D556C1">
        <w:t>59, stk. 1, 1. pkt. verður “stk. 3, 1.-4. pkt.” broytt til: “stk. 4, 1.-4. pkt.”</w:t>
      </w:r>
    </w:p>
    <w:p w14:paraId="44ABF6D5" w14:textId="77777777" w:rsidR="00D556C1" w:rsidRDefault="00D556C1" w:rsidP="00D556C1">
      <w:pPr>
        <w:pStyle w:val="Listeafsnit"/>
        <w:shd w:val="clear" w:color="auto" w:fill="FFFFFF" w:themeFill="background1"/>
        <w:spacing w:after="0"/>
        <w:ind w:left="360"/>
      </w:pPr>
    </w:p>
    <w:p w14:paraId="21D80698" w14:textId="77777777" w:rsidR="000934FD" w:rsidRDefault="008A1A9C" w:rsidP="000934FD">
      <w:pPr>
        <w:pStyle w:val="Listeafsnit"/>
        <w:numPr>
          <w:ilvl w:val="0"/>
          <w:numId w:val="1"/>
        </w:numPr>
        <w:shd w:val="clear" w:color="auto" w:fill="FFFFFF" w:themeFill="background1"/>
        <w:spacing w:after="0"/>
      </w:pPr>
      <w:r>
        <w:t>§ 5</w:t>
      </w:r>
      <w:r w:rsidR="00D556C1">
        <w:t xml:space="preserve">9, stk. 1, 2. </w:t>
      </w:r>
      <w:r w:rsidR="00C600DD">
        <w:t>p</w:t>
      </w:r>
      <w:r w:rsidR="00D556C1">
        <w:t>kt. ve</w:t>
      </w:r>
      <w:r w:rsidR="000A3EB7">
        <w:t>rður</w:t>
      </w:r>
      <w:r w:rsidR="000934FD">
        <w:t xml:space="preserve"> orðað soleiðis: </w:t>
      </w:r>
      <w:r w:rsidR="000A3EB7">
        <w:t xml:space="preserve"> </w:t>
      </w:r>
    </w:p>
    <w:p w14:paraId="4809E3A8" w14:textId="3CDFD1DB" w:rsidR="00206031" w:rsidRDefault="000A3EB7" w:rsidP="00206031">
      <w:pPr>
        <w:shd w:val="clear" w:color="auto" w:fill="FFFFFF" w:themeFill="background1"/>
        <w:spacing w:after="0"/>
        <w:ind w:left="360"/>
      </w:pPr>
      <w:r>
        <w:t>“</w:t>
      </w:r>
      <w:r w:rsidR="000934FD">
        <w:t>Tilætlað brot ella brot framd av grovum ósketni á § 5, § 6, stk. 1 og stk. 2, § 7, stk. 1-4 og 6, §§ 8 og 9, § 10, stk. 1 og 2, og stk. 3, 1., 3. og 4. pkt., § 11, § 13, stk. 1, stk. 2, 2. pkt., stk. 3, stk. 4, 2. pkt., og stk. 5, §§ 14 og 15, § 16, stk. 1-4, §§ 17-19, § 20, stk. 1, 2. pkt., § 21, stk. 2</w:t>
      </w:r>
      <w:r w:rsidR="00206031">
        <w:t xml:space="preserve"> og 3, § 24, stk. 1-3, § 25, stk. 1 og 3, 1. pkt., § 28, stk. 3 og 5, §§ 29</w:t>
      </w:r>
      <w:r w:rsidR="000934FD">
        <w:t xml:space="preserve"> </w:t>
      </w:r>
      <w:r w:rsidR="00206031">
        <w:t xml:space="preserve">og 30, § 30, b, stk. 1, § 33, stk. 1, § 34, stk. 1 og 2, § 34 a, § 36, </w:t>
      </w:r>
      <w:r w:rsidR="00206031">
        <w:lastRenderedPageBreak/>
        <w:t>stk. 1, § 38, stk. 1, § 45, stk. 2, § 46, stk. 1 og § 47, stk. 1 verða revsað við sekt.”</w:t>
      </w:r>
    </w:p>
    <w:p w14:paraId="0B4B6163" w14:textId="77777777" w:rsidR="004024F6" w:rsidRDefault="004024F6" w:rsidP="004024F6">
      <w:pPr>
        <w:pStyle w:val="Listeafsnit"/>
      </w:pPr>
    </w:p>
    <w:p w14:paraId="2D7D2ABD" w14:textId="066CE9A6" w:rsidR="00206031" w:rsidRDefault="00206031" w:rsidP="00206031">
      <w:pPr>
        <w:pStyle w:val="Listeafsnit"/>
        <w:numPr>
          <w:ilvl w:val="0"/>
          <w:numId w:val="1"/>
        </w:numPr>
        <w:shd w:val="clear" w:color="auto" w:fill="FFFFFF" w:themeFill="background1"/>
        <w:spacing w:after="0"/>
      </w:pPr>
      <w:r>
        <w:t>§ 59, stk. 2 verður orðað soleiðis:</w:t>
      </w:r>
    </w:p>
    <w:p w14:paraId="65292BDA" w14:textId="240442B5" w:rsidR="00206031" w:rsidRDefault="00206031" w:rsidP="00206031">
      <w:pPr>
        <w:pStyle w:val="Listeafsnit"/>
        <w:shd w:val="clear" w:color="auto" w:fill="FFFFFF" w:themeFill="background1"/>
        <w:spacing w:after="0"/>
        <w:ind w:left="360"/>
      </w:pPr>
      <w:r>
        <w:rPr>
          <w:i/>
          <w:iCs/>
        </w:rPr>
        <w:t>“</w:t>
      </w:r>
      <w:r w:rsidRPr="00206031">
        <w:rPr>
          <w:i/>
          <w:iCs/>
        </w:rPr>
        <w:t>Stk. 2.</w:t>
      </w:r>
      <w:r w:rsidRPr="00206031">
        <w:t xml:space="preserve"> Er talan um serliga grov ella umfatandi brot á § 5, § 8, stk. 2, § 9, § 10, stk. 1 og 2 og stk. 3, 2. og 3. pkt., § 11, § 13, stk. 1, stk. 2, 2. pkt., og stk. 3 og 5, § 16, stk. 1</w:t>
      </w:r>
      <w:r>
        <w:t>-4</w:t>
      </w:r>
      <w:r w:rsidRPr="00206031">
        <w:t>, §§ 17-19, § 20, stk. 1, 2. pkt., § 24, stk. 1, § 25, stk. 1 og stk. 3, 1. pkt., §§ 29 og 30</w:t>
      </w:r>
      <w:r>
        <w:t xml:space="preserve"> og § 38, stk. 2</w:t>
      </w:r>
      <w:r w:rsidRPr="00206031">
        <w:t xml:space="preserve"> kann revsingin vaksa til fongsul upp í </w:t>
      </w:r>
      <w:r>
        <w:t>2 ár</w:t>
      </w:r>
      <w:r w:rsidRPr="00206031">
        <w:t>.</w:t>
      </w:r>
      <w:r>
        <w:t>”</w:t>
      </w:r>
    </w:p>
    <w:p w14:paraId="66F6A671" w14:textId="77777777" w:rsidR="00206031" w:rsidRPr="00206031" w:rsidRDefault="00206031" w:rsidP="00206031">
      <w:pPr>
        <w:pStyle w:val="Listeafsnit"/>
        <w:shd w:val="clear" w:color="auto" w:fill="FFFFFF" w:themeFill="background1"/>
        <w:spacing w:after="0"/>
        <w:ind w:left="360"/>
        <w:rPr>
          <w:lang w:val="da-DK"/>
        </w:rPr>
      </w:pPr>
    </w:p>
    <w:p w14:paraId="525468F5" w14:textId="676EB9F3" w:rsidR="004024F6" w:rsidRDefault="004024F6" w:rsidP="008A1A9C">
      <w:pPr>
        <w:pStyle w:val="Listeafsnit"/>
        <w:numPr>
          <w:ilvl w:val="0"/>
          <w:numId w:val="1"/>
        </w:numPr>
        <w:shd w:val="clear" w:color="auto" w:fill="FFFFFF" w:themeFill="background1"/>
        <w:spacing w:after="0"/>
      </w:pPr>
      <w:r>
        <w:t>Í § 5</w:t>
      </w:r>
      <w:r w:rsidR="00CE23CC">
        <w:t>9</w:t>
      </w:r>
      <w:r>
        <w:t xml:space="preserve">, stk. 5 </w:t>
      </w:r>
      <w:r w:rsidR="005205C4">
        <w:t>verður eftir 1. pkt. sum nýtt pkt. sett:</w:t>
      </w:r>
    </w:p>
    <w:p w14:paraId="26759C28" w14:textId="77777777" w:rsidR="00743E86" w:rsidRDefault="005205C4" w:rsidP="005205C4">
      <w:pPr>
        <w:pStyle w:val="Listeafsnit"/>
        <w:ind w:left="360"/>
      </w:pPr>
      <w:r>
        <w:t>“Fyrningarfreistin er tó 10 ár fyri brot á § 6, stk. 1 og 2, § 9, § 10, stk. 1 og 2 og stk. 3, 1., 3., og 4. pkt.</w:t>
      </w:r>
      <w:r w:rsidR="000B15F1">
        <w:t>, § 11, § 13, stk. 1, stk. 2, 2. pkt., stk. 3 og 4</w:t>
      </w:r>
      <w:r w:rsidR="002170C3">
        <w:t xml:space="preserve">, § 14, § 16, stk. 1-4, § 17, stk. 1-6, §§ 18 og 19, </w:t>
      </w:r>
      <w:r w:rsidR="00B43518">
        <w:t xml:space="preserve">§ 21, stk. 2 og 3, § 23, stk. 1, 2. pkt., og stk. 2 og 3, § 24, stk. 1 og 2, § 25, stk. 1 og stk. </w:t>
      </w:r>
      <w:r w:rsidR="00DC5060">
        <w:t>3</w:t>
      </w:r>
      <w:r w:rsidR="00B43518">
        <w:t>, 1. pkt., §§</w:t>
      </w:r>
      <w:r w:rsidR="00DC5060">
        <w:t xml:space="preserve"> 29, 30 og 30 </w:t>
      </w:r>
      <w:r w:rsidR="001E1B15">
        <w:t>b, § 31, 1. pkt., §§ 34 a og § 38, stk. 1 og 2</w:t>
      </w:r>
      <w:r w:rsidR="000B15F1">
        <w:t>.</w:t>
      </w:r>
      <w:r w:rsidR="001E1B15">
        <w:t>”</w:t>
      </w:r>
    </w:p>
    <w:p w14:paraId="23904FD6" w14:textId="77777777" w:rsidR="00743E86" w:rsidRDefault="00743E86" w:rsidP="005205C4">
      <w:pPr>
        <w:pStyle w:val="Listeafsnit"/>
        <w:ind w:left="360"/>
      </w:pPr>
    </w:p>
    <w:p w14:paraId="61D18D5B" w14:textId="2F4449BC" w:rsidR="00DD72F0" w:rsidRDefault="00CE23CC" w:rsidP="00743E86">
      <w:pPr>
        <w:pStyle w:val="Listeafsnit"/>
        <w:numPr>
          <w:ilvl w:val="0"/>
          <w:numId w:val="1"/>
        </w:numPr>
      </w:pPr>
      <w:r>
        <w:t>Aftan á § 59 verður sett:</w:t>
      </w:r>
    </w:p>
    <w:p w14:paraId="44F6C388" w14:textId="7872A57A" w:rsidR="00DC3DF9" w:rsidRDefault="00CE23CC" w:rsidP="00CE23CC">
      <w:pPr>
        <w:pStyle w:val="Listeafsnit"/>
        <w:ind w:left="360"/>
      </w:pPr>
      <w:r>
        <w:rPr>
          <w:b/>
          <w:bCs/>
        </w:rPr>
        <w:t>§ 59 a.</w:t>
      </w:r>
      <w:r w:rsidR="00CF0761">
        <w:rPr>
          <w:b/>
          <w:bCs/>
        </w:rPr>
        <w:t xml:space="preserve"> </w:t>
      </w:r>
      <w:r w:rsidR="00CF0761" w:rsidRPr="00CF0761">
        <w:t>Um</w:t>
      </w:r>
      <w:r w:rsidR="00CF0761">
        <w:t xml:space="preserve"> eitt brot á § 6, stk. 1 og 2, § 7, stk. 1-4 ella 6, § 8, stk. 1 ella 2, § 9, § 10, stk. 1, 2 ella 3, 1., 3. ella 4.  pkt., § 11, § 13, stk. 1, stk. 2, 2. pkt., stk. 3, stk. 4, 2. pkt., ella stk. 5, § 14, § 16, stk. 1 ella 2, § 17, stk. 1-6, § 18, § 19, § 2</w:t>
      </w:r>
      <w:r w:rsidR="0011036C">
        <w:t xml:space="preserve">1, stk. 2 ella 3, § 23, stk. 1, 2. pkt., ella stk. 2 ella 3, § 24, stk. 1 ella 2, § 25, stk. 1 og 3, stk. 4, 1. pkt., og stk. 6, 1. pkt., §§ 29, 30 ella 46, stk. 1 ikki vildi ført til hægri revsing enn sekt, kann Skráseting Føroya </w:t>
      </w:r>
      <w:r w:rsidR="008A45D2">
        <w:t xml:space="preserve">ella </w:t>
      </w:r>
      <w:proofErr w:type="spellStart"/>
      <w:r w:rsidR="008A45D2">
        <w:t>Tryggingareftirlitið</w:t>
      </w:r>
      <w:proofErr w:type="spellEnd"/>
      <w:r w:rsidR="008A45D2">
        <w:t xml:space="preserve"> </w:t>
      </w:r>
      <w:r w:rsidR="0011036C">
        <w:t xml:space="preserve">í einum </w:t>
      </w:r>
      <w:proofErr w:type="spellStart"/>
      <w:r w:rsidR="0011036C">
        <w:t>sektaruppskoti</w:t>
      </w:r>
      <w:proofErr w:type="spellEnd"/>
      <w:r w:rsidR="0011036C">
        <w:t xml:space="preserve"> </w:t>
      </w:r>
      <w:r w:rsidR="00DC3DF9">
        <w:t xml:space="preserve">boða frá, at málið kann verða avgjørt uttan rættarviðgerð, um  likamligi ella løgfrøðiligi persónurin, ið hevur framt brotið, játtar seg sekan í brotinum og váttar at vera til reiðar at gjalda </w:t>
      </w:r>
      <w:r w:rsidR="001313BF">
        <w:t>sektina</w:t>
      </w:r>
      <w:r w:rsidR="00DC3DF9">
        <w:t xml:space="preserve"> sambært </w:t>
      </w:r>
      <w:proofErr w:type="spellStart"/>
      <w:r w:rsidR="00DC3DF9">
        <w:t>sektaruppskotinum</w:t>
      </w:r>
      <w:proofErr w:type="spellEnd"/>
      <w:r w:rsidR="00DC3DF9">
        <w:t xml:space="preserve"> innan nærri ásetta freist, sbr. tó stk. 2.</w:t>
      </w:r>
    </w:p>
    <w:p w14:paraId="69CD6E83" w14:textId="0A85A0F0" w:rsidR="00CE23CC" w:rsidRPr="00DC3DF9" w:rsidRDefault="00DC3DF9" w:rsidP="00CE23CC">
      <w:pPr>
        <w:pStyle w:val="Listeafsnit"/>
        <w:ind w:left="360"/>
        <w:rPr>
          <w:b/>
          <w:bCs/>
          <w:i/>
          <w:iCs/>
        </w:rPr>
      </w:pPr>
      <w:r w:rsidRPr="00DC3DF9">
        <w:rPr>
          <w:i/>
          <w:iCs/>
        </w:rPr>
        <w:t>Stk. 2.</w:t>
      </w:r>
      <w:r>
        <w:rPr>
          <w:i/>
          <w:iCs/>
        </w:rPr>
        <w:t xml:space="preserve"> </w:t>
      </w:r>
      <w:r>
        <w:t>Skráseting Føroya</w:t>
      </w:r>
      <w:r w:rsidR="008A45D2">
        <w:t xml:space="preserve"> ella </w:t>
      </w:r>
      <w:proofErr w:type="spellStart"/>
      <w:r w:rsidR="008A45D2">
        <w:t>Tryggingareftirlitið</w:t>
      </w:r>
      <w:proofErr w:type="spellEnd"/>
      <w:r>
        <w:t xml:space="preserve"> skal</w:t>
      </w:r>
      <w:r w:rsidR="00E307F3">
        <w:t>,</w:t>
      </w:r>
      <w:r>
        <w:t xml:space="preserve"> áðrenn eitt sektaruppskot verður handað</w:t>
      </w:r>
      <w:r w:rsidR="00E307F3">
        <w:t>,</w:t>
      </w:r>
      <w:r>
        <w:t xml:space="preserve"> fáa eitt samtykki frá National </w:t>
      </w:r>
      <w:proofErr w:type="spellStart"/>
      <w:r>
        <w:t>Enhed</w:t>
      </w:r>
      <w:proofErr w:type="spellEnd"/>
      <w:r>
        <w:t xml:space="preserve"> for </w:t>
      </w:r>
      <w:proofErr w:type="spellStart"/>
      <w:r>
        <w:t>Særlig</w:t>
      </w:r>
      <w:proofErr w:type="spellEnd"/>
      <w:r>
        <w:t xml:space="preserve"> Kriminalitet, um Skráseting Føroya metir, at eitt brot gevur høvi til eina</w:t>
      </w:r>
      <w:r w:rsidR="00E307F3">
        <w:t xml:space="preserve"> ávísa</w:t>
      </w:r>
      <w:r>
        <w:t xml:space="preserve"> </w:t>
      </w:r>
      <w:r w:rsidR="00E307F3">
        <w:t>meting,</w:t>
      </w:r>
      <w:r>
        <w:t xml:space="preserve"> </w:t>
      </w:r>
      <w:r w:rsidR="00E307F3">
        <w:t>ella at tað kann verða vikið frá útgangsstøðið fyri støddini á sektini.</w:t>
      </w:r>
      <w:r w:rsidRPr="00DC3DF9">
        <w:rPr>
          <w:i/>
          <w:iCs/>
        </w:rPr>
        <w:t xml:space="preserve"> </w:t>
      </w:r>
      <w:r w:rsidR="00CF0761" w:rsidRPr="00DC3DF9">
        <w:rPr>
          <w:i/>
          <w:iCs/>
        </w:rPr>
        <w:t xml:space="preserve">     </w:t>
      </w:r>
    </w:p>
    <w:p w14:paraId="7FDDEF28" w14:textId="77777777" w:rsidR="00CE23CC" w:rsidRPr="00CE23CC" w:rsidRDefault="00CE23CC" w:rsidP="00CE23CC">
      <w:pPr>
        <w:pStyle w:val="Listeafsnit"/>
        <w:ind w:left="360"/>
        <w:rPr>
          <w:b/>
          <w:bCs/>
        </w:rPr>
      </w:pPr>
    </w:p>
    <w:p w14:paraId="30AC8377" w14:textId="5DDC2703" w:rsidR="005205C4" w:rsidRDefault="00743E86" w:rsidP="00743E86">
      <w:pPr>
        <w:pStyle w:val="Listeafsnit"/>
        <w:numPr>
          <w:ilvl w:val="0"/>
          <w:numId w:val="1"/>
        </w:numPr>
      </w:pPr>
      <w:r>
        <w:t>Í § 61, stk. 1 verður “4” broytt til: “5”.</w:t>
      </w:r>
      <w:r w:rsidR="000B15F1">
        <w:t xml:space="preserve"> </w:t>
      </w:r>
    </w:p>
    <w:p w14:paraId="29CE7720" w14:textId="77777777" w:rsidR="00B22F5C" w:rsidRDefault="00B22F5C" w:rsidP="00B22F5C">
      <w:pPr>
        <w:pStyle w:val="Listeafsnit"/>
      </w:pPr>
    </w:p>
    <w:p w14:paraId="49FA7E5C" w14:textId="5276065F" w:rsidR="00B22F5C" w:rsidRDefault="00B22F5C" w:rsidP="008A1A9C">
      <w:pPr>
        <w:pStyle w:val="Listeafsnit"/>
        <w:numPr>
          <w:ilvl w:val="0"/>
          <w:numId w:val="1"/>
        </w:numPr>
        <w:shd w:val="clear" w:color="auto" w:fill="FFFFFF" w:themeFill="background1"/>
        <w:spacing w:after="0"/>
      </w:pPr>
      <w:r>
        <w:t>Í § 61, stk. 2 verður “§ 46, stk. 5 og 7” broytt til: “§ 46, stk. 7”</w:t>
      </w:r>
      <w:r w:rsidR="009A0CA0">
        <w:t>, og “</w:t>
      </w:r>
      <w:proofErr w:type="spellStart"/>
      <w:r w:rsidR="009A0CA0">
        <w:t>dagligbøtur</w:t>
      </w:r>
      <w:proofErr w:type="spellEnd"/>
      <w:r w:rsidR="009A0CA0">
        <w:t>” broytt til: “dagbøtur”</w:t>
      </w:r>
      <w:r>
        <w:t>.</w:t>
      </w:r>
    </w:p>
    <w:p w14:paraId="23175677" w14:textId="77777777" w:rsidR="009A0CA0" w:rsidRDefault="009A0CA0" w:rsidP="009A0CA0">
      <w:pPr>
        <w:pStyle w:val="Listeafsnit"/>
      </w:pPr>
    </w:p>
    <w:p w14:paraId="65F1AA8E" w14:textId="4EC91B61" w:rsidR="004445D7" w:rsidRDefault="004445D7" w:rsidP="008A1A9C">
      <w:pPr>
        <w:pStyle w:val="Listeafsnit"/>
        <w:numPr>
          <w:ilvl w:val="0"/>
          <w:numId w:val="1"/>
        </w:numPr>
        <w:shd w:val="clear" w:color="auto" w:fill="FFFFFF" w:themeFill="background1"/>
        <w:spacing w:after="0"/>
      </w:pPr>
      <w:r>
        <w:t xml:space="preserve">Í § 61 verður aftan á stk. </w:t>
      </w:r>
      <w:r w:rsidR="00013780">
        <w:t>2</w:t>
      </w:r>
      <w:r>
        <w:t xml:space="preserve"> sum nýtt stk. sett:</w:t>
      </w:r>
    </w:p>
    <w:p w14:paraId="3D24ADFC" w14:textId="01333C4B" w:rsidR="009A0CA0" w:rsidRDefault="004445D7" w:rsidP="004445D7">
      <w:pPr>
        <w:shd w:val="clear" w:color="auto" w:fill="FFFFFF" w:themeFill="background1"/>
        <w:spacing w:after="0"/>
        <w:ind w:left="360"/>
      </w:pPr>
      <w:r>
        <w:t>“</w:t>
      </w:r>
      <w:r>
        <w:rPr>
          <w:i/>
          <w:iCs/>
        </w:rPr>
        <w:t xml:space="preserve">Stk. </w:t>
      </w:r>
      <w:r w:rsidR="00013780">
        <w:rPr>
          <w:i/>
          <w:iCs/>
        </w:rPr>
        <w:t>3</w:t>
      </w:r>
      <w:r>
        <w:rPr>
          <w:i/>
          <w:iCs/>
        </w:rPr>
        <w:t>.</w:t>
      </w:r>
      <w:r>
        <w:t xml:space="preserve"> Um ein umsitari av einum trust ella ein persónur, ið røkir eina samsvarandi støðu í einari líknandi løgfrøðiligari skipan, ikki útinnir tær skyldur, sum tey</w:t>
      </w:r>
      <w:r w:rsidR="009A0CA0">
        <w:t xml:space="preserve"> </w:t>
      </w:r>
      <w:r>
        <w:t>eftir løgtingslógini hava sambært</w:t>
      </w:r>
      <w:r w:rsidR="009A0CA0">
        <w:t xml:space="preserve"> § 36 a, stk. 3, 4, 6 og 7, kann Skráseting Føroya sum </w:t>
      </w:r>
      <w:proofErr w:type="spellStart"/>
      <w:r w:rsidR="009A0CA0">
        <w:t>tvingsilsráð</w:t>
      </w:r>
      <w:proofErr w:type="spellEnd"/>
      <w:r w:rsidR="009A0CA0">
        <w:t xml:space="preserve"> áleggja </w:t>
      </w:r>
      <w:proofErr w:type="spellStart"/>
      <w:r w:rsidR="009A0CA0">
        <w:t>umsitaranum</w:t>
      </w:r>
      <w:proofErr w:type="spellEnd"/>
      <w:r w:rsidR="009A0CA0">
        <w:t xml:space="preserve"> ella persóninum, ið røkir eina samsvarandi støðu, dagbøtur ella </w:t>
      </w:r>
      <w:proofErr w:type="spellStart"/>
      <w:r w:rsidR="009A0CA0">
        <w:t>vikubøtur</w:t>
      </w:r>
      <w:proofErr w:type="spellEnd"/>
      <w:r w:rsidR="009A0CA0">
        <w:t>.”</w:t>
      </w:r>
    </w:p>
    <w:p w14:paraId="3CF9C613" w14:textId="10217926" w:rsidR="004445D7" w:rsidRDefault="009A0CA0" w:rsidP="004445D7">
      <w:pPr>
        <w:shd w:val="clear" w:color="auto" w:fill="FFFFFF" w:themeFill="background1"/>
        <w:spacing w:after="0"/>
        <w:ind w:left="360"/>
      </w:pPr>
      <w:r>
        <w:t xml:space="preserve">Stk. </w:t>
      </w:r>
      <w:r w:rsidR="00013780">
        <w:t>3</w:t>
      </w:r>
      <w:r>
        <w:t xml:space="preserve"> verður eftir hetta stk. </w:t>
      </w:r>
      <w:r w:rsidR="00013780">
        <w:t>4</w:t>
      </w:r>
      <w:r>
        <w:t xml:space="preserve">. </w:t>
      </w:r>
    </w:p>
    <w:p w14:paraId="6F3158EE" w14:textId="532D9028" w:rsidR="00743E86" w:rsidRDefault="00743E86" w:rsidP="004445D7">
      <w:pPr>
        <w:shd w:val="clear" w:color="auto" w:fill="FFFFFF" w:themeFill="background1"/>
        <w:spacing w:after="0"/>
        <w:ind w:left="360"/>
      </w:pPr>
    </w:p>
    <w:p w14:paraId="16002560" w14:textId="3D72EDFF" w:rsidR="00743E86" w:rsidRDefault="00743E86" w:rsidP="00743E86">
      <w:pPr>
        <w:pStyle w:val="Listeafsnit"/>
        <w:numPr>
          <w:ilvl w:val="0"/>
          <w:numId w:val="1"/>
        </w:numPr>
        <w:shd w:val="clear" w:color="auto" w:fill="FFFFFF" w:themeFill="background1"/>
        <w:spacing w:after="0"/>
      </w:pPr>
      <w:r>
        <w:t>Í § 61 verður sum stk. 5 sett:</w:t>
      </w:r>
    </w:p>
    <w:p w14:paraId="7D211A7D" w14:textId="448705FB" w:rsidR="00743E86" w:rsidRPr="00743E86" w:rsidRDefault="00743E86" w:rsidP="00743E86">
      <w:pPr>
        <w:pStyle w:val="Listeafsnit"/>
        <w:shd w:val="clear" w:color="auto" w:fill="FFFFFF" w:themeFill="background1"/>
        <w:spacing w:after="0"/>
        <w:ind w:left="360"/>
      </w:pPr>
      <w:r>
        <w:t>“</w:t>
      </w:r>
      <w:r>
        <w:rPr>
          <w:i/>
          <w:iCs/>
        </w:rPr>
        <w:t>Stk. 5.</w:t>
      </w:r>
      <w:r>
        <w:t xml:space="preserve"> Um ein fyritøka ella persónur ikki útinnir tær skyldur, sum tey </w:t>
      </w:r>
      <w:r w:rsidR="005D6EC5">
        <w:t>hava</w:t>
      </w:r>
      <w:r>
        <w:t xml:space="preserve"> sambært § 2</w:t>
      </w:r>
      <w:r w:rsidR="00F74B43">
        <w:t>8</w:t>
      </w:r>
      <w:r>
        <w:t>, stk</w:t>
      </w:r>
      <w:r w:rsidR="00DD72F0">
        <w:t>.</w:t>
      </w:r>
      <w:r w:rsidR="00F74B43">
        <w:t xml:space="preserve"> 3</w:t>
      </w:r>
      <w:r w:rsidR="00DD72F0">
        <w:t xml:space="preserve">, kann </w:t>
      </w:r>
      <w:proofErr w:type="spellStart"/>
      <w:r w:rsidR="00DD72F0">
        <w:t>Hv</w:t>
      </w:r>
      <w:r w:rsidR="00A25870">
        <w:t>id</w:t>
      </w:r>
      <w:r w:rsidR="00DD72F0">
        <w:t>vasksekretariatet</w:t>
      </w:r>
      <w:proofErr w:type="spellEnd"/>
      <w:r w:rsidR="00DD72F0">
        <w:t xml:space="preserve"> sum </w:t>
      </w:r>
      <w:proofErr w:type="spellStart"/>
      <w:r w:rsidR="00DD72F0">
        <w:t>tvingsilsráð</w:t>
      </w:r>
      <w:proofErr w:type="spellEnd"/>
      <w:r w:rsidR="00DD72F0">
        <w:t xml:space="preserve"> áleggja persóninum, fyritøkuni ella </w:t>
      </w:r>
      <w:proofErr w:type="spellStart"/>
      <w:r w:rsidR="00DD72F0">
        <w:t>ábyrgdarpersóninum</w:t>
      </w:r>
      <w:proofErr w:type="spellEnd"/>
      <w:r w:rsidR="00DD72F0">
        <w:t xml:space="preserve"> hjá fyritøkuni dagbøtur ella </w:t>
      </w:r>
      <w:proofErr w:type="spellStart"/>
      <w:r w:rsidR="00DD72F0">
        <w:t>vikubøtur</w:t>
      </w:r>
      <w:proofErr w:type="spellEnd"/>
      <w:r w:rsidR="00DD72F0">
        <w:t>.”</w:t>
      </w:r>
    </w:p>
    <w:p w14:paraId="6496FC2B" w14:textId="0F54E2B4" w:rsidR="00674955" w:rsidRDefault="00674955" w:rsidP="004445D7">
      <w:pPr>
        <w:shd w:val="clear" w:color="auto" w:fill="FFFFFF" w:themeFill="background1"/>
        <w:spacing w:after="0"/>
        <w:ind w:left="360"/>
      </w:pPr>
    </w:p>
    <w:p w14:paraId="4689C824" w14:textId="784ECAA7" w:rsidR="00674955" w:rsidRDefault="002348B3" w:rsidP="00674955">
      <w:pPr>
        <w:pStyle w:val="Listeafsnit"/>
        <w:numPr>
          <w:ilvl w:val="0"/>
          <w:numId w:val="1"/>
        </w:numPr>
        <w:shd w:val="clear" w:color="auto" w:fill="FFFFFF" w:themeFill="background1"/>
        <w:spacing w:after="0"/>
      </w:pPr>
      <w:r>
        <w:t>Í s</w:t>
      </w:r>
      <w:r w:rsidR="002C5E72">
        <w:t>k</w:t>
      </w:r>
      <w:r w:rsidR="00AD32E5">
        <w:t>j</w:t>
      </w:r>
      <w:r w:rsidR="002C5E72">
        <w:t>al</w:t>
      </w:r>
      <w:r w:rsidR="00674955">
        <w:t xml:space="preserve"> 1, nr. 3 verður “Landafrøðiligir váðar</w:t>
      </w:r>
      <w:r>
        <w:t>:” broytt til “</w:t>
      </w:r>
      <w:proofErr w:type="spellStart"/>
      <w:r>
        <w:t>Landsfrøðiligir</w:t>
      </w:r>
      <w:proofErr w:type="spellEnd"/>
      <w:r>
        <w:t xml:space="preserve"> váðar</w:t>
      </w:r>
      <w:r w:rsidR="00674955">
        <w:t xml:space="preserve">, </w:t>
      </w:r>
      <w:proofErr w:type="spellStart"/>
      <w:r w:rsidR="00844B39">
        <w:t>heruppií</w:t>
      </w:r>
      <w:proofErr w:type="spellEnd"/>
      <w:r w:rsidR="00674955">
        <w:t xml:space="preserve"> skráseting, stovn</w:t>
      </w:r>
      <w:r w:rsidR="002C5E72">
        <w:t>an</w:t>
      </w:r>
      <w:r w:rsidR="00674955">
        <w:t xml:space="preserve"> og bústaður í:</w:t>
      </w:r>
      <w:r>
        <w:t>”</w:t>
      </w:r>
    </w:p>
    <w:p w14:paraId="20AD539B" w14:textId="7E502B9F" w:rsidR="007160EF" w:rsidRDefault="007160EF" w:rsidP="007160EF">
      <w:pPr>
        <w:shd w:val="clear" w:color="auto" w:fill="FFFFFF" w:themeFill="background1"/>
        <w:spacing w:after="0"/>
      </w:pPr>
    </w:p>
    <w:p w14:paraId="64A68000" w14:textId="0C87C7C1" w:rsidR="007160EF" w:rsidRDefault="007160EF" w:rsidP="007160EF">
      <w:pPr>
        <w:pStyle w:val="Listeafsnit"/>
        <w:numPr>
          <w:ilvl w:val="0"/>
          <w:numId w:val="1"/>
        </w:numPr>
        <w:shd w:val="clear" w:color="auto" w:fill="FFFFFF" w:themeFill="background1"/>
        <w:spacing w:after="0"/>
      </w:pPr>
      <w:r>
        <w:t>Í skjali 2, nr. 1 verður sum litra g sett:</w:t>
      </w:r>
    </w:p>
    <w:p w14:paraId="6E0A2AA1" w14:textId="55954340" w:rsidR="00D55E07" w:rsidRDefault="007160EF" w:rsidP="007160EF">
      <w:pPr>
        <w:pStyle w:val="Listeafsnit"/>
        <w:shd w:val="clear" w:color="auto" w:fill="FFFFFF" w:themeFill="background1"/>
        <w:spacing w:after="0"/>
        <w:ind w:left="360"/>
      </w:pPr>
      <w:r>
        <w:t xml:space="preserve">“g) viðskiftafólkið er ein </w:t>
      </w:r>
      <w:proofErr w:type="spellStart"/>
      <w:r>
        <w:t>triðjalandsborgari</w:t>
      </w:r>
      <w:proofErr w:type="spellEnd"/>
      <w:r>
        <w:t>, ið søkir um uppihaldsloyvi ella statsborgaraskap innan fyri ríkisfelagsskapin ella ei</w:t>
      </w:r>
      <w:r w:rsidR="0091260D">
        <w:t xml:space="preserve">num øðrum </w:t>
      </w:r>
      <w:proofErr w:type="spellStart"/>
      <w:r w:rsidR="0091260D">
        <w:t>ES-</w:t>
      </w:r>
      <w:r w:rsidR="00AD32E5">
        <w:t>landi</w:t>
      </w:r>
      <w:proofErr w:type="spellEnd"/>
      <w:r w:rsidR="0091260D">
        <w:t xml:space="preserve"> ella </w:t>
      </w:r>
      <w:proofErr w:type="spellStart"/>
      <w:r w:rsidR="0091260D">
        <w:t>EBS-landi</w:t>
      </w:r>
      <w:proofErr w:type="spellEnd"/>
      <w:r w:rsidR="0091260D">
        <w:t xml:space="preserve"> í býti </w:t>
      </w:r>
      <w:r w:rsidR="0091260D">
        <w:lastRenderedPageBreak/>
        <w:t xml:space="preserve">fyri kapitalflutning, keyp av ogn ella </w:t>
      </w:r>
      <w:proofErr w:type="spellStart"/>
      <w:r w:rsidR="0091260D">
        <w:t>ríkisskuldarbrøv</w:t>
      </w:r>
      <w:proofErr w:type="spellEnd"/>
      <w:r w:rsidR="0091260D">
        <w:t xml:space="preserve"> ella íløgu</w:t>
      </w:r>
      <w:r w:rsidR="00A830C1">
        <w:t xml:space="preserve"> í feløg í tí ávísa </w:t>
      </w:r>
      <w:proofErr w:type="spellStart"/>
      <w:r w:rsidR="00A830C1">
        <w:t>ES-</w:t>
      </w:r>
      <w:r w:rsidR="00AD32E5">
        <w:t>landinum</w:t>
      </w:r>
      <w:proofErr w:type="spellEnd"/>
      <w:r w:rsidR="00A830C1">
        <w:t xml:space="preserve"> ella </w:t>
      </w:r>
      <w:proofErr w:type="spellStart"/>
      <w:r w:rsidR="00A830C1">
        <w:t>EBS-landinum</w:t>
      </w:r>
      <w:proofErr w:type="spellEnd"/>
      <w:r w:rsidR="00A830C1">
        <w:t>.”</w:t>
      </w:r>
    </w:p>
    <w:p w14:paraId="2E47B26F" w14:textId="3E59F6EF" w:rsidR="00D55E07" w:rsidRDefault="00D55E07" w:rsidP="00D55E07">
      <w:pPr>
        <w:shd w:val="clear" w:color="auto" w:fill="FFFFFF" w:themeFill="background1"/>
        <w:spacing w:after="0"/>
      </w:pPr>
    </w:p>
    <w:p w14:paraId="1C62FABB" w14:textId="035BEA5F" w:rsidR="00D55E07" w:rsidRDefault="00D55E07" w:rsidP="00D55E07">
      <w:pPr>
        <w:pStyle w:val="Listeafsnit"/>
        <w:numPr>
          <w:ilvl w:val="0"/>
          <w:numId w:val="1"/>
        </w:numPr>
        <w:shd w:val="clear" w:color="auto" w:fill="FFFFFF" w:themeFill="background1"/>
        <w:spacing w:after="0"/>
      </w:pPr>
      <w:r>
        <w:t xml:space="preserve">Skjal 2, nr. 2, litra c verður orðað soleiðis: </w:t>
      </w:r>
    </w:p>
    <w:p w14:paraId="783AEDCA" w14:textId="3DEB3C39" w:rsidR="00D55E07" w:rsidRDefault="00420587" w:rsidP="00420587">
      <w:pPr>
        <w:shd w:val="clear" w:color="auto" w:fill="FFFFFF" w:themeFill="background1"/>
        <w:spacing w:after="0"/>
        <w:ind w:left="360"/>
      </w:pPr>
      <w:r>
        <w:t xml:space="preserve">“c) </w:t>
      </w:r>
      <w:proofErr w:type="spellStart"/>
      <w:r w:rsidR="00D55E07">
        <w:t>Handilssambond</w:t>
      </w:r>
      <w:proofErr w:type="spellEnd"/>
      <w:r w:rsidR="00D55E07">
        <w:t xml:space="preserve"> ella </w:t>
      </w:r>
      <w:proofErr w:type="spellStart"/>
      <w:r w:rsidR="00D55E07">
        <w:t>transaktiónir</w:t>
      </w:r>
      <w:proofErr w:type="spellEnd"/>
      <w:r>
        <w:t>,  uttan beinleiðis kontakt</w:t>
      </w:r>
      <w:r w:rsidR="007F04CA">
        <w:t xml:space="preserve">, </w:t>
      </w:r>
      <w:r>
        <w:t xml:space="preserve">uttan ávís trygdartiltøk sum t.d. elektronisk </w:t>
      </w:r>
      <w:proofErr w:type="spellStart"/>
      <w:r>
        <w:t>eyðmerkingaramboð</w:t>
      </w:r>
      <w:proofErr w:type="spellEnd"/>
      <w:r>
        <w:t xml:space="preserve">, viðkomandi </w:t>
      </w:r>
      <w:proofErr w:type="spellStart"/>
      <w:r>
        <w:t>álitistænastur</w:t>
      </w:r>
      <w:proofErr w:type="spellEnd"/>
      <w:r>
        <w:t xml:space="preserve"> ella eitthvørt annað trygt </w:t>
      </w:r>
      <w:r>
        <w:t xml:space="preserve">slag av </w:t>
      </w:r>
      <w:proofErr w:type="spellStart"/>
      <w:r>
        <w:t>fjareyðmerkingargongd</w:t>
      </w:r>
      <w:proofErr w:type="spellEnd"/>
      <w:r>
        <w:t xml:space="preserve"> ella elektronisk </w:t>
      </w:r>
      <w:proofErr w:type="spellStart"/>
      <w:r>
        <w:t>eyðmerkingargongd</w:t>
      </w:r>
      <w:proofErr w:type="spellEnd"/>
      <w:r>
        <w:t>, ið er skipað, viðurkend, góðkend ella góðtikin av teimum skikkaðu myndugleikunum í landinum”</w:t>
      </w:r>
    </w:p>
    <w:p w14:paraId="5006FDB2" w14:textId="7F68AEE3" w:rsidR="007160EF" w:rsidRPr="004445D7" w:rsidRDefault="0091260D" w:rsidP="007160EF">
      <w:pPr>
        <w:pStyle w:val="Listeafsnit"/>
        <w:shd w:val="clear" w:color="auto" w:fill="FFFFFF" w:themeFill="background1"/>
        <w:spacing w:after="0"/>
        <w:ind w:left="360"/>
      </w:pPr>
      <w:r>
        <w:t xml:space="preserve"> </w:t>
      </w:r>
    </w:p>
    <w:p w14:paraId="4E05D0D6" w14:textId="77777777" w:rsidR="00274E00" w:rsidRDefault="00274E00" w:rsidP="009D3278">
      <w:pPr>
        <w:shd w:val="clear" w:color="auto" w:fill="FFFFFF" w:themeFill="background1"/>
        <w:spacing w:after="0"/>
        <w:jc w:val="center"/>
        <w:rPr>
          <w:b/>
        </w:rPr>
      </w:pPr>
    </w:p>
    <w:p w14:paraId="0D7E98A3" w14:textId="72BCBF5A" w:rsidR="00E60021" w:rsidRPr="008B2636" w:rsidRDefault="00E60021" w:rsidP="009D3278">
      <w:pPr>
        <w:shd w:val="clear" w:color="auto" w:fill="FFFFFF" w:themeFill="background1"/>
        <w:spacing w:after="0"/>
        <w:jc w:val="center"/>
        <w:rPr>
          <w:b/>
        </w:rPr>
      </w:pPr>
      <w:r w:rsidRPr="008B2636">
        <w:rPr>
          <w:b/>
        </w:rPr>
        <w:t>§ 2</w:t>
      </w:r>
    </w:p>
    <w:p w14:paraId="4CB25D43" w14:textId="77777777" w:rsidR="00E60021" w:rsidRPr="000A129D" w:rsidRDefault="00E60021" w:rsidP="009D3278">
      <w:pPr>
        <w:shd w:val="clear" w:color="auto" w:fill="FFFFFF" w:themeFill="background1"/>
        <w:spacing w:after="0"/>
      </w:pPr>
    </w:p>
    <w:p w14:paraId="71B0A815" w14:textId="0732A2D8" w:rsidR="00E60021" w:rsidRDefault="00E60021" w:rsidP="009D3278">
      <w:pPr>
        <w:shd w:val="clear" w:color="auto" w:fill="FFFFFF" w:themeFill="background1"/>
        <w:spacing w:after="0"/>
      </w:pPr>
      <w:r w:rsidRPr="000A129D">
        <w:t xml:space="preserve">Henda løgtingslóg kemur í gildi </w:t>
      </w:r>
      <w:r w:rsidR="009D3278">
        <w:t xml:space="preserve">1. </w:t>
      </w:r>
      <w:r w:rsidR="00AD32E5">
        <w:t>ju</w:t>
      </w:r>
      <w:r w:rsidR="00A75A8D">
        <w:t>li</w:t>
      </w:r>
      <w:r w:rsidR="009D3278">
        <w:t xml:space="preserve"> 2023</w:t>
      </w:r>
      <w:r w:rsidRPr="000A129D">
        <w:t>.</w:t>
      </w:r>
    </w:p>
    <w:p w14:paraId="212D182E" w14:textId="1AC04BF5" w:rsidR="00894B79" w:rsidRPr="000A129D" w:rsidRDefault="00894B79" w:rsidP="00BB1FA4">
      <w:pPr>
        <w:shd w:val="clear" w:color="auto" w:fill="FFFFFF" w:themeFill="background1"/>
        <w:spacing w:after="0"/>
        <w:rPr>
          <w:b/>
        </w:rPr>
        <w:sectPr w:rsidR="00894B79" w:rsidRPr="000A129D">
          <w:type w:val="continuous"/>
          <w:pgSz w:w="11906" w:h="16838"/>
          <w:pgMar w:top="1440" w:right="1440" w:bottom="1440" w:left="1440" w:header="709" w:footer="709" w:gutter="0"/>
          <w:cols w:num="2" w:space="708"/>
        </w:sectPr>
      </w:pPr>
    </w:p>
    <w:p w14:paraId="5A055B93" w14:textId="77777777" w:rsidR="00E60021" w:rsidRPr="000A129D" w:rsidRDefault="00E60021" w:rsidP="009D3278">
      <w:pPr>
        <w:spacing w:after="0"/>
        <w:ind w:left="1304"/>
      </w:pPr>
    </w:p>
    <w:p w14:paraId="1A96FF74" w14:textId="77777777" w:rsidR="00E60021" w:rsidRPr="000A129D" w:rsidRDefault="00E60021" w:rsidP="000A129D">
      <w:pPr>
        <w:spacing w:after="0"/>
      </w:pPr>
    </w:p>
    <w:p w14:paraId="2DD2D1F2" w14:textId="77777777" w:rsidR="00E60021" w:rsidRPr="000A129D" w:rsidRDefault="00E60021" w:rsidP="000A129D">
      <w:pPr>
        <w:spacing w:after="0"/>
        <w:rPr>
          <w:b/>
        </w:rPr>
        <w:sectPr w:rsidR="00E60021" w:rsidRPr="000A129D">
          <w:type w:val="continuous"/>
          <w:pgSz w:w="11906" w:h="16838"/>
          <w:pgMar w:top="1440" w:right="1440" w:bottom="1440" w:left="1440" w:header="709" w:footer="709" w:gutter="0"/>
          <w:cols w:space="720"/>
        </w:sectPr>
      </w:pPr>
    </w:p>
    <w:p w14:paraId="0BCCEB5D" w14:textId="77777777" w:rsidR="000A129D" w:rsidRDefault="000A129D" w:rsidP="000A129D">
      <w:pPr>
        <w:spacing w:after="0"/>
        <w:jc w:val="both"/>
        <w:rPr>
          <w:b/>
        </w:rPr>
      </w:pPr>
    </w:p>
    <w:p w14:paraId="4F6DF5F9" w14:textId="77777777" w:rsidR="000A129D" w:rsidRDefault="000A129D" w:rsidP="000A129D">
      <w:pPr>
        <w:spacing w:after="0"/>
        <w:jc w:val="both"/>
        <w:rPr>
          <w:b/>
        </w:rPr>
      </w:pPr>
    </w:p>
    <w:p w14:paraId="48822B39" w14:textId="77777777" w:rsidR="000A129D" w:rsidRDefault="000A129D" w:rsidP="000A129D">
      <w:pPr>
        <w:spacing w:after="0"/>
        <w:jc w:val="both"/>
        <w:rPr>
          <w:b/>
        </w:rPr>
      </w:pPr>
    </w:p>
    <w:p w14:paraId="44C0F469" w14:textId="77777777" w:rsidR="000A129D" w:rsidRDefault="000A129D" w:rsidP="000A129D">
      <w:pPr>
        <w:spacing w:after="0"/>
        <w:jc w:val="both"/>
        <w:rPr>
          <w:b/>
        </w:rPr>
      </w:pPr>
    </w:p>
    <w:p w14:paraId="396D3DA8" w14:textId="77777777" w:rsidR="000A129D" w:rsidRDefault="000A129D" w:rsidP="000A129D">
      <w:pPr>
        <w:spacing w:after="0"/>
        <w:jc w:val="both"/>
        <w:rPr>
          <w:b/>
        </w:rPr>
      </w:pPr>
    </w:p>
    <w:p w14:paraId="2EE323E2" w14:textId="77777777" w:rsidR="000A129D" w:rsidRDefault="000A129D" w:rsidP="000A129D">
      <w:pPr>
        <w:spacing w:after="0"/>
        <w:jc w:val="both"/>
        <w:rPr>
          <w:b/>
        </w:rPr>
      </w:pPr>
    </w:p>
    <w:p w14:paraId="5AE46460" w14:textId="77777777" w:rsidR="000A129D" w:rsidRDefault="000A129D" w:rsidP="000A129D">
      <w:pPr>
        <w:spacing w:after="0"/>
        <w:jc w:val="both"/>
        <w:rPr>
          <w:b/>
        </w:rPr>
      </w:pPr>
    </w:p>
    <w:p w14:paraId="06EB9776" w14:textId="59C292C2" w:rsidR="00114E89" w:rsidRDefault="00114E89" w:rsidP="000A129D">
      <w:pPr>
        <w:spacing w:after="0"/>
        <w:jc w:val="both"/>
        <w:rPr>
          <w:b/>
        </w:rPr>
      </w:pPr>
    </w:p>
    <w:p w14:paraId="1885071A" w14:textId="77777777" w:rsidR="00C32A0D" w:rsidRDefault="00C32A0D" w:rsidP="000A129D">
      <w:pPr>
        <w:spacing w:after="0"/>
        <w:jc w:val="both"/>
        <w:rPr>
          <w:b/>
        </w:rPr>
      </w:pPr>
    </w:p>
    <w:p w14:paraId="171E4284" w14:textId="74867FFE" w:rsidR="00114E89" w:rsidRDefault="00114E89" w:rsidP="000A129D">
      <w:pPr>
        <w:spacing w:after="0"/>
        <w:jc w:val="both"/>
        <w:rPr>
          <w:b/>
        </w:rPr>
      </w:pPr>
    </w:p>
    <w:p w14:paraId="66E939C5" w14:textId="1C5A1635" w:rsidR="00BE1FF1" w:rsidRDefault="00BE1FF1" w:rsidP="000A129D">
      <w:pPr>
        <w:spacing w:after="0"/>
        <w:jc w:val="both"/>
        <w:rPr>
          <w:b/>
        </w:rPr>
      </w:pPr>
    </w:p>
    <w:p w14:paraId="4712A859" w14:textId="31D147E8" w:rsidR="00BE1FF1" w:rsidRDefault="00BE1FF1" w:rsidP="000A129D">
      <w:pPr>
        <w:spacing w:after="0"/>
        <w:jc w:val="both"/>
        <w:rPr>
          <w:b/>
        </w:rPr>
      </w:pPr>
    </w:p>
    <w:p w14:paraId="44C0667F" w14:textId="24290076" w:rsidR="00BE1FF1" w:rsidRDefault="00BE1FF1" w:rsidP="000A129D">
      <w:pPr>
        <w:spacing w:after="0"/>
        <w:jc w:val="both"/>
        <w:rPr>
          <w:b/>
        </w:rPr>
      </w:pPr>
    </w:p>
    <w:p w14:paraId="54037F0A" w14:textId="252D8A1C" w:rsidR="00BE1FF1" w:rsidRDefault="00BE1FF1" w:rsidP="000A129D">
      <w:pPr>
        <w:spacing w:after="0"/>
        <w:jc w:val="both"/>
        <w:rPr>
          <w:b/>
        </w:rPr>
      </w:pPr>
    </w:p>
    <w:p w14:paraId="5F182817" w14:textId="3CC6E4FB" w:rsidR="00BE1FF1" w:rsidRDefault="00BE1FF1" w:rsidP="000A129D">
      <w:pPr>
        <w:spacing w:after="0"/>
        <w:jc w:val="both"/>
        <w:rPr>
          <w:b/>
        </w:rPr>
      </w:pPr>
    </w:p>
    <w:p w14:paraId="354B36DE" w14:textId="2184B9A4" w:rsidR="00BE1FF1" w:rsidRDefault="00BE1FF1" w:rsidP="000A129D">
      <w:pPr>
        <w:spacing w:after="0"/>
        <w:jc w:val="both"/>
        <w:rPr>
          <w:b/>
        </w:rPr>
      </w:pPr>
    </w:p>
    <w:p w14:paraId="7BD29DFE" w14:textId="5A041C2C" w:rsidR="00BE1FF1" w:rsidRDefault="00BE1FF1" w:rsidP="000A129D">
      <w:pPr>
        <w:spacing w:after="0"/>
        <w:jc w:val="both"/>
        <w:rPr>
          <w:b/>
        </w:rPr>
      </w:pPr>
    </w:p>
    <w:p w14:paraId="6AB9AA69" w14:textId="6FCB6398" w:rsidR="00BE1FF1" w:rsidRDefault="00BE1FF1" w:rsidP="000A129D">
      <w:pPr>
        <w:spacing w:after="0"/>
        <w:jc w:val="both"/>
        <w:rPr>
          <w:b/>
        </w:rPr>
      </w:pPr>
    </w:p>
    <w:p w14:paraId="68B8BC2C" w14:textId="1217CADD" w:rsidR="00BE1FF1" w:rsidRDefault="00BE1FF1" w:rsidP="000A129D">
      <w:pPr>
        <w:spacing w:after="0"/>
        <w:jc w:val="both"/>
        <w:rPr>
          <w:b/>
        </w:rPr>
      </w:pPr>
    </w:p>
    <w:p w14:paraId="35CE42D3" w14:textId="44E65784" w:rsidR="00BE1FF1" w:rsidRDefault="00BE1FF1" w:rsidP="000A129D">
      <w:pPr>
        <w:spacing w:after="0"/>
        <w:jc w:val="both"/>
        <w:rPr>
          <w:b/>
        </w:rPr>
      </w:pPr>
    </w:p>
    <w:p w14:paraId="53B84C00" w14:textId="60488F2A" w:rsidR="00BE1FF1" w:rsidRDefault="00BE1FF1" w:rsidP="000A129D">
      <w:pPr>
        <w:spacing w:after="0"/>
        <w:jc w:val="both"/>
        <w:rPr>
          <w:b/>
        </w:rPr>
      </w:pPr>
    </w:p>
    <w:p w14:paraId="5AA91F10" w14:textId="25199CBB" w:rsidR="00BE1FF1" w:rsidRDefault="00BE1FF1" w:rsidP="000A129D">
      <w:pPr>
        <w:spacing w:after="0"/>
        <w:jc w:val="both"/>
        <w:rPr>
          <w:b/>
        </w:rPr>
      </w:pPr>
    </w:p>
    <w:p w14:paraId="629E6555" w14:textId="04723139" w:rsidR="00BE1FF1" w:rsidRDefault="00BE1FF1" w:rsidP="000A129D">
      <w:pPr>
        <w:spacing w:after="0"/>
        <w:jc w:val="both"/>
        <w:rPr>
          <w:b/>
        </w:rPr>
      </w:pPr>
    </w:p>
    <w:p w14:paraId="2BD71B5E" w14:textId="7641BFCF" w:rsidR="007F04CA" w:rsidRDefault="007F04CA" w:rsidP="000A129D">
      <w:pPr>
        <w:spacing w:after="0"/>
        <w:jc w:val="both"/>
        <w:rPr>
          <w:b/>
        </w:rPr>
      </w:pPr>
    </w:p>
    <w:p w14:paraId="53686029" w14:textId="663DD763" w:rsidR="007F04CA" w:rsidRDefault="007F04CA" w:rsidP="000A129D">
      <w:pPr>
        <w:spacing w:after="0"/>
        <w:jc w:val="both"/>
        <w:rPr>
          <w:b/>
        </w:rPr>
      </w:pPr>
    </w:p>
    <w:p w14:paraId="6D7CF0A4" w14:textId="6D28B132" w:rsidR="007F04CA" w:rsidRDefault="007F04CA" w:rsidP="000A129D">
      <w:pPr>
        <w:spacing w:after="0"/>
        <w:jc w:val="both"/>
        <w:rPr>
          <w:b/>
        </w:rPr>
      </w:pPr>
    </w:p>
    <w:p w14:paraId="4D22C17A" w14:textId="77777777" w:rsidR="007F04CA" w:rsidRDefault="007F04CA" w:rsidP="000A129D">
      <w:pPr>
        <w:spacing w:after="0"/>
        <w:jc w:val="both"/>
        <w:rPr>
          <w:b/>
        </w:rPr>
      </w:pPr>
    </w:p>
    <w:p w14:paraId="7D21476C" w14:textId="3847D239" w:rsidR="00BE1FF1" w:rsidRDefault="00BE1FF1" w:rsidP="000A129D">
      <w:pPr>
        <w:spacing w:after="0"/>
        <w:jc w:val="both"/>
        <w:rPr>
          <w:b/>
        </w:rPr>
      </w:pPr>
    </w:p>
    <w:p w14:paraId="3658A614" w14:textId="77777777" w:rsidR="00DC46C5" w:rsidRDefault="00DC46C5" w:rsidP="000A129D">
      <w:pPr>
        <w:spacing w:after="0"/>
        <w:jc w:val="both"/>
        <w:rPr>
          <w:b/>
        </w:rPr>
      </w:pPr>
    </w:p>
    <w:p w14:paraId="11718121" w14:textId="4A73902D" w:rsidR="00BE1FF1" w:rsidRDefault="00BE1FF1" w:rsidP="000A129D">
      <w:pPr>
        <w:spacing w:after="0"/>
        <w:jc w:val="both"/>
        <w:rPr>
          <w:b/>
        </w:rPr>
      </w:pPr>
    </w:p>
    <w:p w14:paraId="4E6EF4BD" w14:textId="11AFC57D" w:rsidR="00BE1FF1" w:rsidRDefault="00BE1FF1" w:rsidP="000A129D">
      <w:pPr>
        <w:spacing w:after="0"/>
        <w:jc w:val="both"/>
        <w:rPr>
          <w:b/>
        </w:rPr>
      </w:pPr>
    </w:p>
    <w:p w14:paraId="1F38032F" w14:textId="42DEF372" w:rsidR="00BE1FF1" w:rsidRDefault="00BE1FF1" w:rsidP="000A129D">
      <w:pPr>
        <w:spacing w:after="0"/>
        <w:jc w:val="both"/>
        <w:rPr>
          <w:b/>
        </w:rPr>
      </w:pPr>
    </w:p>
    <w:p w14:paraId="7E2E404A" w14:textId="4F655BF4" w:rsidR="00BE1FF1" w:rsidRDefault="00BE1FF1" w:rsidP="000A129D">
      <w:pPr>
        <w:spacing w:after="0"/>
        <w:jc w:val="both"/>
        <w:rPr>
          <w:b/>
        </w:rPr>
      </w:pPr>
    </w:p>
    <w:p w14:paraId="7E859041" w14:textId="64FC0E0A" w:rsidR="00BE1FF1" w:rsidRDefault="00BE1FF1" w:rsidP="000A129D">
      <w:pPr>
        <w:spacing w:after="0"/>
        <w:jc w:val="both"/>
        <w:rPr>
          <w:b/>
        </w:rPr>
      </w:pPr>
    </w:p>
    <w:p w14:paraId="34B37C5C" w14:textId="64B6B062" w:rsidR="00BE1FF1" w:rsidRDefault="00BE1FF1" w:rsidP="000A129D">
      <w:pPr>
        <w:spacing w:after="0"/>
        <w:jc w:val="both"/>
        <w:rPr>
          <w:b/>
        </w:rPr>
      </w:pPr>
    </w:p>
    <w:p w14:paraId="4F998D12" w14:textId="50C5D3D7" w:rsidR="00BE1FF1" w:rsidRDefault="00BE1FF1" w:rsidP="000A129D">
      <w:pPr>
        <w:spacing w:after="0"/>
        <w:jc w:val="both"/>
        <w:rPr>
          <w:b/>
        </w:rPr>
      </w:pPr>
    </w:p>
    <w:p w14:paraId="057F396D" w14:textId="77777777" w:rsidR="00E60021" w:rsidRPr="000A129D" w:rsidRDefault="00E60021" w:rsidP="000A129D">
      <w:pPr>
        <w:spacing w:after="0"/>
        <w:jc w:val="both"/>
        <w:rPr>
          <w:b/>
        </w:rPr>
      </w:pPr>
      <w:r w:rsidRPr="000A129D">
        <w:rPr>
          <w:b/>
        </w:rPr>
        <w:lastRenderedPageBreak/>
        <w:t>Kapittul 1. Almennar viðmerkingar</w:t>
      </w:r>
    </w:p>
    <w:p w14:paraId="0B1297BF" w14:textId="77777777" w:rsidR="00E60021" w:rsidRPr="000A129D" w:rsidRDefault="00E60021" w:rsidP="000A129D">
      <w:pPr>
        <w:spacing w:after="0"/>
        <w:jc w:val="both"/>
        <w:rPr>
          <w:b/>
        </w:rPr>
      </w:pPr>
    </w:p>
    <w:p w14:paraId="63543BF2" w14:textId="5E2D0DC1" w:rsidR="00E60021" w:rsidRPr="00894B79" w:rsidRDefault="00E60021" w:rsidP="00894B79">
      <w:pPr>
        <w:pStyle w:val="Listeafsnit"/>
        <w:numPr>
          <w:ilvl w:val="1"/>
          <w:numId w:val="22"/>
        </w:numPr>
        <w:spacing w:after="0"/>
        <w:rPr>
          <w:b/>
        </w:rPr>
      </w:pPr>
      <w:r w:rsidRPr="00894B79">
        <w:rPr>
          <w:b/>
        </w:rPr>
        <w:t>Orsakir til uppskotið</w:t>
      </w:r>
    </w:p>
    <w:p w14:paraId="331AD4E2" w14:textId="77777777" w:rsidR="00207EB5" w:rsidRDefault="00FA14A7" w:rsidP="00FA14A7">
      <w:pPr>
        <w:spacing w:after="0"/>
      </w:pPr>
      <w:proofErr w:type="spellStart"/>
      <w:r w:rsidRPr="00FA14A7">
        <w:t>Hvítvask</w:t>
      </w:r>
      <w:r w:rsidR="00747BFF">
        <w:t>ing</w:t>
      </w:r>
      <w:proofErr w:type="spellEnd"/>
      <w:r w:rsidRPr="00FA14A7">
        <w:t xml:space="preserve"> av pengum og fígging av yvirgangi fer oftast fram í altjóða høpi, og Føroyar eru partur av altjóða samstarvinum innan karmarnar av FATF (</w:t>
      </w:r>
      <w:proofErr w:type="spellStart"/>
      <w:r w:rsidRPr="00FA14A7">
        <w:t>Financial</w:t>
      </w:r>
      <w:proofErr w:type="spellEnd"/>
      <w:r w:rsidRPr="00FA14A7">
        <w:t xml:space="preserve"> </w:t>
      </w:r>
      <w:proofErr w:type="spellStart"/>
      <w:r w:rsidRPr="00FA14A7">
        <w:t>Action</w:t>
      </w:r>
      <w:proofErr w:type="spellEnd"/>
      <w:r w:rsidRPr="00FA14A7">
        <w:t xml:space="preserve"> </w:t>
      </w:r>
      <w:proofErr w:type="spellStart"/>
      <w:r w:rsidRPr="00FA14A7">
        <w:t>Task</w:t>
      </w:r>
      <w:proofErr w:type="spellEnd"/>
      <w:r w:rsidRPr="00FA14A7">
        <w:t xml:space="preserve"> </w:t>
      </w:r>
      <w:proofErr w:type="spellStart"/>
      <w:r w:rsidRPr="00FA14A7">
        <w:t>Force</w:t>
      </w:r>
      <w:proofErr w:type="spellEnd"/>
      <w:r w:rsidRPr="00FA14A7">
        <w:t xml:space="preserve">) um at fyribyrgja </w:t>
      </w:r>
      <w:proofErr w:type="spellStart"/>
      <w:r w:rsidRPr="00FA14A7">
        <w:t>hvítvask</w:t>
      </w:r>
      <w:r w:rsidR="00747BFF">
        <w:t>ing</w:t>
      </w:r>
      <w:proofErr w:type="spellEnd"/>
      <w:r w:rsidRPr="00FA14A7">
        <w:t xml:space="preserve"> av peningi og fígging av yvirgangi.</w:t>
      </w:r>
      <w:r>
        <w:t xml:space="preserve"> </w:t>
      </w:r>
    </w:p>
    <w:p w14:paraId="00A66F3E" w14:textId="77777777" w:rsidR="00207EB5" w:rsidRDefault="00207EB5" w:rsidP="00FA14A7">
      <w:pPr>
        <w:spacing w:after="0"/>
      </w:pPr>
    </w:p>
    <w:p w14:paraId="1816D81C" w14:textId="78367D49" w:rsidR="00BE1FF1" w:rsidRDefault="00BF679E" w:rsidP="00FA14A7">
      <w:pPr>
        <w:spacing w:after="0"/>
      </w:pPr>
      <w:r>
        <w:t xml:space="preserve">FATF varð sett á stovn í 1989, og talan er um eitt millumtjóða samstarv innan OECD, ið m.a. </w:t>
      </w:r>
      <w:r w:rsidR="00FA14A7" w:rsidRPr="00FA14A7">
        <w:t xml:space="preserve">ger tilmælir um tiltøk at fyribyrgja </w:t>
      </w:r>
      <w:proofErr w:type="spellStart"/>
      <w:r w:rsidR="00FA14A7" w:rsidRPr="00FA14A7">
        <w:t>hvítvasking</w:t>
      </w:r>
      <w:proofErr w:type="spellEnd"/>
      <w:r w:rsidR="00FA14A7" w:rsidRPr="00FA14A7">
        <w:t xml:space="preserve"> av peningi og fígging av yvirgangi. </w:t>
      </w:r>
      <w:r w:rsidR="00207EB5">
        <w:t xml:space="preserve">Umframt at vera </w:t>
      </w:r>
      <w:r w:rsidR="00110065">
        <w:t>partur av altjóða samstarvinum innan karmarnar av FATF (</w:t>
      </w:r>
      <w:proofErr w:type="spellStart"/>
      <w:r w:rsidR="00110065">
        <w:t>Finansial</w:t>
      </w:r>
      <w:proofErr w:type="spellEnd"/>
      <w:r w:rsidR="00110065">
        <w:t xml:space="preserve"> </w:t>
      </w:r>
      <w:proofErr w:type="spellStart"/>
      <w:r w:rsidR="00110065">
        <w:t>Action</w:t>
      </w:r>
      <w:proofErr w:type="spellEnd"/>
      <w:r w:rsidR="00110065">
        <w:t xml:space="preserve"> </w:t>
      </w:r>
      <w:proofErr w:type="spellStart"/>
      <w:r w:rsidR="00110065">
        <w:t>Task</w:t>
      </w:r>
      <w:proofErr w:type="spellEnd"/>
      <w:r w:rsidR="00110065">
        <w:t xml:space="preserve"> </w:t>
      </w:r>
      <w:proofErr w:type="spellStart"/>
      <w:r w:rsidR="00110065">
        <w:t>Force</w:t>
      </w:r>
      <w:proofErr w:type="spellEnd"/>
      <w:r w:rsidR="003E1DC7">
        <w:t>)</w:t>
      </w:r>
      <w:r w:rsidR="00BE1FF1">
        <w:t>,</w:t>
      </w:r>
      <w:r w:rsidR="003E1DC7">
        <w:t xml:space="preserve"> </w:t>
      </w:r>
      <w:r w:rsidR="00207EB5">
        <w:t xml:space="preserve">eru Føroyar </w:t>
      </w:r>
      <w:r w:rsidR="003E1DC7">
        <w:t>limur í Global Forum, sum leypandi ger eftirlit í limalond</w:t>
      </w:r>
      <w:r w:rsidR="00600383">
        <w:t>un</w:t>
      </w:r>
      <w:r w:rsidR="003E1DC7">
        <w:t xml:space="preserve">um. </w:t>
      </w:r>
    </w:p>
    <w:p w14:paraId="618BFC87" w14:textId="77777777" w:rsidR="00BE1FF1" w:rsidRDefault="00BE1FF1" w:rsidP="00FA14A7">
      <w:pPr>
        <w:spacing w:after="0"/>
      </w:pPr>
    </w:p>
    <w:p w14:paraId="022ECB64" w14:textId="53575DCC" w:rsidR="00FA14A7" w:rsidRDefault="00BE1FF1" w:rsidP="00FA14A7">
      <w:pPr>
        <w:spacing w:after="0"/>
      </w:pPr>
      <w:r w:rsidRPr="00BE1FF1">
        <w:t xml:space="preserve">FATF ger tilmælir um tiltøk at fyribyrgja </w:t>
      </w:r>
      <w:proofErr w:type="spellStart"/>
      <w:r w:rsidRPr="00BE1FF1">
        <w:t>hvítvasking</w:t>
      </w:r>
      <w:proofErr w:type="spellEnd"/>
      <w:r w:rsidRPr="00BE1FF1">
        <w:t xml:space="preserve"> av peningi og fígging av yvirgangi. Sum partur av altjóða samstarvinum innan karmarnar av FATF hava Føroyar skyldu</w:t>
      </w:r>
      <w:r w:rsidR="00747BFF">
        <w:t xml:space="preserve"> til</w:t>
      </w:r>
      <w:r w:rsidRPr="00BE1FF1">
        <w:t xml:space="preserve"> at tryggja, at </w:t>
      </w:r>
      <w:proofErr w:type="spellStart"/>
      <w:r w:rsidRPr="00BE1FF1">
        <w:t>FATF-tilmælini</w:t>
      </w:r>
      <w:proofErr w:type="spellEnd"/>
      <w:r w:rsidRPr="00BE1FF1">
        <w:t xml:space="preserve"> verða framd í føroyskari lóggávu.</w:t>
      </w:r>
      <w:r>
        <w:t xml:space="preserve"> </w:t>
      </w:r>
    </w:p>
    <w:p w14:paraId="58743774" w14:textId="7D804A62" w:rsidR="0008786A" w:rsidRDefault="0008786A" w:rsidP="00FA14A7">
      <w:pPr>
        <w:spacing w:after="0"/>
      </w:pPr>
    </w:p>
    <w:p w14:paraId="3DB28B5C" w14:textId="59B639E4" w:rsidR="0008786A" w:rsidRPr="0008786A" w:rsidRDefault="0008786A" w:rsidP="00FA14A7">
      <w:pPr>
        <w:spacing w:after="0"/>
      </w:pPr>
      <w:r>
        <w:t xml:space="preserve">Londini í ES, </w:t>
      </w:r>
      <w:proofErr w:type="spellStart"/>
      <w:r>
        <w:t>heruppií</w:t>
      </w:r>
      <w:proofErr w:type="spellEnd"/>
      <w:r>
        <w:t xml:space="preserve"> </w:t>
      </w:r>
      <w:r w:rsidRPr="0008786A">
        <w:t>Danmark</w:t>
      </w:r>
      <w:r>
        <w:t xml:space="preserve">, </w:t>
      </w:r>
      <w:r w:rsidRPr="0008786A">
        <w:t>fr</w:t>
      </w:r>
      <w:r>
        <w:t>e</w:t>
      </w:r>
      <w:r w:rsidRPr="0008786A">
        <w:t>m</w:t>
      </w:r>
      <w:r>
        <w:t>ja FATF tilmælini</w:t>
      </w:r>
      <w:r w:rsidRPr="0008786A">
        <w:t xml:space="preserve"> innan karmarnar av </w:t>
      </w:r>
      <w:proofErr w:type="spellStart"/>
      <w:r w:rsidRPr="0008786A">
        <w:t>ES-tingsins</w:t>
      </w:r>
      <w:proofErr w:type="spellEnd"/>
      <w:r w:rsidRPr="0008786A">
        <w:t xml:space="preserve"> og Ráðsins direktivi 2015/849/ES frá 20. </w:t>
      </w:r>
      <w:r w:rsidR="00FC1604">
        <w:t>m</w:t>
      </w:r>
      <w:r w:rsidRPr="0008786A">
        <w:t xml:space="preserve">ai 2015 um fyribyrgjandi tiltøk móti nýtslu av fíggjarligu skipanini til </w:t>
      </w:r>
      <w:proofErr w:type="spellStart"/>
      <w:r w:rsidRPr="0008786A">
        <w:t>hvítvask</w:t>
      </w:r>
      <w:proofErr w:type="spellEnd"/>
      <w:r w:rsidRPr="0008786A">
        <w:t xml:space="preserve"> ella fígging av yvirgangi (í viðmerkingunum nevnd 4. </w:t>
      </w:r>
      <w:proofErr w:type="spellStart"/>
      <w:r w:rsidR="00DF215A">
        <w:t>h</w:t>
      </w:r>
      <w:r w:rsidRPr="0008786A">
        <w:t>vítvaskdirektivið</w:t>
      </w:r>
      <w:proofErr w:type="spellEnd"/>
      <w:r w:rsidRPr="0008786A">
        <w:t>)</w:t>
      </w:r>
      <w:r>
        <w:t xml:space="preserve"> og </w:t>
      </w:r>
      <w:proofErr w:type="spellStart"/>
      <w:r>
        <w:t>ES-tingsins</w:t>
      </w:r>
      <w:proofErr w:type="spellEnd"/>
      <w:r>
        <w:t xml:space="preserve"> og Ráðsins direktiv 2018/843 ES frá 30. </w:t>
      </w:r>
      <w:r w:rsidR="00BF679E">
        <w:t>m</w:t>
      </w:r>
      <w:r>
        <w:t xml:space="preserve">ai 2018 (5. </w:t>
      </w:r>
      <w:proofErr w:type="spellStart"/>
      <w:r w:rsidR="00DF215A">
        <w:t>h</w:t>
      </w:r>
      <w:r>
        <w:t>vítvaskdirektivið</w:t>
      </w:r>
      <w:proofErr w:type="spellEnd"/>
      <w:r>
        <w:t>)</w:t>
      </w:r>
      <w:r w:rsidRPr="0008786A">
        <w:t>.</w:t>
      </w:r>
    </w:p>
    <w:p w14:paraId="484F20D2" w14:textId="77777777" w:rsidR="00FA14A7" w:rsidRDefault="00FA14A7" w:rsidP="00FA14A7">
      <w:pPr>
        <w:spacing w:after="0"/>
      </w:pPr>
    </w:p>
    <w:p w14:paraId="1FC636F0" w14:textId="4E97AE05" w:rsidR="0060455F" w:rsidRDefault="0008786A" w:rsidP="00FA14A7">
      <w:pPr>
        <w:spacing w:after="0"/>
      </w:pPr>
      <w:r>
        <w:t>Við</w:t>
      </w:r>
      <w:r w:rsidR="00FA14A7">
        <w:t xml:space="preserve"> hesum uppskoti verður lagt upp til, at </w:t>
      </w:r>
      <w:proofErr w:type="spellStart"/>
      <w:r w:rsidR="001D06A9">
        <w:t>hvítvasklógin</w:t>
      </w:r>
      <w:proofErr w:type="spellEnd"/>
      <w:r w:rsidR="00FA14A7">
        <w:t xml:space="preserve"> verður dagfør</w:t>
      </w:r>
      <w:r w:rsidR="001D06A9">
        <w:t>d s</w:t>
      </w:r>
      <w:r w:rsidR="00FA14A7">
        <w:t xml:space="preserve">oleiðis, at </w:t>
      </w:r>
      <w:r w:rsidR="001D06A9">
        <w:t>hon verður í sa</w:t>
      </w:r>
      <w:r w:rsidR="00FA14A7">
        <w:t>msvari</w:t>
      </w:r>
      <w:r w:rsidR="001D06A9">
        <w:t xml:space="preserve"> við</w:t>
      </w:r>
      <w:r w:rsidR="00FA14A7">
        <w:t xml:space="preserve"> </w:t>
      </w:r>
      <w:proofErr w:type="spellStart"/>
      <w:r w:rsidR="0060455F">
        <w:t>ES-ting</w:t>
      </w:r>
      <w:r w:rsidR="0022572D">
        <w:t>sins</w:t>
      </w:r>
      <w:proofErr w:type="spellEnd"/>
      <w:r w:rsidR="0060455F">
        <w:t xml:space="preserve"> og Ráð</w:t>
      </w:r>
      <w:r w:rsidR="0022572D">
        <w:t>sins direktiv</w:t>
      </w:r>
      <w:r w:rsidR="0060455F">
        <w:t xml:space="preserve"> 2015/849/ES frá 20. </w:t>
      </w:r>
      <w:r w:rsidR="00DF215A">
        <w:t>m</w:t>
      </w:r>
      <w:r w:rsidR="0060455F">
        <w:t xml:space="preserve">ai 2015 um fyribyrgjandi tiltøk móti nýtslu av fíggjarligu skipanini til </w:t>
      </w:r>
      <w:proofErr w:type="spellStart"/>
      <w:r w:rsidR="0060455F">
        <w:t>hvítvask</w:t>
      </w:r>
      <w:proofErr w:type="spellEnd"/>
      <w:r w:rsidR="0060455F">
        <w:t xml:space="preserve"> av pengum ella fígging av yvirgangi (4. </w:t>
      </w:r>
      <w:proofErr w:type="spellStart"/>
      <w:r w:rsidR="00DF215A">
        <w:t>h</w:t>
      </w:r>
      <w:r w:rsidR="0060455F">
        <w:t>vítvaskdirektiv</w:t>
      </w:r>
      <w:proofErr w:type="spellEnd"/>
      <w:r w:rsidR="0060455F">
        <w:t>)</w:t>
      </w:r>
      <w:r w:rsidR="00A678F4">
        <w:t>,</w:t>
      </w:r>
      <w:r w:rsidR="0060455F">
        <w:t xml:space="preserve"> </w:t>
      </w:r>
      <w:r w:rsidR="00A678F4">
        <w:t xml:space="preserve">umframt </w:t>
      </w:r>
      <w:proofErr w:type="spellStart"/>
      <w:r w:rsidR="0060455F">
        <w:t>ES-ting</w:t>
      </w:r>
      <w:r w:rsidR="0022572D">
        <w:t>sins</w:t>
      </w:r>
      <w:proofErr w:type="spellEnd"/>
      <w:r w:rsidR="0060455F">
        <w:t xml:space="preserve"> og Ráð</w:t>
      </w:r>
      <w:r w:rsidR="0022572D">
        <w:t>sins direktiv</w:t>
      </w:r>
      <w:r w:rsidR="0060455F">
        <w:t xml:space="preserve"> 2018/843 ES frá 30. </w:t>
      </w:r>
      <w:r w:rsidR="00DF215A">
        <w:t>m</w:t>
      </w:r>
      <w:r w:rsidR="0060455F">
        <w:t xml:space="preserve">ai 2018 (5. </w:t>
      </w:r>
      <w:proofErr w:type="spellStart"/>
      <w:r w:rsidR="00DF215A">
        <w:t>h</w:t>
      </w:r>
      <w:r w:rsidR="0060455F">
        <w:t>vítvaskdirektiv</w:t>
      </w:r>
      <w:proofErr w:type="spellEnd"/>
      <w:r w:rsidR="0060455F">
        <w:t>)</w:t>
      </w:r>
      <w:r w:rsidR="00D03B71">
        <w:t>.</w:t>
      </w:r>
    </w:p>
    <w:p w14:paraId="2E6C71F2" w14:textId="115C2CC8" w:rsidR="0008786A" w:rsidRDefault="0008786A" w:rsidP="00FA14A7">
      <w:pPr>
        <w:spacing w:after="0"/>
      </w:pPr>
    </w:p>
    <w:p w14:paraId="182E9C4C" w14:textId="1758C641" w:rsidR="0008786A" w:rsidRPr="0008786A" w:rsidRDefault="0008786A" w:rsidP="00FA14A7">
      <w:pPr>
        <w:spacing w:after="0"/>
      </w:pPr>
      <w:proofErr w:type="spellStart"/>
      <w:r w:rsidRPr="0008786A">
        <w:t>FATF-tilmælini</w:t>
      </w:r>
      <w:proofErr w:type="spellEnd"/>
      <w:r w:rsidRPr="0008786A">
        <w:t xml:space="preserve"> fevna um fíggjarligar fyritøkur, m.a. peningastovnar, íløgufeløg, </w:t>
      </w:r>
      <w:proofErr w:type="spellStart"/>
      <w:r w:rsidRPr="0008786A">
        <w:t>realkredittstovnar</w:t>
      </w:r>
      <w:proofErr w:type="spellEnd"/>
      <w:r w:rsidRPr="0008786A">
        <w:t xml:space="preserve"> og </w:t>
      </w:r>
      <w:proofErr w:type="spellStart"/>
      <w:r w:rsidRPr="0008786A">
        <w:t>lívstryggingarfeløg</w:t>
      </w:r>
      <w:proofErr w:type="spellEnd"/>
      <w:r w:rsidRPr="0008786A">
        <w:t xml:space="preserve">. Harumframt fevna tilmælini um ávísar fyritøkur, sum ikki eru fíggjarligar fyritøkur, m.a. advokatar og grannskoðarar og </w:t>
      </w:r>
      <w:proofErr w:type="spellStart"/>
      <w:r w:rsidRPr="0008786A">
        <w:t>ognarmeklarar</w:t>
      </w:r>
      <w:proofErr w:type="spellEnd"/>
      <w:r w:rsidRPr="0008786A">
        <w:t>.</w:t>
      </w:r>
      <w:r w:rsidR="00245723">
        <w:t xml:space="preserve"> </w:t>
      </w:r>
    </w:p>
    <w:p w14:paraId="6CF88209" w14:textId="77777777" w:rsidR="00626485" w:rsidRDefault="00626485" w:rsidP="00626485">
      <w:pPr>
        <w:spacing w:after="0"/>
      </w:pPr>
    </w:p>
    <w:p w14:paraId="7B4C8566" w14:textId="36301092" w:rsidR="00626485" w:rsidRDefault="00626485" w:rsidP="00626485">
      <w:pPr>
        <w:spacing w:after="0"/>
      </w:pPr>
      <w:r>
        <w:t xml:space="preserve">Í Føroyum eru tvær </w:t>
      </w:r>
      <w:proofErr w:type="spellStart"/>
      <w:r>
        <w:t>hvítvasklógir</w:t>
      </w:r>
      <w:proofErr w:type="spellEnd"/>
      <w:r>
        <w:t xml:space="preserve"> í gildi. </w:t>
      </w:r>
    </w:p>
    <w:p w14:paraId="41A699CF" w14:textId="77777777" w:rsidR="00626485" w:rsidRDefault="00626485" w:rsidP="00626485">
      <w:pPr>
        <w:spacing w:after="0"/>
      </w:pPr>
    </w:p>
    <w:p w14:paraId="2F676880" w14:textId="43A42442" w:rsidR="00626485" w:rsidRDefault="00626485" w:rsidP="00626485">
      <w:pPr>
        <w:spacing w:after="0"/>
      </w:pPr>
      <w:r>
        <w:t xml:space="preserve">Á yvirtiknum málsøkjum, ið eru </w:t>
      </w:r>
      <w:proofErr w:type="spellStart"/>
      <w:r>
        <w:t>l</w:t>
      </w:r>
      <w:r w:rsidRPr="0010081E">
        <w:t>ívstryggingarfeløg</w:t>
      </w:r>
      <w:proofErr w:type="spellEnd"/>
      <w:r w:rsidRPr="0010081E">
        <w:t xml:space="preserve"> og tvørgangandi </w:t>
      </w:r>
      <w:proofErr w:type="spellStart"/>
      <w:r w:rsidRPr="0010081E">
        <w:t>pensjónskassar</w:t>
      </w:r>
      <w:proofErr w:type="spellEnd"/>
      <w:r w:rsidRPr="0010081E">
        <w:t xml:space="preserve">, </w:t>
      </w:r>
      <w:proofErr w:type="spellStart"/>
      <w:r w:rsidRPr="0010081E">
        <w:t>tryggingarmeklarar</w:t>
      </w:r>
      <w:proofErr w:type="spellEnd"/>
      <w:r w:rsidRPr="0010081E">
        <w:t xml:space="preserve">, </w:t>
      </w:r>
      <w:proofErr w:type="spellStart"/>
      <w:r w:rsidRPr="0010081E">
        <w:t>realkredittstovnar</w:t>
      </w:r>
      <w:proofErr w:type="spellEnd"/>
      <w:r w:rsidRPr="0010081E">
        <w:t xml:space="preserve">, grannskoðarar og </w:t>
      </w:r>
      <w:proofErr w:type="spellStart"/>
      <w:r w:rsidRPr="0010081E">
        <w:t>ognarmeklarar</w:t>
      </w:r>
      <w:proofErr w:type="spellEnd"/>
      <w:r w:rsidRPr="0010081E">
        <w:t xml:space="preserve"> o.</w:t>
      </w:r>
      <w:r>
        <w:t>o</w:t>
      </w:r>
      <w:r w:rsidRPr="0010081E">
        <w:t>.</w:t>
      </w:r>
      <w:r>
        <w:t xml:space="preserve"> er løgtingslóg nr. 190 frá 18. </w:t>
      </w:r>
      <w:r w:rsidR="00880186">
        <w:t>d</w:t>
      </w:r>
      <w:r>
        <w:t>esember 2020 um fyribyrgjandi tiltøk ímót</w:t>
      </w:r>
      <w:r w:rsidR="00747BFF">
        <w:t>i</w:t>
      </w:r>
      <w:r>
        <w:t xml:space="preserve"> </w:t>
      </w:r>
      <w:proofErr w:type="spellStart"/>
      <w:r>
        <w:t>hvítvaski</w:t>
      </w:r>
      <w:proofErr w:type="spellEnd"/>
      <w:r>
        <w:t xml:space="preserve"> av vinningi og fígging av yvirgangi (</w:t>
      </w:r>
      <w:proofErr w:type="spellStart"/>
      <w:r>
        <w:t>hvítvask</w:t>
      </w:r>
      <w:r w:rsidR="00747BFF">
        <w:t>l</w:t>
      </w:r>
      <w:r>
        <w:t>ógin</w:t>
      </w:r>
      <w:proofErr w:type="spellEnd"/>
      <w:r>
        <w:t xml:space="preserve">) galdandi. </w:t>
      </w:r>
    </w:p>
    <w:p w14:paraId="2D20C939" w14:textId="77777777" w:rsidR="00626485" w:rsidRDefault="00626485" w:rsidP="00626485">
      <w:pPr>
        <w:spacing w:after="0"/>
      </w:pPr>
    </w:p>
    <w:p w14:paraId="5DD45790" w14:textId="71CF796F" w:rsidR="00626485" w:rsidRPr="00FA14A7" w:rsidRDefault="00626485" w:rsidP="00626485">
      <w:pPr>
        <w:spacing w:after="0"/>
      </w:pPr>
      <w:r w:rsidRPr="00FA14A7">
        <w:t>Á ikki yvirtiknum málsøkjum, m.a. á bankaøkinum</w:t>
      </w:r>
      <w:r>
        <w:t xml:space="preserve"> er</w:t>
      </w:r>
      <w:r w:rsidRPr="00FA14A7">
        <w:t xml:space="preserve"> “</w:t>
      </w:r>
      <w:proofErr w:type="spellStart"/>
      <w:r w:rsidRPr="00FA14A7">
        <w:t>Anordning</w:t>
      </w:r>
      <w:proofErr w:type="spellEnd"/>
      <w:r w:rsidRPr="00FA14A7">
        <w:t xml:space="preserve"> nr. 813 </w:t>
      </w:r>
      <w:proofErr w:type="spellStart"/>
      <w:r w:rsidRPr="00FA14A7">
        <w:t>af</w:t>
      </w:r>
      <w:proofErr w:type="spellEnd"/>
      <w:r w:rsidRPr="00FA14A7">
        <w:t xml:space="preserve"> 12. </w:t>
      </w:r>
      <w:r w:rsidR="00880186">
        <w:t>a</w:t>
      </w:r>
      <w:r w:rsidRPr="00FA14A7">
        <w:t xml:space="preserve">ugust 2019 </w:t>
      </w:r>
      <w:proofErr w:type="spellStart"/>
      <w:r w:rsidRPr="00FA14A7">
        <w:t>om</w:t>
      </w:r>
      <w:proofErr w:type="spellEnd"/>
      <w:r w:rsidRPr="00FA14A7">
        <w:t xml:space="preserve"> </w:t>
      </w:r>
      <w:proofErr w:type="spellStart"/>
      <w:r w:rsidRPr="00FA14A7">
        <w:t>ikrafttræden</w:t>
      </w:r>
      <w:proofErr w:type="spellEnd"/>
      <w:r w:rsidRPr="00FA14A7">
        <w:t xml:space="preserve"> for </w:t>
      </w:r>
      <w:proofErr w:type="spellStart"/>
      <w:r w:rsidRPr="00FA14A7">
        <w:t>Færøerne</w:t>
      </w:r>
      <w:proofErr w:type="spellEnd"/>
      <w:r w:rsidRPr="00FA14A7">
        <w:t xml:space="preserve"> </w:t>
      </w:r>
      <w:proofErr w:type="spellStart"/>
      <w:r w:rsidRPr="00FA14A7">
        <w:t>af</w:t>
      </w:r>
      <w:proofErr w:type="spellEnd"/>
      <w:r w:rsidRPr="00FA14A7">
        <w:t xml:space="preserve"> lov </w:t>
      </w:r>
      <w:proofErr w:type="spellStart"/>
      <w:r w:rsidRPr="00FA14A7">
        <w:t>om</w:t>
      </w:r>
      <w:proofErr w:type="spellEnd"/>
      <w:r w:rsidRPr="00FA14A7">
        <w:t xml:space="preserve"> </w:t>
      </w:r>
      <w:proofErr w:type="spellStart"/>
      <w:r w:rsidRPr="00FA14A7">
        <w:t>forebyggende</w:t>
      </w:r>
      <w:proofErr w:type="spellEnd"/>
      <w:r w:rsidRPr="00FA14A7">
        <w:t xml:space="preserve"> </w:t>
      </w:r>
      <w:proofErr w:type="spellStart"/>
      <w:r w:rsidRPr="00FA14A7">
        <w:t>foranstaltninger</w:t>
      </w:r>
      <w:proofErr w:type="spellEnd"/>
      <w:r w:rsidRPr="00FA14A7">
        <w:t xml:space="preserve"> </w:t>
      </w:r>
      <w:proofErr w:type="spellStart"/>
      <w:r w:rsidRPr="00FA14A7">
        <w:t>mod</w:t>
      </w:r>
      <w:proofErr w:type="spellEnd"/>
      <w:r w:rsidRPr="00FA14A7">
        <w:t xml:space="preserve"> </w:t>
      </w:r>
      <w:proofErr w:type="spellStart"/>
      <w:r w:rsidRPr="00FA14A7">
        <w:t>hvidvask</w:t>
      </w:r>
      <w:proofErr w:type="spellEnd"/>
      <w:r w:rsidRPr="00FA14A7">
        <w:t xml:space="preserve"> og </w:t>
      </w:r>
      <w:proofErr w:type="spellStart"/>
      <w:r w:rsidRPr="00FA14A7">
        <w:t>finansiering</w:t>
      </w:r>
      <w:proofErr w:type="spellEnd"/>
      <w:r w:rsidRPr="00FA14A7">
        <w:t xml:space="preserve"> </w:t>
      </w:r>
      <w:proofErr w:type="spellStart"/>
      <w:r w:rsidRPr="00FA14A7">
        <w:t>af</w:t>
      </w:r>
      <w:proofErr w:type="spellEnd"/>
      <w:r w:rsidRPr="00FA14A7">
        <w:t xml:space="preserve"> </w:t>
      </w:r>
      <w:proofErr w:type="spellStart"/>
      <w:r w:rsidRPr="00FA14A7">
        <w:t>terrorisme</w:t>
      </w:r>
      <w:proofErr w:type="spellEnd"/>
      <w:r w:rsidRPr="00FA14A7">
        <w:t xml:space="preserve"> (</w:t>
      </w:r>
      <w:proofErr w:type="spellStart"/>
      <w:r w:rsidRPr="00FA14A7">
        <w:t>hvidvaskloven</w:t>
      </w:r>
      <w:proofErr w:type="spellEnd"/>
      <w:r w:rsidRPr="00FA14A7">
        <w:t>)”</w:t>
      </w:r>
      <w:r>
        <w:t xml:space="preserve"> galdandi</w:t>
      </w:r>
      <w:r w:rsidRPr="00FA14A7">
        <w:t>.</w:t>
      </w:r>
      <w:r>
        <w:t xml:space="preserve"> </w:t>
      </w:r>
    </w:p>
    <w:p w14:paraId="0D3EA411" w14:textId="5D7162A3" w:rsidR="0010081E" w:rsidRDefault="0010081E" w:rsidP="000A129D">
      <w:pPr>
        <w:spacing w:after="0"/>
        <w:rPr>
          <w:b/>
        </w:rPr>
      </w:pPr>
    </w:p>
    <w:p w14:paraId="3288BA13" w14:textId="524D95EC" w:rsidR="008475E5" w:rsidRDefault="008475E5" w:rsidP="008475E5">
      <w:pPr>
        <w:spacing w:after="0"/>
      </w:pPr>
      <w:r w:rsidRPr="008475E5">
        <w:t xml:space="preserve">Í januar mánaði í 2023 almannakunngjørdi </w:t>
      </w:r>
      <w:proofErr w:type="spellStart"/>
      <w:r w:rsidRPr="008475E5">
        <w:t>Hvidvasksekretariatet</w:t>
      </w:r>
      <w:proofErr w:type="spellEnd"/>
      <w:r w:rsidRPr="008475E5">
        <w:t xml:space="preserve"> eina serstaka </w:t>
      </w:r>
      <w:proofErr w:type="spellStart"/>
      <w:r w:rsidRPr="008475E5">
        <w:t>váðameting</w:t>
      </w:r>
      <w:proofErr w:type="spellEnd"/>
      <w:r w:rsidRPr="008475E5">
        <w:t xml:space="preserve"> fyri Føroyar. Ein av niðurstøðunum var, at tað verður mett at vera stórur vandi fyri, at Føroyar verða brúktar </w:t>
      </w:r>
      <w:r w:rsidR="006456D2">
        <w:t>í sambandi við</w:t>
      </w:r>
      <w:r w:rsidRPr="008475E5">
        <w:t xml:space="preserve"> </w:t>
      </w:r>
      <w:proofErr w:type="spellStart"/>
      <w:r w:rsidRPr="008475E5">
        <w:t>hvítvask</w:t>
      </w:r>
      <w:proofErr w:type="spellEnd"/>
      <w:r w:rsidRPr="008475E5">
        <w:t xml:space="preserve"> m.a. orsakað av, at tað gongur ov seint við at dagføra </w:t>
      </w:r>
      <w:proofErr w:type="spellStart"/>
      <w:r w:rsidRPr="008475E5">
        <w:t>hvítvasklóggávuna</w:t>
      </w:r>
      <w:proofErr w:type="spellEnd"/>
      <w:r w:rsidRPr="008475E5">
        <w:t>.</w:t>
      </w:r>
      <w:r>
        <w:t xml:space="preserve"> </w:t>
      </w:r>
      <w:r w:rsidR="00FB6E42">
        <w:t xml:space="preserve">Eisini av hesi orsøk hevur tað týdning, at </w:t>
      </w:r>
      <w:proofErr w:type="spellStart"/>
      <w:r w:rsidR="00FB6E42">
        <w:t>hvítvasklóggávan</w:t>
      </w:r>
      <w:proofErr w:type="spellEnd"/>
      <w:r w:rsidR="00FB6E42">
        <w:t xml:space="preserve"> nú verður</w:t>
      </w:r>
      <w:r>
        <w:t xml:space="preserve"> dagfør</w:t>
      </w:r>
      <w:r w:rsidR="00FB6E42">
        <w:t>d</w:t>
      </w:r>
      <w:r>
        <w:t>.</w:t>
      </w:r>
    </w:p>
    <w:p w14:paraId="2F76DE64" w14:textId="7E3E647D" w:rsidR="006456D2" w:rsidRDefault="006456D2" w:rsidP="008475E5">
      <w:pPr>
        <w:spacing w:after="0"/>
      </w:pPr>
    </w:p>
    <w:p w14:paraId="3687BC62" w14:textId="77777777" w:rsidR="00FB6E42" w:rsidRDefault="006456D2" w:rsidP="00C4664B">
      <w:pPr>
        <w:pStyle w:val="Brdtekst"/>
        <w:kinsoku w:val="0"/>
        <w:overflowPunct w:val="0"/>
        <w:spacing w:before="241"/>
        <w:ind w:left="86" w:right="86"/>
        <w:jc w:val="left"/>
        <w:rPr>
          <w:lang w:val="fo-FO"/>
        </w:rPr>
      </w:pPr>
      <w:r w:rsidRPr="009E78A4">
        <w:rPr>
          <w:lang w:val="fo-FO"/>
        </w:rPr>
        <w:lastRenderedPageBreak/>
        <w:t xml:space="preserve">Lagt verður nú upp til eina dagføring av bæði løgtingslógini, sum er galdandi fyri yvirtikin málsøki og lógini, sum er galdandi fyri øki, sum ikki eru yvirtikin. </w:t>
      </w:r>
    </w:p>
    <w:p w14:paraId="72BA1455" w14:textId="057D6491" w:rsidR="006456D2" w:rsidRDefault="006456D2" w:rsidP="00C4664B">
      <w:pPr>
        <w:pStyle w:val="Brdtekst"/>
        <w:kinsoku w:val="0"/>
        <w:overflowPunct w:val="0"/>
        <w:spacing w:before="241"/>
        <w:ind w:left="86" w:right="86"/>
        <w:jc w:val="left"/>
      </w:pPr>
      <w:proofErr w:type="spellStart"/>
      <w:r w:rsidRPr="00C4664B">
        <w:t>Samstundis</w:t>
      </w:r>
      <w:proofErr w:type="spellEnd"/>
      <w:r w:rsidR="005B03C4" w:rsidRPr="00C4664B">
        <w:t>,</w:t>
      </w:r>
      <w:r w:rsidRPr="00C4664B">
        <w:t xml:space="preserve"> sum </w:t>
      </w:r>
      <w:proofErr w:type="spellStart"/>
      <w:r w:rsidRPr="00C4664B">
        <w:t>hetta</w:t>
      </w:r>
      <w:proofErr w:type="spellEnd"/>
      <w:r w:rsidRPr="00C4664B">
        <w:t xml:space="preserve"> </w:t>
      </w:r>
      <w:proofErr w:type="spellStart"/>
      <w:r w:rsidRPr="00C4664B">
        <w:t>lógaruppskotið</w:t>
      </w:r>
      <w:proofErr w:type="spellEnd"/>
      <w:r w:rsidRPr="00C4664B">
        <w:t xml:space="preserve"> </w:t>
      </w:r>
      <w:proofErr w:type="spellStart"/>
      <w:r w:rsidRPr="00C4664B">
        <w:t>verður</w:t>
      </w:r>
      <w:proofErr w:type="spellEnd"/>
      <w:r w:rsidRPr="00C4664B">
        <w:t xml:space="preserve"> lagt </w:t>
      </w:r>
      <w:proofErr w:type="spellStart"/>
      <w:r w:rsidRPr="00C4664B">
        <w:t>fyri</w:t>
      </w:r>
      <w:proofErr w:type="spellEnd"/>
      <w:r w:rsidRPr="00C4664B">
        <w:t xml:space="preserve"> </w:t>
      </w:r>
      <w:proofErr w:type="spellStart"/>
      <w:r w:rsidRPr="00C4664B">
        <w:t>Løgtingið</w:t>
      </w:r>
      <w:proofErr w:type="spellEnd"/>
      <w:r w:rsidR="005B03C4" w:rsidRPr="00C4664B">
        <w:t>,</w:t>
      </w:r>
      <w:r w:rsidRPr="00C4664B">
        <w:t xml:space="preserve"> </w:t>
      </w:r>
      <w:proofErr w:type="spellStart"/>
      <w:r w:rsidRPr="00C4664B">
        <w:t>verður</w:t>
      </w:r>
      <w:proofErr w:type="spellEnd"/>
      <w:r w:rsidRPr="00C4664B">
        <w:t xml:space="preserve"> </w:t>
      </w:r>
      <w:proofErr w:type="spellStart"/>
      <w:r w:rsidRPr="00C4664B">
        <w:t>eisini</w:t>
      </w:r>
      <w:proofErr w:type="spellEnd"/>
      <w:r w:rsidRPr="00C4664B">
        <w:t xml:space="preserve"> </w:t>
      </w:r>
      <w:r w:rsidR="00C4664B">
        <w:t xml:space="preserve">lagt </w:t>
      </w:r>
      <w:proofErr w:type="spellStart"/>
      <w:r w:rsidR="00C4664B">
        <w:t>fyri</w:t>
      </w:r>
      <w:proofErr w:type="spellEnd"/>
      <w:r w:rsidR="00C4664B">
        <w:t xml:space="preserve"> </w:t>
      </w:r>
      <w:proofErr w:type="spellStart"/>
      <w:r w:rsidR="00C4664B">
        <w:t>Løgtingið</w:t>
      </w:r>
      <w:proofErr w:type="spellEnd"/>
      <w:r w:rsidR="00C4664B">
        <w:t xml:space="preserve"> </w:t>
      </w:r>
      <w:proofErr w:type="spellStart"/>
      <w:r w:rsidRPr="00C4664B">
        <w:rPr>
          <w:i/>
          <w:iCs/>
        </w:rPr>
        <w:t>uppskot</w:t>
      </w:r>
      <w:proofErr w:type="spellEnd"/>
      <w:r w:rsidRPr="00C4664B">
        <w:rPr>
          <w:i/>
          <w:iCs/>
        </w:rPr>
        <w:t xml:space="preserve"> til </w:t>
      </w:r>
      <w:proofErr w:type="spellStart"/>
      <w:r w:rsidR="00C4664B" w:rsidRPr="00C4664B">
        <w:rPr>
          <w:i/>
          <w:iCs/>
        </w:rPr>
        <w:t>ríkislógartilmæli</w:t>
      </w:r>
      <w:proofErr w:type="spellEnd"/>
      <w:r w:rsidR="00C4664B" w:rsidRPr="00C4664B">
        <w:rPr>
          <w:i/>
          <w:iCs/>
        </w:rPr>
        <w:t xml:space="preserve"> </w:t>
      </w:r>
      <w:proofErr w:type="spellStart"/>
      <w:r w:rsidR="00C4664B" w:rsidRPr="00C4664B">
        <w:rPr>
          <w:i/>
          <w:iCs/>
        </w:rPr>
        <w:t>um</w:t>
      </w:r>
      <w:proofErr w:type="spellEnd"/>
      <w:r w:rsidR="00C4664B" w:rsidRPr="00C4664B">
        <w:rPr>
          <w:i/>
          <w:iCs/>
        </w:rPr>
        <w:t xml:space="preserve"> </w:t>
      </w:r>
      <w:proofErr w:type="spellStart"/>
      <w:r w:rsidR="00C4664B" w:rsidRPr="00C4664B">
        <w:rPr>
          <w:i/>
          <w:iCs/>
        </w:rPr>
        <w:t>ígildissetan</w:t>
      </w:r>
      <w:proofErr w:type="spellEnd"/>
      <w:r w:rsidR="00C4664B" w:rsidRPr="00C4664B">
        <w:rPr>
          <w:i/>
          <w:iCs/>
        </w:rPr>
        <w:t xml:space="preserve"> av </w:t>
      </w:r>
      <w:r w:rsidRPr="00C4664B">
        <w:rPr>
          <w:i/>
          <w:iCs/>
        </w:rPr>
        <w:t>anordning om</w:t>
      </w:r>
      <w:r w:rsidR="00C4664B" w:rsidRPr="00C4664B">
        <w:rPr>
          <w:i/>
          <w:iCs/>
        </w:rPr>
        <w:t xml:space="preserve"> ikrafttræden for Færøerne af lov om forebyggende foranstaltninger mod hvidvask og finansiering af terrorisme (hvidvaskloven) og lov om finansiel virksomhed</w:t>
      </w:r>
      <w:r>
        <w:t xml:space="preserve">. </w:t>
      </w:r>
    </w:p>
    <w:p w14:paraId="3AA1F829" w14:textId="77777777" w:rsidR="006456D2" w:rsidRPr="008475E5" w:rsidRDefault="006456D2" w:rsidP="008475E5">
      <w:pPr>
        <w:spacing w:after="0"/>
        <w:rPr>
          <w:b/>
        </w:rPr>
      </w:pPr>
    </w:p>
    <w:p w14:paraId="3BFDA020" w14:textId="77777777" w:rsidR="00207EB5" w:rsidRDefault="00207EB5" w:rsidP="000A129D">
      <w:pPr>
        <w:spacing w:after="0"/>
        <w:rPr>
          <w:b/>
        </w:rPr>
      </w:pPr>
    </w:p>
    <w:p w14:paraId="1847D904" w14:textId="4277E951" w:rsidR="00E60021" w:rsidRPr="000A129D" w:rsidRDefault="00E60021" w:rsidP="000A129D">
      <w:pPr>
        <w:spacing w:after="0"/>
        <w:rPr>
          <w:b/>
        </w:rPr>
      </w:pPr>
      <w:r w:rsidRPr="000A129D">
        <w:rPr>
          <w:b/>
        </w:rPr>
        <w:t>1.2. Galdandi lóggáva</w:t>
      </w:r>
    </w:p>
    <w:p w14:paraId="11EBE570" w14:textId="0B0FD09F" w:rsidR="00626485" w:rsidRDefault="00245723" w:rsidP="00245723">
      <w:pPr>
        <w:spacing w:after="0"/>
      </w:pPr>
      <w:r>
        <w:t xml:space="preserve">Galdandi løgtingslóg um fyribyrgjandi tiltøk </w:t>
      </w:r>
      <w:r w:rsidR="00747BFF">
        <w:t>í</w:t>
      </w:r>
      <w:r>
        <w:t xml:space="preserve">móti </w:t>
      </w:r>
      <w:proofErr w:type="spellStart"/>
      <w:r>
        <w:t>hvítvaski</w:t>
      </w:r>
      <w:proofErr w:type="spellEnd"/>
      <w:r>
        <w:t xml:space="preserve"> av vinningi og fígging av yvirgangi kom í gildi tann 1. </w:t>
      </w:r>
      <w:r w:rsidR="00880186">
        <w:t>j</w:t>
      </w:r>
      <w:r>
        <w:t xml:space="preserve">uli 2021. </w:t>
      </w:r>
    </w:p>
    <w:p w14:paraId="6D9AF1D8" w14:textId="77777777" w:rsidR="00626485" w:rsidRDefault="00626485" w:rsidP="00245723">
      <w:pPr>
        <w:spacing w:after="0"/>
      </w:pPr>
    </w:p>
    <w:p w14:paraId="01E8B14D" w14:textId="2C83E349" w:rsidR="00245723" w:rsidRDefault="00245723" w:rsidP="00245723">
      <w:pPr>
        <w:spacing w:after="0"/>
      </w:pPr>
      <w:r>
        <w:t xml:space="preserve">Í almennu viðmerkingunum til uppskotið (løgtingsmál 017/2020) stendur m.a., at lógaruppskotið byggir á 4. </w:t>
      </w:r>
      <w:proofErr w:type="spellStart"/>
      <w:r w:rsidR="00880186">
        <w:t>h</w:t>
      </w:r>
      <w:r>
        <w:t>vítvaskdirektivið</w:t>
      </w:r>
      <w:proofErr w:type="spellEnd"/>
      <w:r>
        <w:t xml:space="preserve"> hjá ES, og at endamálið við uppskotinum er at tryggja, at Føroyar viðvirka í altjóða stríðnum móti </w:t>
      </w:r>
      <w:proofErr w:type="spellStart"/>
      <w:r>
        <w:t>hvítvasking</w:t>
      </w:r>
      <w:proofErr w:type="spellEnd"/>
      <w:r>
        <w:t xml:space="preserve"> av peningi og fígging av yvirgangi. Eisini stendur, at uppskotið skal viðvirka til, at</w:t>
      </w:r>
      <w:r w:rsidR="00880186">
        <w:t xml:space="preserve"> tað verður</w:t>
      </w:r>
      <w:r>
        <w:t xml:space="preserve"> forða</w:t>
      </w:r>
      <w:r w:rsidR="005B03C4">
        <w:t>ð</w:t>
      </w:r>
      <w:r>
        <w:t xml:space="preserve"> fyri, at brotsfólk misbrúka føroyskar fyritøkur og fíggjarligu skipanina til at </w:t>
      </w:r>
      <w:proofErr w:type="spellStart"/>
      <w:r>
        <w:t>hvítvaska</w:t>
      </w:r>
      <w:proofErr w:type="spellEnd"/>
      <w:r>
        <w:t xml:space="preserve"> pening og at fíggja yvirgang soleiðis</w:t>
      </w:r>
      <w:r w:rsidR="00592509">
        <w:t>,</w:t>
      </w:r>
      <w:r>
        <w:t xml:space="preserve"> at tað verður forðað fyri skaða á fíggjarliga støðufestið og álitið á fíggjarligu skipanina.</w:t>
      </w:r>
    </w:p>
    <w:p w14:paraId="5A276671" w14:textId="3491EE91" w:rsidR="00880186" w:rsidRDefault="00880186" w:rsidP="00245723">
      <w:pPr>
        <w:spacing w:after="0"/>
      </w:pPr>
    </w:p>
    <w:p w14:paraId="5D7A11A2" w14:textId="0CBA8F4C" w:rsidR="00880186" w:rsidRPr="00E11C49" w:rsidRDefault="00880186" w:rsidP="00245723">
      <w:pPr>
        <w:spacing w:after="0"/>
        <w:rPr>
          <w:b/>
          <w:bCs/>
        </w:rPr>
      </w:pPr>
      <w:r>
        <w:t>Við</w:t>
      </w:r>
      <w:r w:rsidR="008500B6">
        <w:t xml:space="preserve"> galdandi </w:t>
      </w:r>
      <w:r>
        <w:t xml:space="preserve">løgtingslóg bleiv økið </w:t>
      </w:r>
      <w:proofErr w:type="spellStart"/>
      <w:r>
        <w:t>løgskipað</w:t>
      </w:r>
      <w:proofErr w:type="spellEnd"/>
      <w:r>
        <w:t xml:space="preserve"> av nýggjum, og farið varð frá einari í høvuðsheitum reglubundnari skipan til eina meira </w:t>
      </w:r>
      <w:proofErr w:type="spellStart"/>
      <w:r>
        <w:t>váðagrundaða</w:t>
      </w:r>
      <w:proofErr w:type="spellEnd"/>
      <w:r>
        <w:t xml:space="preserve"> skipan. Lagt varð upp til, at virksemið hjá fyritøkum, persónum og hjá myndugleikum skuldi gerast meira miðvíst og virkið soleiðis, at </w:t>
      </w:r>
      <w:r w:rsidR="008500B6">
        <w:t>orkan</w:t>
      </w:r>
      <w:r>
        <w:t xml:space="preserve"> bleiv nýtt har váðin fyri </w:t>
      </w:r>
      <w:proofErr w:type="spellStart"/>
      <w:r>
        <w:t>hvítvask</w:t>
      </w:r>
      <w:r w:rsidR="008500B6">
        <w:t>ing</w:t>
      </w:r>
      <w:proofErr w:type="spellEnd"/>
      <w:r>
        <w:t xml:space="preserve"> og fígging av yvirgangi er størstur.</w:t>
      </w:r>
    </w:p>
    <w:p w14:paraId="65712E6A" w14:textId="77777777" w:rsidR="00245723" w:rsidRDefault="00245723" w:rsidP="00D03B71">
      <w:pPr>
        <w:spacing w:after="0"/>
      </w:pPr>
    </w:p>
    <w:p w14:paraId="1C948592" w14:textId="68C85372" w:rsidR="007A4698" w:rsidRDefault="00A043D8" w:rsidP="00D03B71">
      <w:pPr>
        <w:spacing w:after="0"/>
      </w:pPr>
      <w:r>
        <w:t>L</w:t>
      </w:r>
      <w:r w:rsidR="00245723">
        <w:t xml:space="preserve">øgtingslóg um fyribyrgjandi tiltøk móti </w:t>
      </w:r>
      <w:proofErr w:type="spellStart"/>
      <w:r w:rsidR="00245723">
        <w:t>hvítvaski</w:t>
      </w:r>
      <w:proofErr w:type="spellEnd"/>
      <w:r w:rsidR="00245723">
        <w:t xml:space="preserve"> av vinningi og fígging av yvirgangi b</w:t>
      </w:r>
      <w:r w:rsidR="007A4698">
        <w:t xml:space="preserve">yggir á donsku </w:t>
      </w:r>
      <w:proofErr w:type="spellStart"/>
      <w:r w:rsidR="007A4698">
        <w:t>hvítvasklóg</w:t>
      </w:r>
      <w:r w:rsidR="00880186">
        <w:t>i</w:t>
      </w:r>
      <w:r w:rsidR="007A4698">
        <w:t>n</w:t>
      </w:r>
      <w:r w:rsidR="00C26E76">
        <w:t>a</w:t>
      </w:r>
      <w:proofErr w:type="spellEnd"/>
      <w:r w:rsidR="007A4698">
        <w:t xml:space="preserve">, </w:t>
      </w:r>
      <w:r w:rsidR="00C26E76">
        <w:t>men</w:t>
      </w:r>
      <w:r w:rsidR="007A4698">
        <w:t xml:space="preserve"> bert </w:t>
      </w:r>
      <w:r w:rsidR="00C26E76">
        <w:t>ásetingar, sum eru viðkomandi fyri y</w:t>
      </w:r>
      <w:r w:rsidR="007A4698">
        <w:t>virtik</w:t>
      </w:r>
      <w:r w:rsidR="00C26E76">
        <w:t>in</w:t>
      </w:r>
      <w:r w:rsidR="007A4698">
        <w:t xml:space="preserve"> málsøk</w:t>
      </w:r>
      <w:r w:rsidR="00C26E76">
        <w:t xml:space="preserve">i eru tiknar við í </w:t>
      </w:r>
      <w:proofErr w:type="spellStart"/>
      <w:r w:rsidR="00C26E76">
        <w:t>hvítvask</w:t>
      </w:r>
      <w:r w:rsidR="00880186">
        <w:t>l</w:t>
      </w:r>
      <w:r w:rsidR="00C26E76">
        <w:t>ógina</w:t>
      </w:r>
      <w:proofErr w:type="spellEnd"/>
      <w:r w:rsidR="00C26E76">
        <w:t xml:space="preserve">. Ásetingarnar í donsku </w:t>
      </w:r>
      <w:proofErr w:type="spellStart"/>
      <w:r w:rsidR="00C26E76">
        <w:t>hvítvasklógini</w:t>
      </w:r>
      <w:proofErr w:type="spellEnd"/>
      <w:r w:rsidR="00C26E76">
        <w:t>, sum viðvíkja ikki yvirtiknum málsøkjum</w:t>
      </w:r>
      <w:r w:rsidR="00880186">
        <w:t>,</w:t>
      </w:r>
      <w:r w:rsidR="007A4698">
        <w:t xml:space="preserve"> eru settar í gildi í Føroyum við </w:t>
      </w:r>
      <w:proofErr w:type="spellStart"/>
      <w:r w:rsidR="00C26E76" w:rsidRPr="00FA14A7">
        <w:t>Anordning</w:t>
      </w:r>
      <w:proofErr w:type="spellEnd"/>
      <w:r w:rsidR="00C26E76" w:rsidRPr="00FA14A7">
        <w:t xml:space="preserve"> nr. 813 </w:t>
      </w:r>
      <w:proofErr w:type="spellStart"/>
      <w:r w:rsidR="00C26E76" w:rsidRPr="00FA14A7">
        <w:t>af</w:t>
      </w:r>
      <w:proofErr w:type="spellEnd"/>
      <w:r w:rsidR="00C26E76" w:rsidRPr="00FA14A7">
        <w:t xml:space="preserve"> 12. </w:t>
      </w:r>
      <w:r w:rsidR="00880186">
        <w:t>a</w:t>
      </w:r>
      <w:r w:rsidR="00C26E76" w:rsidRPr="00FA14A7">
        <w:t xml:space="preserve">ugust 2019 </w:t>
      </w:r>
      <w:proofErr w:type="spellStart"/>
      <w:r w:rsidR="00C26E76" w:rsidRPr="00FA14A7">
        <w:t>om</w:t>
      </w:r>
      <w:proofErr w:type="spellEnd"/>
      <w:r w:rsidR="00C26E76" w:rsidRPr="00FA14A7">
        <w:t xml:space="preserve"> </w:t>
      </w:r>
      <w:proofErr w:type="spellStart"/>
      <w:r w:rsidR="00C26E76" w:rsidRPr="00FA14A7">
        <w:t>ikrafttræden</w:t>
      </w:r>
      <w:proofErr w:type="spellEnd"/>
      <w:r w:rsidR="00C26E76" w:rsidRPr="00FA14A7">
        <w:t xml:space="preserve"> for </w:t>
      </w:r>
      <w:proofErr w:type="spellStart"/>
      <w:r w:rsidR="00C26E76" w:rsidRPr="00FA14A7">
        <w:t>Færøerne</w:t>
      </w:r>
      <w:proofErr w:type="spellEnd"/>
      <w:r w:rsidR="00C26E76" w:rsidRPr="00FA14A7">
        <w:t xml:space="preserve"> </w:t>
      </w:r>
      <w:proofErr w:type="spellStart"/>
      <w:r w:rsidR="00C26E76" w:rsidRPr="00FA14A7">
        <w:t>af</w:t>
      </w:r>
      <w:proofErr w:type="spellEnd"/>
      <w:r w:rsidR="00C26E76" w:rsidRPr="00FA14A7">
        <w:t xml:space="preserve"> lov </w:t>
      </w:r>
      <w:proofErr w:type="spellStart"/>
      <w:r w:rsidR="00C26E76" w:rsidRPr="00FA14A7">
        <w:t>om</w:t>
      </w:r>
      <w:proofErr w:type="spellEnd"/>
      <w:r w:rsidR="00C26E76" w:rsidRPr="00FA14A7">
        <w:t xml:space="preserve"> </w:t>
      </w:r>
      <w:proofErr w:type="spellStart"/>
      <w:r w:rsidR="00C26E76" w:rsidRPr="00FA14A7">
        <w:t>forebyggende</w:t>
      </w:r>
      <w:proofErr w:type="spellEnd"/>
      <w:r w:rsidR="00C26E76" w:rsidRPr="00FA14A7">
        <w:t xml:space="preserve"> </w:t>
      </w:r>
      <w:proofErr w:type="spellStart"/>
      <w:r w:rsidR="00C26E76" w:rsidRPr="00FA14A7">
        <w:t>foranstaltninger</w:t>
      </w:r>
      <w:proofErr w:type="spellEnd"/>
      <w:r w:rsidR="00C26E76" w:rsidRPr="00FA14A7">
        <w:t xml:space="preserve"> </w:t>
      </w:r>
      <w:proofErr w:type="spellStart"/>
      <w:r w:rsidR="00C26E76" w:rsidRPr="00FA14A7">
        <w:t>mod</w:t>
      </w:r>
      <w:proofErr w:type="spellEnd"/>
      <w:r w:rsidR="00C26E76" w:rsidRPr="00FA14A7">
        <w:t xml:space="preserve"> </w:t>
      </w:r>
      <w:proofErr w:type="spellStart"/>
      <w:r w:rsidR="00C26E76" w:rsidRPr="00FA14A7">
        <w:t>hvidvask</w:t>
      </w:r>
      <w:proofErr w:type="spellEnd"/>
      <w:r w:rsidR="00C26E76" w:rsidRPr="00FA14A7">
        <w:t xml:space="preserve"> og </w:t>
      </w:r>
      <w:proofErr w:type="spellStart"/>
      <w:r w:rsidR="00C26E76" w:rsidRPr="00FA14A7">
        <w:t>finansiering</w:t>
      </w:r>
      <w:proofErr w:type="spellEnd"/>
      <w:r w:rsidR="00C26E76" w:rsidRPr="00FA14A7">
        <w:t xml:space="preserve"> </w:t>
      </w:r>
      <w:proofErr w:type="spellStart"/>
      <w:r w:rsidR="00C26E76" w:rsidRPr="00FA14A7">
        <w:t>af</w:t>
      </w:r>
      <w:proofErr w:type="spellEnd"/>
      <w:r w:rsidR="00C26E76" w:rsidRPr="00FA14A7">
        <w:t xml:space="preserve"> </w:t>
      </w:r>
      <w:proofErr w:type="spellStart"/>
      <w:r w:rsidR="00C26E76" w:rsidRPr="00FA14A7">
        <w:t>terrorisme</w:t>
      </w:r>
      <w:proofErr w:type="spellEnd"/>
      <w:r w:rsidR="00C26E76" w:rsidRPr="00FA14A7">
        <w:t xml:space="preserve"> (</w:t>
      </w:r>
      <w:proofErr w:type="spellStart"/>
      <w:r w:rsidR="00C26E76" w:rsidRPr="00FA14A7">
        <w:t>hvidvaskloven</w:t>
      </w:r>
      <w:proofErr w:type="spellEnd"/>
      <w:r w:rsidR="00C26E76" w:rsidRPr="00FA14A7">
        <w:t>)</w:t>
      </w:r>
      <w:r w:rsidR="00C26E76">
        <w:t xml:space="preserve"> </w:t>
      </w:r>
      <w:r w:rsidR="0010081E">
        <w:t>t.e. m.a. á bankaøkinum</w:t>
      </w:r>
      <w:r w:rsidR="007A4698">
        <w:t>.</w:t>
      </w:r>
    </w:p>
    <w:p w14:paraId="121D1B0B" w14:textId="7C9EBDF5" w:rsidR="00E60021" w:rsidRDefault="00E60021" w:rsidP="000A129D">
      <w:pPr>
        <w:spacing w:after="0"/>
        <w:jc w:val="both"/>
        <w:rPr>
          <w:b/>
        </w:rPr>
      </w:pPr>
    </w:p>
    <w:p w14:paraId="70EA6CF1" w14:textId="77777777" w:rsidR="00C4664B" w:rsidRPr="000A129D" w:rsidRDefault="00C4664B" w:rsidP="000A129D">
      <w:pPr>
        <w:spacing w:after="0"/>
        <w:jc w:val="both"/>
        <w:rPr>
          <w:b/>
        </w:rPr>
      </w:pPr>
    </w:p>
    <w:p w14:paraId="01A31E83" w14:textId="77777777" w:rsidR="00E60021" w:rsidRPr="000A129D" w:rsidRDefault="00E60021" w:rsidP="000A129D">
      <w:pPr>
        <w:spacing w:after="0"/>
        <w:rPr>
          <w:b/>
        </w:rPr>
      </w:pPr>
      <w:r w:rsidRPr="000A129D">
        <w:rPr>
          <w:b/>
        </w:rPr>
        <w:t>1.3. Endamálið við uppskotinum</w:t>
      </w:r>
    </w:p>
    <w:p w14:paraId="5CD8E967" w14:textId="395DD034" w:rsidR="008702D6" w:rsidRDefault="000B38A1" w:rsidP="00051A95">
      <w:pPr>
        <w:spacing w:after="0"/>
      </w:pPr>
      <w:r>
        <w:t>Endamálið við lógaruppskotinum er</w:t>
      </w:r>
      <w:r w:rsidR="00051A95">
        <w:t xml:space="preserve"> at dagføra </w:t>
      </w:r>
      <w:proofErr w:type="spellStart"/>
      <w:r w:rsidR="00592509">
        <w:t>hvítvask</w:t>
      </w:r>
      <w:r w:rsidR="00051A95">
        <w:t>lógina</w:t>
      </w:r>
      <w:proofErr w:type="spellEnd"/>
      <w:r w:rsidR="00051A95">
        <w:t xml:space="preserve">, so </w:t>
      </w:r>
      <w:r w:rsidR="00592509">
        <w:t>l</w:t>
      </w:r>
      <w:r w:rsidR="00051A95">
        <w:t>óg</w:t>
      </w:r>
      <w:r w:rsidR="00592509">
        <w:t>in</w:t>
      </w:r>
      <w:r w:rsidR="00051A95">
        <w:t xml:space="preserve"> </w:t>
      </w:r>
      <w:r w:rsidR="00592509">
        <w:t xml:space="preserve">verður heilt </w:t>
      </w:r>
      <w:r w:rsidR="00051A95">
        <w:t xml:space="preserve">í samsvar við 4. </w:t>
      </w:r>
      <w:proofErr w:type="spellStart"/>
      <w:r w:rsidR="00880186">
        <w:t>h</w:t>
      </w:r>
      <w:r w:rsidR="00051A95">
        <w:t>vítvaskdirektiv</w:t>
      </w:r>
      <w:r w:rsidR="00592509">
        <w:t>ið</w:t>
      </w:r>
      <w:proofErr w:type="spellEnd"/>
      <w:r w:rsidR="00051A95">
        <w:t>,</w:t>
      </w:r>
      <w:r w:rsidR="00592509">
        <w:t xml:space="preserve"> og at hon harafturat</w:t>
      </w:r>
      <w:r w:rsidR="00051A95">
        <w:t xml:space="preserve"> verður dagførd</w:t>
      </w:r>
      <w:r w:rsidR="00C4664B">
        <w:t xml:space="preserve"> í</w:t>
      </w:r>
      <w:r w:rsidR="00051A95">
        <w:t xml:space="preserve"> samsvari við 5. </w:t>
      </w:r>
      <w:proofErr w:type="spellStart"/>
      <w:r w:rsidR="00880186">
        <w:t>h</w:t>
      </w:r>
      <w:r w:rsidR="00051A95">
        <w:t>vítvaskdirektiv</w:t>
      </w:r>
      <w:r w:rsidR="00592509">
        <w:t>ið</w:t>
      </w:r>
      <w:proofErr w:type="spellEnd"/>
      <w:r w:rsidR="00051A95">
        <w:t>.</w:t>
      </w:r>
      <w:r w:rsidR="008702D6">
        <w:t xml:space="preserve"> Yvirskipað er endamálið at seta í verk </w:t>
      </w:r>
      <w:proofErr w:type="spellStart"/>
      <w:r>
        <w:t>skipanarlig</w:t>
      </w:r>
      <w:proofErr w:type="spellEnd"/>
      <w:r>
        <w:t xml:space="preserve"> tiltøk, sum styrk</w:t>
      </w:r>
      <w:r w:rsidR="0060455F">
        <w:t>ja</w:t>
      </w:r>
      <w:r>
        <w:t xml:space="preserve"> verandi karmar </w:t>
      </w:r>
      <w:r w:rsidR="00867AE3">
        <w:t>um fyribyrging av</w:t>
      </w:r>
      <w:r>
        <w:t xml:space="preserve"> </w:t>
      </w:r>
      <w:proofErr w:type="spellStart"/>
      <w:r>
        <w:t>hvítvaski</w:t>
      </w:r>
      <w:proofErr w:type="spellEnd"/>
      <w:r>
        <w:t xml:space="preserve"> og fígging av yvirgangi. </w:t>
      </w:r>
    </w:p>
    <w:p w14:paraId="0D135746" w14:textId="77777777" w:rsidR="008702D6" w:rsidRDefault="008702D6" w:rsidP="00051A95">
      <w:pPr>
        <w:spacing w:after="0"/>
      </w:pPr>
    </w:p>
    <w:p w14:paraId="593EC4AF" w14:textId="5F092BE3" w:rsidR="00864C24" w:rsidRDefault="008702D6" w:rsidP="00864C24">
      <w:pPr>
        <w:spacing w:after="0"/>
      </w:pPr>
      <w:r>
        <w:t xml:space="preserve">Við uppskotinum </w:t>
      </w:r>
      <w:r w:rsidR="00864C24">
        <w:t xml:space="preserve">til løgtingslóg um broyting í </w:t>
      </w:r>
      <w:proofErr w:type="spellStart"/>
      <w:r w:rsidR="00864C24">
        <w:t>hvítvasklógini</w:t>
      </w:r>
      <w:proofErr w:type="spellEnd"/>
      <w:r w:rsidR="00864C24">
        <w:t xml:space="preserve"> </w:t>
      </w:r>
      <w:r>
        <w:t xml:space="preserve">verður </w:t>
      </w:r>
      <w:r w:rsidR="00864C24">
        <w:t xml:space="preserve">lagt upp til eina røð av broytingum, har høvuðsbroytingarnar </w:t>
      </w:r>
      <w:r>
        <w:t xml:space="preserve">í stuttum </w:t>
      </w:r>
      <w:r w:rsidR="00864C24">
        <w:t>eru hesar:</w:t>
      </w:r>
    </w:p>
    <w:p w14:paraId="6F90FBAE" w14:textId="77777777" w:rsidR="00864C24" w:rsidRDefault="00864C24" w:rsidP="00864C24">
      <w:pPr>
        <w:pStyle w:val="Listeafsnit"/>
        <w:spacing w:after="0"/>
      </w:pPr>
    </w:p>
    <w:p w14:paraId="2DECAFFD" w14:textId="1700AA40" w:rsidR="008702D6" w:rsidRDefault="004612D4" w:rsidP="002F6614">
      <w:pPr>
        <w:pStyle w:val="Listeafsnit"/>
        <w:numPr>
          <w:ilvl w:val="0"/>
          <w:numId w:val="26"/>
        </w:numPr>
        <w:spacing w:after="0"/>
        <w:ind w:left="360"/>
      </w:pPr>
      <w:r>
        <w:t xml:space="preserve">Nýtsluøki lógarinnar verður víðkað soleiðis, at </w:t>
      </w:r>
      <w:proofErr w:type="spellStart"/>
      <w:r>
        <w:t>l</w:t>
      </w:r>
      <w:r w:rsidR="008702D6">
        <w:t>istahandlarar</w:t>
      </w:r>
      <w:proofErr w:type="spellEnd"/>
      <w:r w:rsidR="00AA45CD">
        <w:t xml:space="preserve"> t.e. persónar, sum vinnuliga </w:t>
      </w:r>
      <w:r w:rsidR="00864C24">
        <w:t xml:space="preserve">hava í varðveitslu, </w:t>
      </w:r>
      <w:r w:rsidR="00AA45CD">
        <w:t>hava handil við ella miðla handil við listaverkum</w:t>
      </w:r>
      <w:r w:rsidR="00864C24">
        <w:t xml:space="preserve">, verða fevndir av </w:t>
      </w:r>
      <w:proofErr w:type="spellStart"/>
      <w:r w:rsidR="00864C24">
        <w:t>hvítvasklógini</w:t>
      </w:r>
      <w:proofErr w:type="spellEnd"/>
      <w:r w:rsidR="008B6147">
        <w:t xml:space="preserve">, tá virðið á </w:t>
      </w:r>
      <w:proofErr w:type="spellStart"/>
      <w:r w:rsidR="008B6147">
        <w:t>transaktiónum</w:t>
      </w:r>
      <w:proofErr w:type="spellEnd"/>
      <w:r w:rsidR="008B6147">
        <w:t xml:space="preserve"> ella á eini røð av </w:t>
      </w:r>
      <w:proofErr w:type="spellStart"/>
      <w:r w:rsidR="008B6147">
        <w:t>innanhýsum</w:t>
      </w:r>
      <w:proofErr w:type="spellEnd"/>
      <w:r w:rsidR="008B6147">
        <w:t xml:space="preserve"> samanbundnum </w:t>
      </w:r>
      <w:proofErr w:type="spellStart"/>
      <w:r w:rsidR="008B6147">
        <w:t>transaktiónum</w:t>
      </w:r>
      <w:proofErr w:type="spellEnd"/>
      <w:r w:rsidR="008B6147">
        <w:t xml:space="preserve"> er 50.000 kr. ella meira.  </w:t>
      </w:r>
    </w:p>
    <w:p w14:paraId="4BB81726" w14:textId="77777777" w:rsidR="008B6147" w:rsidRDefault="008B6147" w:rsidP="002F6614">
      <w:pPr>
        <w:pStyle w:val="Listeafsnit"/>
        <w:spacing w:after="0"/>
        <w:ind w:left="360"/>
      </w:pPr>
    </w:p>
    <w:p w14:paraId="2C443059" w14:textId="7FC7B8DB" w:rsidR="008B6147" w:rsidRDefault="008B6147" w:rsidP="002F6614">
      <w:pPr>
        <w:pStyle w:val="Listeafsnit"/>
        <w:numPr>
          <w:ilvl w:val="0"/>
          <w:numId w:val="26"/>
        </w:numPr>
        <w:spacing w:after="0"/>
        <w:ind w:left="360"/>
      </w:pPr>
      <w:r>
        <w:lastRenderedPageBreak/>
        <w:t xml:space="preserve">Ásett verður krav um skráseting av veruligu eigarunum av útlendskum trustum ella líknandi løgfrøðiligum skipanum og aðrar reglur í hesum sambandi. Endamálið er at forða fyri, at persónar skulu kunna fjala revsiverd viðurskifti handan feløg av ymiskum slagi. </w:t>
      </w:r>
    </w:p>
    <w:p w14:paraId="2A3C65BD" w14:textId="77777777" w:rsidR="00864C24" w:rsidRDefault="00864C24" w:rsidP="002F6614">
      <w:pPr>
        <w:spacing w:after="0"/>
      </w:pPr>
    </w:p>
    <w:p w14:paraId="775C066D" w14:textId="40C31409" w:rsidR="00DA1EEC" w:rsidRDefault="008500B6" w:rsidP="002F6614">
      <w:pPr>
        <w:pStyle w:val="Listeafsnit"/>
        <w:numPr>
          <w:ilvl w:val="0"/>
          <w:numId w:val="26"/>
        </w:numPr>
        <w:spacing w:after="0"/>
        <w:ind w:left="360"/>
      </w:pPr>
      <w:r>
        <w:t xml:space="preserve">Broytingar verða gjørdar í </w:t>
      </w:r>
      <w:proofErr w:type="spellStart"/>
      <w:r>
        <w:t>varskógvaraskipanini</w:t>
      </w:r>
      <w:proofErr w:type="spellEnd"/>
      <w:r>
        <w:t xml:space="preserve"> soleiðis, at </w:t>
      </w:r>
      <w:r w:rsidR="008B6147">
        <w:t xml:space="preserve">starvsfólk, sum starvast í fyritøkum ella hjá persónum, sum hava skyldu til at hava eina </w:t>
      </w:r>
      <w:proofErr w:type="spellStart"/>
      <w:r>
        <w:t>v</w:t>
      </w:r>
      <w:r w:rsidR="008702D6">
        <w:t>arskógvara</w:t>
      </w:r>
      <w:r w:rsidR="008B6147">
        <w:t>skipan</w:t>
      </w:r>
      <w:proofErr w:type="spellEnd"/>
      <w:r w:rsidR="008B6147">
        <w:t>,</w:t>
      </w:r>
      <w:r w:rsidR="008702D6">
        <w:t xml:space="preserve"> fáa betri verju</w:t>
      </w:r>
      <w:r w:rsidR="008B6147">
        <w:t>.</w:t>
      </w:r>
      <w:r w:rsidR="00DA1EEC" w:rsidRPr="00DA1EEC">
        <w:t xml:space="preserve"> </w:t>
      </w:r>
      <w:r w:rsidR="00DA1EEC">
        <w:t xml:space="preserve">Dentur verður lagdur á, at arbeiðsgevarar ikki skulu kunna skipa starvsviðurskiftini soleiðis, at tað </w:t>
      </w:r>
      <w:r w:rsidR="00C4664B">
        <w:t>kann</w:t>
      </w:r>
      <w:r w:rsidR="00DA1EEC">
        <w:t xml:space="preserve"> forðað fyri, at starvsfólk brúka </w:t>
      </w:r>
      <w:proofErr w:type="spellStart"/>
      <w:r w:rsidR="00DA1EEC">
        <w:t>varskógvaraskipanina</w:t>
      </w:r>
      <w:proofErr w:type="spellEnd"/>
      <w:r w:rsidR="00DA1EEC">
        <w:t xml:space="preserve">, tá staðfest verður ella illgruni er um </w:t>
      </w:r>
      <w:proofErr w:type="spellStart"/>
      <w:r w:rsidR="00DA1EEC">
        <w:t>óreglusemi</w:t>
      </w:r>
      <w:proofErr w:type="spellEnd"/>
      <w:r w:rsidR="00DA1EEC">
        <w:t xml:space="preserve"> í fyritøkuni.</w:t>
      </w:r>
    </w:p>
    <w:p w14:paraId="1CD66BB4" w14:textId="77777777" w:rsidR="00864C24" w:rsidRDefault="00864C24" w:rsidP="002F6614">
      <w:pPr>
        <w:spacing w:after="0"/>
      </w:pPr>
    </w:p>
    <w:p w14:paraId="7E7C0DD8" w14:textId="69426782" w:rsidR="008702D6" w:rsidRDefault="00DA1EEC" w:rsidP="002F6614">
      <w:pPr>
        <w:pStyle w:val="Listeafsnit"/>
        <w:numPr>
          <w:ilvl w:val="0"/>
          <w:numId w:val="26"/>
        </w:numPr>
        <w:spacing w:after="0"/>
        <w:ind w:left="360"/>
      </w:pPr>
      <w:r>
        <w:t xml:space="preserve">Ásett verður, at dagliga leiðslan og </w:t>
      </w:r>
      <w:proofErr w:type="spellStart"/>
      <w:r>
        <w:t>lyklapersónar</w:t>
      </w:r>
      <w:proofErr w:type="spellEnd"/>
      <w:r>
        <w:t xml:space="preserve"> í fyritøkuni hava eina skyldu til uttan óneyðugt drál at </w:t>
      </w:r>
      <w:proofErr w:type="spellStart"/>
      <w:r>
        <w:t>fráboða</w:t>
      </w:r>
      <w:proofErr w:type="spellEnd"/>
      <w:r>
        <w:t xml:space="preserve"> evstu leiðsluni um ávaringar um </w:t>
      </w:r>
      <w:proofErr w:type="spellStart"/>
      <w:r>
        <w:t>hvítvask</w:t>
      </w:r>
      <w:proofErr w:type="spellEnd"/>
      <w:r>
        <w:t xml:space="preserve"> ella fígging av yvirgangi</w:t>
      </w:r>
      <w:r w:rsidR="008702D6">
        <w:t>, tá</w:t>
      </w:r>
      <w:r>
        <w:t xml:space="preserve"> slíkar</w:t>
      </w:r>
      <w:r w:rsidR="008702D6">
        <w:t xml:space="preserve"> ávaringar um </w:t>
      </w:r>
      <w:proofErr w:type="spellStart"/>
      <w:r w:rsidR="008702D6">
        <w:t>hvítvask</w:t>
      </w:r>
      <w:proofErr w:type="spellEnd"/>
      <w:r w:rsidR="008702D6">
        <w:t xml:space="preserve"> koma frá útlendskum myndugleikum, uttanhýsis grannskoðarum, </w:t>
      </w:r>
      <w:proofErr w:type="spellStart"/>
      <w:r w:rsidR="008702D6">
        <w:t>konsulentum</w:t>
      </w:r>
      <w:proofErr w:type="spellEnd"/>
      <w:r w:rsidR="008702D6">
        <w:t xml:space="preserve"> ella </w:t>
      </w:r>
      <w:proofErr w:type="spellStart"/>
      <w:r w:rsidR="008702D6">
        <w:t>varskógvarum</w:t>
      </w:r>
      <w:proofErr w:type="spellEnd"/>
      <w:r>
        <w:t>.</w:t>
      </w:r>
    </w:p>
    <w:p w14:paraId="4A75CE19" w14:textId="77777777" w:rsidR="00864C24" w:rsidRDefault="00864C24" w:rsidP="002F6614">
      <w:pPr>
        <w:pStyle w:val="Listeafsnit"/>
        <w:ind w:left="360"/>
      </w:pPr>
    </w:p>
    <w:p w14:paraId="2A32C862" w14:textId="3E778CD5" w:rsidR="00243E22" w:rsidRPr="00081DF2" w:rsidRDefault="004612D4" w:rsidP="002F6614">
      <w:pPr>
        <w:pStyle w:val="Listeafsnit"/>
        <w:numPr>
          <w:ilvl w:val="0"/>
          <w:numId w:val="26"/>
        </w:numPr>
        <w:spacing w:after="0"/>
        <w:ind w:left="360"/>
      </w:pPr>
      <w:r w:rsidRPr="004612D4">
        <w:rPr>
          <w:bCs/>
        </w:rPr>
        <w:t>Skotið verður upp at áseta serstakar reglur um tagnarskyldu fyri starvsfólk, sum starvast hjá almennum myndugleikum. Endamálið er a</w:t>
      </w:r>
      <w:r w:rsidR="000F3C66" w:rsidRPr="004612D4">
        <w:rPr>
          <w:bCs/>
        </w:rPr>
        <w:t xml:space="preserve">t verja starvsfólk, sum starvast í fyritøkum, ið eru fevndar av </w:t>
      </w:r>
      <w:proofErr w:type="spellStart"/>
      <w:r w:rsidR="000F3C66" w:rsidRPr="004612D4">
        <w:rPr>
          <w:bCs/>
        </w:rPr>
        <w:t>hvítvasklógini</w:t>
      </w:r>
      <w:proofErr w:type="spellEnd"/>
      <w:r w:rsidR="000F3C66" w:rsidRPr="004612D4">
        <w:rPr>
          <w:bCs/>
        </w:rPr>
        <w:t xml:space="preserve">, og sum hava skyldu til sambært § 25 í lógini at senda fráboðanir til </w:t>
      </w:r>
      <w:proofErr w:type="spellStart"/>
      <w:r w:rsidR="000F3C66" w:rsidRPr="004612D4">
        <w:rPr>
          <w:bCs/>
        </w:rPr>
        <w:t>Hvidvasksekretariatet</w:t>
      </w:r>
      <w:proofErr w:type="spellEnd"/>
      <w:r w:rsidR="00DA1EEC">
        <w:rPr>
          <w:bCs/>
        </w:rPr>
        <w:t>.</w:t>
      </w:r>
    </w:p>
    <w:p w14:paraId="5FB06B75" w14:textId="77777777" w:rsidR="00081DF2" w:rsidRDefault="00081DF2" w:rsidP="002F6614">
      <w:pPr>
        <w:pStyle w:val="Listeafsnit"/>
        <w:ind w:left="360"/>
      </w:pPr>
    </w:p>
    <w:p w14:paraId="62350488" w14:textId="77777777" w:rsidR="00081DF2" w:rsidRDefault="00081DF2" w:rsidP="002F6614">
      <w:pPr>
        <w:pStyle w:val="Listeafsnit"/>
        <w:numPr>
          <w:ilvl w:val="0"/>
          <w:numId w:val="26"/>
        </w:numPr>
        <w:spacing w:after="0"/>
        <w:ind w:left="360"/>
      </w:pPr>
      <w:r w:rsidRPr="00864C24">
        <w:t xml:space="preserve">Víðkað upplýsingarskylda og </w:t>
      </w:r>
      <w:proofErr w:type="spellStart"/>
      <w:r w:rsidRPr="00864C24">
        <w:t>rættingarskylda</w:t>
      </w:r>
      <w:proofErr w:type="spellEnd"/>
      <w:r>
        <w:t xml:space="preserve"> fyri tryggingarfeløg o.o., sum eru undir eftirliti av </w:t>
      </w:r>
      <w:proofErr w:type="spellStart"/>
      <w:r>
        <w:t>Tryggingareftirlitinum</w:t>
      </w:r>
      <w:proofErr w:type="spellEnd"/>
      <w:r>
        <w:t>.</w:t>
      </w:r>
    </w:p>
    <w:p w14:paraId="26FBC0EE" w14:textId="77777777" w:rsidR="00081DF2" w:rsidRDefault="00081DF2" w:rsidP="002F6614">
      <w:pPr>
        <w:pStyle w:val="Listeafsnit"/>
        <w:ind w:left="360"/>
      </w:pPr>
    </w:p>
    <w:p w14:paraId="0B62930F" w14:textId="7A032052" w:rsidR="00081DF2" w:rsidRDefault="00081DF2" w:rsidP="002F6614">
      <w:pPr>
        <w:pStyle w:val="Listeafsnit"/>
        <w:numPr>
          <w:ilvl w:val="0"/>
          <w:numId w:val="26"/>
        </w:numPr>
        <w:spacing w:after="0"/>
        <w:ind w:left="360"/>
      </w:pPr>
      <w:proofErr w:type="spellStart"/>
      <w:r>
        <w:t>Tryggingareftirlitið</w:t>
      </w:r>
      <w:proofErr w:type="spellEnd"/>
      <w:r>
        <w:t xml:space="preserve"> fær heimild til at áleggja fyritøkum ella persónum ein f</w:t>
      </w:r>
      <w:r w:rsidRPr="00243E22">
        <w:t>yribils steðg</w:t>
      </w:r>
      <w:r>
        <w:t xml:space="preserve"> í at fáa sær nýggj </w:t>
      </w:r>
      <w:proofErr w:type="spellStart"/>
      <w:r>
        <w:t>kundasambond</w:t>
      </w:r>
      <w:proofErr w:type="spellEnd"/>
      <w:r>
        <w:t>,</w:t>
      </w:r>
      <w:r w:rsidRPr="00243E22">
        <w:t xml:space="preserve"> tá</w:t>
      </w:r>
      <w:r>
        <w:t xml:space="preserve"> tað eru staðfest </w:t>
      </w:r>
      <w:r w:rsidRPr="00243E22">
        <w:t>álvarsom brot á</w:t>
      </w:r>
      <w:r>
        <w:t xml:space="preserve"> ásetingar í</w:t>
      </w:r>
      <w:r w:rsidRPr="00243E22">
        <w:t xml:space="preserve"> </w:t>
      </w:r>
      <w:proofErr w:type="spellStart"/>
      <w:r w:rsidRPr="00243E22">
        <w:t>hvítvasklóggávun</w:t>
      </w:r>
      <w:r>
        <w:t>i</w:t>
      </w:r>
      <w:proofErr w:type="spellEnd"/>
      <w:r>
        <w:t>.</w:t>
      </w:r>
    </w:p>
    <w:p w14:paraId="4AC5DF2A" w14:textId="77777777" w:rsidR="00243E22" w:rsidRDefault="00243E22" w:rsidP="002F6614">
      <w:pPr>
        <w:pStyle w:val="Listeafsnit"/>
        <w:ind w:left="360"/>
      </w:pPr>
    </w:p>
    <w:p w14:paraId="5C1272AB" w14:textId="58877CB1" w:rsidR="00243E22" w:rsidRDefault="00DA1EEC" w:rsidP="002F6614">
      <w:pPr>
        <w:pStyle w:val="Listeafsnit"/>
        <w:numPr>
          <w:ilvl w:val="0"/>
          <w:numId w:val="26"/>
        </w:numPr>
        <w:spacing w:after="0"/>
        <w:ind w:left="360"/>
      </w:pPr>
      <w:r>
        <w:t>Skráseting Føroya</w:t>
      </w:r>
      <w:r w:rsidR="00A24CB4">
        <w:t xml:space="preserve"> </w:t>
      </w:r>
      <w:r w:rsidR="008A45D2">
        <w:t xml:space="preserve">og </w:t>
      </w:r>
      <w:proofErr w:type="spellStart"/>
      <w:r w:rsidR="008A45D2">
        <w:t>Tryggingareftirlitið</w:t>
      </w:r>
      <w:proofErr w:type="spellEnd"/>
      <w:r w:rsidR="008A45D2">
        <w:t xml:space="preserve"> fáa</w:t>
      </w:r>
      <w:r w:rsidR="00A24CB4">
        <w:t xml:space="preserve"> heimild til at</w:t>
      </w:r>
      <w:r w:rsidR="00243E22">
        <w:t xml:space="preserve"> áleggja fyrisitingarlig sektaruppskot</w:t>
      </w:r>
      <w:r>
        <w:t xml:space="preserve"> í málum, har brotið ikki vildi ført til hægri revsing enn sekt.</w:t>
      </w:r>
    </w:p>
    <w:p w14:paraId="4BB4F02D" w14:textId="77777777" w:rsidR="00243E22" w:rsidRDefault="00243E22" w:rsidP="002F6614">
      <w:pPr>
        <w:pStyle w:val="Listeafsnit"/>
        <w:ind w:left="360"/>
      </w:pPr>
    </w:p>
    <w:p w14:paraId="089D48F9" w14:textId="16E5E023" w:rsidR="009517C3" w:rsidRDefault="00243E22" w:rsidP="002F6614">
      <w:pPr>
        <w:pStyle w:val="Listeafsnit"/>
        <w:numPr>
          <w:ilvl w:val="0"/>
          <w:numId w:val="26"/>
        </w:numPr>
        <w:spacing w:after="0"/>
        <w:ind w:left="360"/>
      </w:pPr>
      <w:r>
        <w:t xml:space="preserve">Fyri grov brot á </w:t>
      </w:r>
      <w:proofErr w:type="spellStart"/>
      <w:r>
        <w:t>hvítvasklógina</w:t>
      </w:r>
      <w:proofErr w:type="spellEnd"/>
      <w:r>
        <w:t xml:space="preserve"> fer fyrningarfreistin </w:t>
      </w:r>
      <w:r w:rsidR="004612D4">
        <w:t>úr</w:t>
      </w:r>
      <w:r>
        <w:t xml:space="preserve"> 5 árum upp í 10 ár</w:t>
      </w:r>
      <w:r w:rsidR="00DA1EEC">
        <w:t>.</w:t>
      </w:r>
      <w:r>
        <w:t xml:space="preserve"> </w:t>
      </w:r>
    </w:p>
    <w:p w14:paraId="1505403E" w14:textId="77777777" w:rsidR="009517C3" w:rsidRDefault="009517C3" w:rsidP="002F6614">
      <w:pPr>
        <w:pStyle w:val="Listeafsnit"/>
        <w:ind w:left="360"/>
      </w:pPr>
    </w:p>
    <w:p w14:paraId="1D9EEF71" w14:textId="2DF5CEC9" w:rsidR="009517C3" w:rsidRDefault="000F3C66" w:rsidP="002F6614">
      <w:pPr>
        <w:pStyle w:val="Listeafsnit"/>
        <w:numPr>
          <w:ilvl w:val="0"/>
          <w:numId w:val="26"/>
        </w:numPr>
        <w:spacing w:after="0"/>
        <w:ind w:left="360"/>
      </w:pPr>
      <w:r>
        <w:t xml:space="preserve">Ásetingin um </w:t>
      </w:r>
      <w:proofErr w:type="spellStart"/>
      <w:r w:rsidR="009517C3">
        <w:t>myndugleikauppgávurnar</w:t>
      </w:r>
      <w:proofErr w:type="spellEnd"/>
      <w:r w:rsidR="009517C3">
        <w:t xml:space="preserve"> o.a. hjá </w:t>
      </w:r>
      <w:proofErr w:type="spellStart"/>
      <w:r w:rsidR="009517C3">
        <w:t>Hvidvasksekretariatet</w:t>
      </w:r>
      <w:proofErr w:type="spellEnd"/>
      <w:r w:rsidR="009517C3">
        <w:t xml:space="preserve"> verður </w:t>
      </w:r>
      <w:proofErr w:type="spellStart"/>
      <w:r w:rsidR="000A52A0">
        <w:t>umorðað</w:t>
      </w:r>
      <w:proofErr w:type="spellEnd"/>
      <w:r w:rsidR="009517C3">
        <w:t>, so tað meira nágreiniliga gongur fram, hvørjar uppgávurnar eru, og haraftrat verður ein nýggj áseting í lógini, har ásett</w:t>
      </w:r>
      <w:r w:rsidR="004612D4">
        <w:t xml:space="preserve"> verður</w:t>
      </w:r>
      <w:r w:rsidR="009517C3">
        <w:t xml:space="preserve">, hvussu </w:t>
      </w:r>
      <w:proofErr w:type="spellStart"/>
      <w:r w:rsidR="009517C3">
        <w:t>Hvidvasksekretariatet</w:t>
      </w:r>
      <w:proofErr w:type="spellEnd"/>
      <w:r w:rsidR="009517C3">
        <w:t xml:space="preserve"> kann samstarva við samsvarandi myndugleikar í </w:t>
      </w:r>
      <w:proofErr w:type="spellStart"/>
      <w:r w:rsidR="009517C3">
        <w:t>ES-londum</w:t>
      </w:r>
      <w:proofErr w:type="spellEnd"/>
      <w:r w:rsidR="00DA1EEC">
        <w:t>.</w:t>
      </w:r>
    </w:p>
    <w:p w14:paraId="4A0AD201" w14:textId="77777777" w:rsidR="00A24CB4" w:rsidRDefault="00A24CB4" w:rsidP="002F6614">
      <w:pPr>
        <w:spacing w:after="0"/>
      </w:pPr>
    </w:p>
    <w:p w14:paraId="10F4F106" w14:textId="77777777" w:rsidR="00BF1138" w:rsidRDefault="00BF1138" w:rsidP="002F6614">
      <w:pPr>
        <w:pStyle w:val="Listeafsnit"/>
        <w:numPr>
          <w:ilvl w:val="0"/>
          <w:numId w:val="26"/>
        </w:numPr>
        <w:spacing w:after="0"/>
        <w:ind w:left="360"/>
      </w:pPr>
      <w:r>
        <w:t xml:space="preserve">Onkrar ásetingar verða strikaðar, har óneyðug </w:t>
      </w:r>
      <w:proofErr w:type="spellStart"/>
      <w:r>
        <w:t>dupultregulering</w:t>
      </w:r>
      <w:proofErr w:type="spellEnd"/>
      <w:r>
        <w:t xml:space="preserve"> er í </w:t>
      </w:r>
      <w:proofErr w:type="spellStart"/>
      <w:r>
        <w:t>hvítvasklógini</w:t>
      </w:r>
      <w:proofErr w:type="spellEnd"/>
      <w:r>
        <w:t xml:space="preserve"> og í </w:t>
      </w:r>
      <w:proofErr w:type="spellStart"/>
      <w:r>
        <w:t>hvidvaskloven</w:t>
      </w:r>
      <w:proofErr w:type="spellEnd"/>
      <w:r>
        <w:t xml:space="preserve"> m.a. ásetingar um lista við nøvnum á politiskt </w:t>
      </w:r>
      <w:proofErr w:type="spellStart"/>
      <w:r>
        <w:t>ábærum</w:t>
      </w:r>
      <w:proofErr w:type="spellEnd"/>
      <w:r>
        <w:t xml:space="preserve"> persónum.</w:t>
      </w:r>
    </w:p>
    <w:p w14:paraId="0132DCCC" w14:textId="77777777" w:rsidR="004C03E9" w:rsidRDefault="004C03E9" w:rsidP="00051A95">
      <w:pPr>
        <w:spacing w:after="0"/>
      </w:pPr>
    </w:p>
    <w:p w14:paraId="79784763" w14:textId="77777777" w:rsidR="00FA04BD" w:rsidRDefault="00FA04BD" w:rsidP="00051A95">
      <w:pPr>
        <w:spacing w:after="0"/>
      </w:pPr>
    </w:p>
    <w:p w14:paraId="629323C0" w14:textId="47CCBDB9" w:rsidR="00626485" w:rsidRPr="00903F06" w:rsidRDefault="00626485" w:rsidP="00626485">
      <w:pPr>
        <w:spacing w:after="0"/>
        <w:rPr>
          <w:bCs/>
          <w:i/>
          <w:iCs/>
        </w:rPr>
      </w:pPr>
      <w:r w:rsidRPr="00903F06">
        <w:rPr>
          <w:bCs/>
          <w:i/>
          <w:iCs/>
        </w:rPr>
        <w:t>1.</w:t>
      </w:r>
      <w:r w:rsidR="00981DBC">
        <w:rPr>
          <w:bCs/>
          <w:i/>
          <w:iCs/>
        </w:rPr>
        <w:t>3</w:t>
      </w:r>
      <w:r w:rsidRPr="00903F06">
        <w:rPr>
          <w:bCs/>
          <w:i/>
          <w:iCs/>
        </w:rPr>
        <w:t xml:space="preserve">.1 </w:t>
      </w:r>
      <w:proofErr w:type="spellStart"/>
      <w:r w:rsidR="00BE58C3">
        <w:rPr>
          <w:bCs/>
          <w:i/>
          <w:iCs/>
        </w:rPr>
        <w:t>L</w:t>
      </w:r>
      <w:r w:rsidRPr="00903F06">
        <w:rPr>
          <w:bCs/>
          <w:i/>
          <w:iCs/>
        </w:rPr>
        <w:t>istahandlarar</w:t>
      </w:r>
      <w:proofErr w:type="spellEnd"/>
    </w:p>
    <w:p w14:paraId="541C5177" w14:textId="77777777" w:rsidR="00C4664B" w:rsidRDefault="004612D4" w:rsidP="00981DBC">
      <w:pPr>
        <w:spacing w:after="0"/>
        <w:rPr>
          <w:bCs/>
        </w:rPr>
      </w:pPr>
      <w:r>
        <w:rPr>
          <w:bCs/>
        </w:rPr>
        <w:t xml:space="preserve">Í dag eru </w:t>
      </w:r>
      <w:proofErr w:type="spellStart"/>
      <w:r>
        <w:rPr>
          <w:bCs/>
        </w:rPr>
        <w:t>l</w:t>
      </w:r>
      <w:r w:rsidR="00626485" w:rsidRPr="00CC61F9">
        <w:rPr>
          <w:bCs/>
        </w:rPr>
        <w:t>istahandlarar</w:t>
      </w:r>
      <w:proofErr w:type="spellEnd"/>
      <w:r w:rsidR="00626485" w:rsidRPr="00CC61F9">
        <w:rPr>
          <w:bCs/>
        </w:rPr>
        <w:t xml:space="preserve"> ikki fevndir av </w:t>
      </w:r>
      <w:proofErr w:type="spellStart"/>
      <w:r w:rsidR="00626485" w:rsidRPr="00CC61F9">
        <w:rPr>
          <w:bCs/>
        </w:rPr>
        <w:t>hvítvasklógini</w:t>
      </w:r>
      <w:proofErr w:type="spellEnd"/>
      <w:r w:rsidR="00626485" w:rsidRPr="00CC61F9">
        <w:rPr>
          <w:bCs/>
        </w:rPr>
        <w:t xml:space="preserve">. </w:t>
      </w:r>
    </w:p>
    <w:p w14:paraId="66D851F2" w14:textId="77777777" w:rsidR="00C4664B" w:rsidRDefault="00C4664B" w:rsidP="00981DBC">
      <w:pPr>
        <w:spacing w:after="0"/>
        <w:rPr>
          <w:bCs/>
        </w:rPr>
      </w:pPr>
    </w:p>
    <w:p w14:paraId="37F7A101" w14:textId="77777777" w:rsidR="00177436" w:rsidRDefault="00626485" w:rsidP="00981DBC">
      <w:pPr>
        <w:spacing w:after="0"/>
      </w:pPr>
      <w:r>
        <w:t xml:space="preserve">FATF hevur í frágreiðingini </w:t>
      </w:r>
      <w:proofErr w:type="spellStart"/>
      <w:r>
        <w:rPr>
          <w:i/>
          <w:iCs/>
        </w:rPr>
        <w:t>Professional</w:t>
      </w:r>
      <w:proofErr w:type="spellEnd"/>
      <w:r>
        <w:rPr>
          <w:i/>
          <w:iCs/>
        </w:rPr>
        <w:t xml:space="preserve"> </w:t>
      </w:r>
      <w:proofErr w:type="spellStart"/>
      <w:r>
        <w:rPr>
          <w:i/>
          <w:iCs/>
        </w:rPr>
        <w:t>Money</w:t>
      </w:r>
      <w:proofErr w:type="spellEnd"/>
      <w:r>
        <w:rPr>
          <w:i/>
          <w:iCs/>
        </w:rPr>
        <w:t xml:space="preserve"> </w:t>
      </w:r>
      <w:proofErr w:type="spellStart"/>
      <w:r>
        <w:rPr>
          <w:i/>
          <w:iCs/>
        </w:rPr>
        <w:t>Laundering</w:t>
      </w:r>
      <w:proofErr w:type="spellEnd"/>
      <w:r>
        <w:t xml:space="preserve"> frá juli 2018 víst á, at handil og miðlan av handli við listaverkum, er eitt øki, sum </w:t>
      </w:r>
      <w:r w:rsidR="00981DBC">
        <w:t>tað</w:t>
      </w:r>
      <w:r>
        <w:t xml:space="preserve"> eigur at </w:t>
      </w:r>
      <w:r w:rsidR="00981DBC">
        <w:t>verða hildið</w:t>
      </w:r>
      <w:r>
        <w:t xml:space="preserve"> eitt vakið eyg</w:t>
      </w:r>
      <w:r w:rsidR="00981DBC">
        <w:t>a</w:t>
      </w:r>
      <w:r>
        <w:t xml:space="preserve"> við</w:t>
      </w:r>
      <w:r w:rsidR="00CE6571">
        <w:t>, hvat</w:t>
      </w:r>
      <w:r>
        <w:t xml:space="preserve"> </w:t>
      </w:r>
      <w:proofErr w:type="spellStart"/>
      <w:r>
        <w:t>hvítvask</w:t>
      </w:r>
      <w:r w:rsidR="00CE6571">
        <w:t>i</w:t>
      </w:r>
      <w:proofErr w:type="spellEnd"/>
      <w:r>
        <w:t xml:space="preserve"> og fígging av yvirgangi</w:t>
      </w:r>
      <w:r w:rsidR="00CE6571">
        <w:t xml:space="preserve"> viðvíkur</w:t>
      </w:r>
      <w:r>
        <w:t>.</w:t>
      </w:r>
      <w:r w:rsidR="00A30839">
        <w:t xml:space="preserve"> </w:t>
      </w:r>
    </w:p>
    <w:p w14:paraId="3EF5871D" w14:textId="77777777" w:rsidR="00177436" w:rsidRDefault="00177436" w:rsidP="00981DBC">
      <w:pPr>
        <w:spacing w:after="0"/>
      </w:pPr>
    </w:p>
    <w:p w14:paraId="007AEB76" w14:textId="77777777" w:rsidR="005C1826" w:rsidRDefault="00CE6571" w:rsidP="005C1826">
      <w:pPr>
        <w:spacing w:after="0"/>
      </w:pPr>
      <w:r>
        <w:lastRenderedPageBreak/>
        <w:t xml:space="preserve">Eitt av endamálunum við 5. </w:t>
      </w:r>
      <w:proofErr w:type="spellStart"/>
      <w:r>
        <w:t>hvítvaskdirektivinum</w:t>
      </w:r>
      <w:proofErr w:type="spellEnd"/>
      <w:r>
        <w:t xml:space="preserve"> er at tryggja, at </w:t>
      </w:r>
      <w:proofErr w:type="spellStart"/>
      <w:r>
        <w:t>listahandlaravinnan</w:t>
      </w:r>
      <w:proofErr w:type="spellEnd"/>
      <w:r w:rsidR="00177436">
        <w:t xml:space="preserve"> verður fevnd av </w:t>
      </w:r>
      <w:proofErr w:type="spellStart"/>
      <w:r w:rsidR="00177436">
        <w:t>hvítvasklóggávuni</w:t>
      </w:r>
      <w:proofErr w:type="spellEnd"/>
      <w:r w:rsidR="00177436">
        <w:t xml:space="preserve"> fyri á tann hátt at tryggja, at hendan vinnan ikki verður misnýtt til </w:t>
      </w:r>
      <w:proofErr w:type="spellStart"/>
      <w:r w:rsidR="00177436">
        <w:t>hvítvask</w:t>
      </w:r>
      <w:proofErr w:type="spellEnd"/>
      <w:r w:rsidR="00177436">
        <w:t xml:space="preserve"> og fígging av yvirgangi.</w:t>
      </w:r>
      <w:r>
        <w:t xml:space="preserve"> </w:t>
      </w:r>
    </w:p>
    <w:p w14:paraId="69F69E11" w14:textId="77777777" w:rsidR="005C1826" w:rsidRDefault="005C1826" w:rsidP="005C1826">
      <w:pPr>
        <w:spacing w:after="0"/>
      </w:pPr>
    </w:p>
    <w:p w14:paraId="3AB4D26D" w14:textId="77777777" w:rsidR="002F6614" w:rsidRDefault="005C1826" w:rsidP="00981DBC">
      <w:pPr>
        <w:spacing w:after="0"/>
      </w:pPr>
      <w:r>
        <w:t xml:space="preserve">Ásetingarnar í 5. </w:t>
      </w:r>
      <w:proofErr w:type="spellStart"/>
      <w:r>
        <w:t>hvítvaskdirektivinum</w:t>
      </w:r>
      <w:proofErr w:type="spellEnd"/>
      <w:r>
        <w:t xml:space="preserve"> fevna um fyritøkur og persónar, sum vinnuliga handla við ella miðla handil við listaverkum, </w:t>
      </w:r>
      <w:proofErr w:type="spellStart"/>
      <w:r>
        <w:t>heruppií</w:t>
      </w:r>
      <w:proofErr w:type="spellEnd"/>
      <w:r>
        <w:t xml:space="preserve"> tá tað fer fram á listasøvnum og </w:t>
      </w:r>
      <w:proofErr w:type="spellStart"/>
      <w:r>
        <w:t>uppboðsøluhúsum</w:t>
      </w:r>
      <w:proofErr w:type="spellEnd"/>
      <w:r>
        <w:t xml:space="preserve">, har virðið á </w:t>
      </w:r>
      <w:proofErr w:type="spellStart"/>
      <w:r>
        <w:t>transaktiónini</w:t>
      </w:r>
      <w:proofErr w:type="spellEnd"/>
      <w:r>
        <w:t xml:space="preserve"> ella fleiri innanhýsis </w:t>
      </w:r>
      <w:proofErr w:type="spellStart"/>
      <w:r>
        <w:t>tengdum</w:t>
      </w:r>
      <w:proofErr w:type="spellEnd"/>
      <w:r>
        <w:t xml:space="preserve"> </w:t>
      </w:r>
      <w:proofErr w:type="spellStart"/>
      <w:r>
        <w:t>transaktiónum</w:t>
      </w:r>
      <w:proofErr w:type="spellEnd"/>
      <w:r>
        <w:t xml:space="preserve"> er á 10.000 </w:t>
      </w:r>
      <w:proofErr w:type="spellStart"/>
      <w:r>
        <w:t>euro</w:t>
      </w:r>
      <w:proofErr w:type="spellEnd"/>
      <w:r>
        <w:t xml:space="preserve"> ella meira. </w:t>
      </w:r>
    </w:p>
    <w:p w14:paraId="0E86916F" w14:textId="77777777" w:rsidR="002F6614" w:rsidRDefault="002F6614" w:rsidP="00981DBC">
      <w:pPr>
        <w:spacing w:after="0"/>
      </w:pPr>
    </w:p>
    <w:p w14:paraId="082FCD7D" w14:textId="1CCF0D3C" w:rsidR="00177436" w:rsidRDefault="00A30839" w:rsidP="00177436">
      <w:pPr>
        <w:spacing w:after="0"/>
      </w:pPr>
      <w:r>
        <w:t xml:space="preserve">Tí verður </w:t>
      </w:r>
      <w:r w:rsidR="00177436">
        <w:t xml:space="preserve">nú </w:t>
      </w:r>
      <w:r>
        <w:t xml:space="preserve">lagt upp til, at nýtsluøki </w:t>
      </w:r>
      <w:proofErr w:type="spellStart"/>
      <w:r w:rsidR="002F6614">
        <w:t>hvítvask</w:t>
      </w:r>
      <w:r>
        <w:t>lógarinnar</w:t>
      </w:r>
      <w:proofErr w:type="spellEnd"/>
      <w:r>
        <w:t xml:space="preserve"> verður víðkað til eisini at fevna um fyritøkur og persónar, sum vinnuliga hava í varðveitslu,  hava handil við ella miðla handil við listaverkum.</w:t>
      </w:r>
      <w:r w:rsidR="002F6614">
        <w:t xml:space="preserve"> </w:t>
      </w:r>
      <w:r w:rsidR="00177436">
        <w:t xml:space="preserve">Skotið verður upp, at </w:t>
      </w:r>
      <w:proofErr w:type="spellStart"/>
      <w:r w:rsidR="00177436">
        <w:t>listahandlarar</w:t>
      </w:r>
      <w:proofErr w:type="spellEnd"/>
      <w:r w:rsidR="00177436">
        <w:t xml:space="preserve"> verða fevndir av ásetingunum í </w:t>
      </w:r>
      <w:proofErr w:type="spellStart"/>
      <w:r w:rsidR="00177436">
        <w:t>hvítvasklógini</w:t>
      </w:r>
      <w:proofErr w:type="spellEnd"/>
      <w:r w:rsidR="00177436">
        <w:t xml:space="preserve">, og at teir koma undir </w:t>
      </w:r>
      <w:proofErr w:type="spellStart"/>
      <w:r w:rsidR="00177436">
        <w:t>eftirlitisøkið</w:t>
      </w:r>
      <w:proofErr w:type="spellEnd"/>
      <w:r w:rsidR="00177436">
        <w:t xml:space="preserve"> hjá Skráseting Føroya, tá ið teir varðveita, handla við ella miðla handil við listaverkum, </w:t>
      </w:r>
      <w:proofErr w:type="spellStart"/>
      <w:r w:rsidR="00177436">
        <w:t>heruppií</w:t>
      </w:r>
      <w:proofErr w:type="spellEnd"/>
      <w:r w:rsidR="00177436">
        <w:t xml:space="preserve"> listasøvn og </w:t>
      </w:r>
      <w:proofErr w:type="spellStart"/>
      <w:r w:rsidR="00177436">
        <w:t>uppboðshús</w:t>
      </w:r>
      <w:proofErr w:type="spellEnd"/>
      <w:r w:rsidR="00177436">
        <w:t xml:space="preserve">, har virðið á </w:t>
      </w:r>
      <w:proofErr w:type="spellStart"/>
      <w:r w:rsidR="00177436">
        <w:t>transaktiónum</w:t>
      </w:r>
      <w:proofErr w:type="spellEnd"/>
      <w:r w:rsidR="00177436">
        <w:t xml:space="preserve"> ella eini røð av </w:t>
      </w:r>
      <w:proofErr w:type="spellStart"/>
      <w:r w:rsidR="00177436">
        <w:t>innanhýsum</w:t>
      </w:r>
      <w:proofErr w:type="spellEnd"/>
      <w:r w:rsidR="00177436">
        <w:t xml:space="preserve"> samanbundnum </w:t>
      </w:r>
      <w:proofErr w:type="spellStart"/>
      <w:r w:rsidR="00177436">
        <w:t>transaktiónum</w:t>
      </w:r>
      <w:proofErr w:type="spellEnd"/>
      <w:r w:rsidR="00177436">
        <w:t xml:space="preserve"> er 50.000 kr. ella meira. </w:t>
      </w:r>
    </w:p>
    <w:p w14:paraId="3095E105" w14:textId="00E64E7E" w:rsidR="00177436" w:rsidRDefault="00177436" w:rsidP="00981DBC">
      <w:pPr>
        <w:spacing w:after="0"/>
      </w:pPr>
    </w:p>
    <w:p w14:paraId="1E5DEACD" w14:textId="784EEF1C" w:rsidR="00177436" w:rsidRPr="00255E2D" w:rsidRDefault="00177436" w:rsidP="00981DBC">
      <w:pPr>
        <w:spacing w:after="0"/>
      </w:pPr>
      <w:r>
        <w:t xml:space="preserve">Hóast markið í 5. </w:t>
      </w:r>
      <w:proofErr w:type="spellStart"/>
      <w:r>
        <w:t>hvítvaskfyriskipanini</w:t>
      </w:r>
      <w:proofErr w:type="spellEnd"/>
      <w:r>
        <w:t xml:space="preserve"> er á 10.000 </w:t>
      </w:r>
      <w:proofErr w:type="spellStart"/>
      <w:r>
        <w:t>euro</w:t>
      </w:r>
      <w:proofErr w:type="spellEnd"/>
      <w:r>
        <w:t xml:space="preserve"> verður skotið upp, at markið í </w:t>
      </w:r>
      <w:proofErr w:type="spellStart"/>
      <w:r>
        <w:t>hvítvasklógini</w:t>
      </w:r>
      <w:proofErr w:type="spellEnd"/>
      <w:r>
        <w:t xml:space="preserve"> verður 50.000 kr., </w:t>
      </w:r>
      <w:r w:rsidR="005C1826">
        <w:t>sum</w:t>
      </w:r>
      <w:r>
        <w:t xml:space="preserve"> er í samsvari við </w:t>
      </w:r>
      <w:proofErr w:type="spellStart"/>
      <w:r>
        <w:t>kontantgjaldsbannið</w:t>
      </w:r>
      <w:proofErr w:type="spellEnd"/>
      <w:r>
        <w:t xml:space="preserve"> í lógini.  </w:t>
      </w:r>
    </w:p>
    <w:p w14:paraId="4B19E671" w14:textId="77777777" w:rsidR="00626485" w:rsidRDefault="00626485" w:rsidP="00981DBC">
      <w:pPr>
        <w:spacing w:after="0"/>
        <w:rPr>
          <w:bCs/>
        </w:rPr>
      </w:pPr>
    </w:p>
    <w:p w14:paraId="0E95545E" w14:textId="2D65B0B6" w:rsidR="00626485" w:rsidRDefault="00626485" w:rsidP="00981DBC">
      <w:pPr>
        <w:spacing w:after="0"/>
      </w:pPr>
      <w:proofErr w:type="spellStart"/>
      <w:r>
        <w:rPr>
          <w:bCs/>
        </w:rPr>
        <w:t>Kontantgjaldsbann</w:t>
      </w:r>
      <w:proofErr w:type="spellEnd"/>
      <w:r>
        <w:rPr>
          <w:bCs/>
        </w:rPr>
        <w:t xml:space="preserve"> er í dag </w:t>
      </w:r>
      <w:r w:rsidR="00981DBC">
        <w:rPr>
          <w:bCs/>
        </w:rPr>
        <w:t>á</w:t>
      </w:r>
      <w:r>
        <w:rPr>
          <w:bCs/>
        </w:rPr>
        <w:t xml:space="preserve">sett í § 5 í </w:t>
      </w:r>
      <w:proofErr w:type="spellStart"/>
      <w:r>
        <w:rPr>
          <w:bCs/>
        </w:rPr>
        <w:t>hvítvasklógini</w:t>
      </w:r>
      <w:proofErr w:type="spellEnd"/>
      <w:r w:rsidR="00981DBC">
        <w:rPr>
          <w:bCs/>
        </w:rPr>
        <w:t xml:space="preserve">. Sambært </w:t>
      </w:r>
      <w:proofErr w:type="spellStart"/>
      <w:r w:rsidR="00981DBC">
        <w:rPr>
          <w:bCs/>
        </w:rPr>
        <w:t>ásetingini</w:t>
      </w:r>
      <w:proofErr w:type="spellEnd"/>
      <w:r w:rsidR="00981DBC">
        <w:rPr>
          <w:bCs/>
        </w:rPr>
        <w:t xml:space="preserve"> kunnu</w:t>
      </w:r>
      <w:r>
        <w:rPr>
          <w:bCs/>
        </w:rPr>
        <w:t xml:space="preserve"> persónar og fyritøkur</w:t>
      </w:r>
      <w:r w:rsidR="00CE6571">
        <w:rPr>
          <w:bCs/>
        </w:rPr>
        <w:t xml:space="preserve">, sum ikki eru </w:t>
      </w:r>
      <w:r>
        <w:rPr>
          <w:bCs/>
        </w:rPr>
        <w:t xml:space="preserve">fevnd av </w:t>
      </w:r>
      <w:proofErr w:type="spellStart"/>
      <w:r w:rsidR="00CE6571">
        <w:rPr>
          <w:bCs/>
        </w:rPr>
        <w:t>hvítvask</w:t>
      </w:r>
      <w:r>
        <w:rPr>
          <w:bCs/>
        </w:rPr>
        <w:t>lógini</w:t>
      </w:r>
      <w:proofErr w:type="spellEnd"/>
      <w:r>
        <w:rPr>
          <w:bCs/>
        </w:rPr>
        <w:t xml:space="preserve"> og </w:t>
      </w:r>
      <w:proofErr w:type="spellStart"/>
      <w:r>
        <w:rPr>
          <w:bCs/>
        </w:rPr>
        <w:t>anordning</w:t>
      </w:r>
      <w:proofErr w:type="spellEnd"/>
      <w:r>
        <w:rPr>
          <w:bCs/>
        </w:rPr>
        <w:t xml:space="preserve"> </w:t>
      </w:r>
      <w:proofErr w:type="spellStart"/>
      <w:r>
        <w:rPr>
          <w:bCs/>
        </w:rPr>
        <w:t>om</w:t>
      </w:r>
      <w:proofErr w:type="spellEnd"/>
      <w:r>
        <w:rPr>
          <w:bCs/>
        </w:rPr>
        <w:t xml:space="preserve"> </w:t>
      </w:r>
      <w:proofErr w:type="spellStart"/>
      <w:r>
        <w:rPr>
          <w:bCs/>
        </w:rPr>
        <w:t>ikrafttræden</w:t>
      </w:r>
      <w:proofErr w:type="spellEnd"/>
      <w:r>
        <w:rPr>
          <w:bCs/>
        </w:rPr>
        <w:t xml:space="preserve"> for </w:t>
      </w:r>
      <w:proofErr w:type="spellStart"/>
      <w:r>
        <w:rPr>
          <w:bCs/>
        </w:rPr>
        <w:t>Færøerne</w:t>
      </w:r>
      <w:proofErr w:type="spellEnd"/>
      <w:r>
        <w:rPr>
          <w:bCs/>
        </w:rPr>
        <w:t xml:space="preserve"> </w:t>
      </w:r>
      <w:proofErr w:type="spellStart"/>
      <w:r>
        <w:rPr>
          <w:bCs/>
        </w:rPr>
        <w:t>af</w:t>
      </w:r>
      <w:proofErr w:type="spellEnd"/>
      <w:r>
        <w:rPr>
          <w:bCs/>
        </w:rPr>
        <w:t xml:space="preserve"> lov </w:t>
      </w:r>
      <w:proofErr w:type="spellStart"/>
      <w:r>
        <w:rPr>
          <w:bCs/>
        </w:rPr>
        <w:t>om</w:t>
      </w:r>
      <w:proofErr w:type="spellEnd"/>
      <w:r>
        <w:rPr>
          <w:bCs/>
        </w:rPr>
        <w:t xml:space="preserve"> </w:t>
      </w:r>
      <w:proofErr w:type="spellStart"/>
      <w:r>
        <w:rPr>
          <w:bCs/>
        </w:rPr>
        <w:t>forebyggende</w:t>
      </w:r>
      <w:proofErr w:type="spellEnd"/>
      <w:r>
        <w:rPr>
          <w:bCs/>
        </w:rPr>
        <w:t xml:space="preserve"> </w:t>
      </w:r>
      <w:proofErr w:type="spellStart"/>
      <w:r>
        <w:rPr>
          <w:bCs/>
        </w:rPr>
        <w:t>foranstaltninger</w:t>
      </w:r>
      <w:proofErr w:type="spellEnd"/>
      <w:r>
        <w:rPr>
          <w:bCs/>
        </w:rPr>
        <w:t xml:space="preserve"> </w:t>
      </w:r>
      <w:proofErr w:type="spellStart"/>
      <w:r>
        <w:rPr>
          <w:bCs/>
        </w:rPr>
        <w:t>mod</w:t>
      </w:r>
      <w:proofErr w:type="spellEnd"/>
      <w:r>
        <w:rPr>
          <w:bCs/>
        </w:rPr>
        <w:t xml:space="preserve"> </w:t>
      </w:r>
      <w:proofErr w:type="spellStart"/>
      <w:r>
        <w:rPr>
          <w:bCs/>
        </w:rPr>
        <w:t>hvidvask</w:t>
      </w:r>
      <w:proofErr w:type="spellEnd"/>
      <w:r>
        <w:rPr>
          <w:bCs/>
        </w:rPr>
        <w:t xml:space="preserve"> og </w:t>
      </w:r>
      <w:proofErr w:type="spellStart"/>
      <w:r>
        <w:rPr>
          <w:bCs/>
        </w:rPr>
        <w:t>finansiering</w:t>
      </w:r>
      <w:proofErr w:type="spellEnd"/>
      <w:r>
        <w:rPr>
          <w:bCs/>
        </w:rPr>
        <w:t xml:space="preserve"> </w:t>
      </w:r>
      <w:proofErr w:type="spellStart"/>
      <w:r>
        <w:rPr>
          <w:bCs/>
        </w:rPr>
        <w:t>af</w:t>
      </w:r>
      <w:proofErr w:type="spellEnd"/>
      <w:r>
        <w:rPr>
          <w:bCs/>
        </w:rPr>
        <w:t xml:space="preserve">  </w:t>
      </w:r>
      <w:proofErr w:type="spellStart"/>
      <w:r>
        <w:rPr>
          <w:bCs/>
        </w:rPr>
        <w:t>terrorisme</w:t>
      </w:r>
      <w:proofErr w:type="spellEnd"/>
      <w:r w:rsidR="00CE6571">
        <w:rPr>
          <w:bCs/>
        </w:rPr>
        <w:t>,</w:t>
      </w:r>
      <w:r>
        <w:rPr>
          <w:bCs/>
        </w:rPr>
        <w:t xml:space="preserve"> ikki taka ímóti </w:t>
      </w:r>
      <w:proofErr w:type="spellStart"/>
      <w:r>
        <w:rPr>
          <w:bCs/>
        </w:rPr>
        <w:t>kontantgjaldin</w:t>
      </w:r>
      <w:r w:rsidR="00981DBC">
        <w:rPr>
          <w:bCs/>
        </w:rPr>
        <w:t>g</w:t>
      </w:r>
      <w:r>
        <w:rPr>
          <w:bCs/>
        </w:rPr>
        <w:t>um</w:t>
      </w:r>
      <w:proofErr w:type="spellEnd"/>
      <w:r>
        <w:rPr>
          <w:bCs/>
        </w:rPr>
        <w:t xml:space="preserve"> á 50.000 kr. ella meira,</w:t>
      </w:r>
      <w:r w:rsidR="00981DBC">
        <w:rPr>
          <w:bCs/>
        </w:rPr>
        <w:t xml:space="preserve"> og er hetta</w:t>
      </w:r>
      <w:r>
        <w:rPr>
          <w:bCs/>
        </w:rPr>
        <w:t xml:space="preserve"> </w:t>
      </w:r>
      <w:r w:rsidR="004612D4">
        <w:rPr>
          <w:bCs/>
        </w:rPr>
        <w:t xml:space="preserve">galdandi </w:t>
      </w:r>
      <w:r>
        <w:rPr>
          <w:bCs/>
        </w:rPr>
        <w:t>uttan mun til</w:t>
      </w:r>
      <w:r w:rsidR="00981DBC">
        <w:rPr>
          <w:bCs/>
        </w:rPr>
        <w:t>,</w:t>
      </w:r>
      <w:r>
        <w:rPr>
          <w:bCs/>
        </w:rPr>
        <w:t xml:space="preserve"> um g</w:t>
      </w:r>
      <w:r w:rsidR="004612D4">
        <w:rPr>
          <w:bCs/>
        </w:rPr>
        <w:t>jaldingin er</w:t>
      </w:r>
      <w:r>
        <w:rPr>
          <w:bCs/>
        </w:rPr>
        <w:t xml:space="preserve"> í einum ella sum fleiri gjaldingar, sum eru ella sýnast at vera sínámillum tengdar.</w:t>
      </w:r>
      <w:r w:rsidR="00177436">
        <w:rPr>
          <w:bCs/>
        </w:rPr>
        <w:t xml:space="preserve"> Mett verður, at tað er ein fyrimunur, at mørkini fyri, nær </w:t>
      </w:r>
      <w:proofErr w:type="spellStart"/>
      <w:r w:rsidR="00177436">
        <w:rPr>
          <w:bCs/>
        </w:rPr>
        <w:t>listahandlarar</w:t>
      </w:r>
      <w:proofErr w:type="spellEnd"/>
      <w:r w:rsidR="00177436">
        <w:rPr>
          <w:bCs/>
        </w:rPr>
        <w:t xml:space="preserve"> verða fevndir av lógini og markið fyri </w:t>
      </w:r>
      <w:proofErr w:type="spellStart"/>
      <w:r w:rsidR="00177436">
        <w:rPr>
          <w:bCs/>
        </w:rPr>
        <w:t>kontaktgjaldingum</w:t>
      </w:r>
      <w:proofErr w:type="spellEnd"/>
      <w:r w:rsidR="00177436">
        <w:rPr>
          <w:bCs/>
        </w:rPr>
        <w:t xml:space="preserve"> eru tað sama.</w:t>
      </w:r>
    </w:p>
    <w:p w14:paraId="162DA461" w14:textId="4F4BFDE5" w:rsidR="00CE6571" w:rsidRDefault="00CE6571" w:rsidP="00981DBC">
      <w:pPr>
        <w:spacing w:after="0"/>
      </w:pPr>
    </w:p>
    <w:p w14:paraId="31580725" w14:textId="4679AE92" w:rsidR="00502196" w:rsidRPr="00502196" w:rsidRDefault="00502196" w:rsidP="00981DBC">
      <w:pPr>
        <w:spacing w:after="0"/>
      </w:pPr>
      <w:proofErr w:type="spellStart"/>
      <w:r>
        <w:t>Listahandlarar</w:t>
      </w:r>
      <w:proofErr w:type="spellEnd"/>
      <w:r>
        <w:t xml:space="preserve"> eru bert fevndir av lógini, um talan er um </w:t>
      </w:r>
      <w:r>
        <w:rPr>
          <w:i/>
          <w:iCs/>
        </w:rPr>
        <w:t xml:space="preserve">vinnuliga </w:t>
      </w:r>
      <w:r>
        <w:t xml:space="preserve">varðveitslu, handil og miðlan av handli við listaverkum, har virðið av </w:t>
      </w:r>
      <w:proofErr w:type="spellStart"/>
      <w:r>
        <w:t>transaktiónini</w:t>
      </w:r>
      <w:proofErr w:type="spellEnd"/>
      <w:r>
        <w:t xml:space="preserve"> ella av fleiri innanhýsis samanbundnum </w:t>
      </w:r>
      <w:proofErr w:type="spellStart"/>
      <w:r>
        <w:t>transaktiónum</w:t>
      </w:r>
      <w:proofErr w:type="spellEnd"/>
      <w:r>
        <w:t xml:space="preserve"> er 50.000 kr. ella meira. Annað virksemi, sum persónurin ella fyritøkan hevur, verður ikki fevnt av </w:t>
      </w:r>
      <w:proofErr w:type="spellStart"/>
      <w:r>
        <w:t>hvítvasklógini</w:t>
      </w:r>
      <w:proofErr w:type="spellEnd"/>
      <w:r>
        <w:t xml:space="preserve">. Eitt nú verður søla av leysafæi, sum ikki </w:t>
      </w:r>
      <w:r w:rsidR="00583DC1">
        <w:t>er fevnt av</w:t>
      </w:r>
      <w:r>
        <w:t xml:space="preserve"> allýsingina í </w:t>
      </w:r>
      <w:proofErr w:type="spellStart"/>
      <w:r>
        <w:t>hvítvasklógini</w:t>
      </w:r>
      <w:proofErr w:type="spellEnd"/>
      <w:r>
        <w:t xml:space="preserve"> av einum </w:t>
      </w:r>
      <w:r w:rsidRPr="00583DC1">
        <w:rPr>
          <w:i/>
          <w:iCs/>
        </w:rPr>
        <w:t>listaverk</w:t>
      </w:r>
      <w:r w:rsidR="00583DC1" w:rsidRPr="00583DC1">
        <w:rPr>
          <w:i/>
          <w:iCs/>
        </w:rPr>
        <w:t>i</w:t>
      </w:r>
      <w:r w:rsidR="00583DC1">
        <w:t>, ikki</w:t>
      </w:r>
      <w:r>
        <w:t xml:space="preserve"> </w:t>
      </w:r>
      <w:r w:rsidR="00583DC1">
        <w:t xml:space="preserve">fevnd av krøvunum í </w:t>
      </w:r>
      <w:proofErr w:type="spellStart"/>
      <w:r w:rsidR="00583DC1">
        <w:t>hvítvasklógini</w:t>
      </w:r>
      <w:proofErr w:type="spellEnd"/>
      <w:r w:rsidR="00583DC1">
        <w:t>. Tað sama er galdandi fyri vinnuliga varðveitslu, handil við ella miðlan av handli við listaverkum, tá virðið er undir 50.000 kr.</w:t>
      </w:r>
    </w:p>
    <w:p w14:paraId="5D10A8FA" w14:textId="7490B3C8" w:rsidR="00502196" w:rsidRDefault="00583DC1" w:rsidP="00502196">
      <w:pPr>
        <w:pStyle w:val="NormalWeb"/>
        <w:rPr>
          <w:lang w:val="fo-FO"/>
        </w:rPr>
      </w:pPr>
      <w:r w:rsidRPr="00583DC1">
        <w:rPr>
          <w:lang w:val="fo-FO"/>
        </w:rPr>
        <w:t xml:space="preserve">Fyri at talan skal vera um </w:t>
      </w:r>
      <w:r w:rsidRPr="00583DC1">
        <w:rPr>
          <w:i/>
          <w:iCs/>
          <w:lang w:val="fo-FO"/>
        </w:rPr>
        <w:t>vinnuligt virksemi</w:t>
      </w:r>
      <w:r w:rsidRPr="00583DC1">
        <w:rPr>
          <w:lang w:val="fo-FO"/>
        </w:rPr>
        <w:t xml:space="preserve"> skal talan vera um virksemi, sum verður bjóðað út til triðjamann, ella talan skal vera um virksemi, sum er av slíkari stødd, at talan verður um ein týðandi part av umsetninginum hjá fyritøkun</w:t>
      </w:r>
      <w:r>
        <w:rPr>
          <w:lang w:val="fo-FO"/>
        </w:rPr>
        <w:t>i ella persóninum.</w:t>
      </w:r>
    </w:p>
    <w:p w14:paraId="6E4DF391" w14:textId="45A460AB" w:rsidR="00F67403" w:rsidRPr="00583DC1" w:rsidRDefault="00F67403" w:rsidP="00502196">
      <w:pPr>
        <w:pStyle w:val="NormalWeb"/>
        <w:rPr>
          <w:lang w:val="fo-FO"/>
        </w:rPr>
      </w:pPr>
      <w:r>
        <w:rPr>
          <w:lang w:val="fo-FO"/>
        </w:rPr>
        <w:t xml:space="preserve">Tá </w:t>
      </w:r>
      <w:proofErr w:type="spellStart"/>
      <w:r>
        <w:rPr>
          <w:lang w:val="fo-FO"/>
        </w:rPr>
        <w:t>listahandlarar</w:t>
      </w:r>
      <w:proofErr w:type="spellEnd"/>
      <w:r>
        <w:rPr>
          <w:lang w:val="fo-FO"/>
        </w:rPr>
        <w:t xml:space="preserve"> verða fevndir av </w:t>
      </w:r>
      <w:proofErr w:type="spellStart"/>
      <w:r>
        <w:rPr>
          <w:lang w:val="fo-FO"/>
        </w:rPr>
        <w:t>hvítvasklógini</w:t>
      </w:r>
      <w:proofErr w:type="spellEnd"/>
      <w:r>
        <w:rPr>
          <w:lang w:val="fo-FO"/>
        </w:rPr>
        <w:t xml:space="preserve"> áliggur tað teimum at yvirhalda reglurnar í </w:t>
      </w:r>
      <w:proofErr w:type="spellStart"/>
      <w:r>
        <w:rPr>
          <w:lang w:val="fo-FO"/>
        </w:rPr>
        <w:t>hvítvasklógini</w:t>
      </w:r>
      <w:proofErr w:type="spellEnd"/>
      <w:r>
        <w:rPr>
          <w:lang w:val="fo-FO"/>
        </w:rPr>
        <w:t xml:space="preserve"> um m.a. </w:t>
      </w:r>
      <w:proofErr w:type="spellStart"/>
      <w:r>
        <w:rPr>
          <w:lang w:val="fo-FO"/>
        </w:rPr>
        <w:t>váðameting</w:t>
      </w:r>
      <w:proofErr w:type="spellEnd"/>
      <w:r>
        <w:rPr>
          <w:lang w:val="fo-FO"/>
        </w:rPr>
        <w:t xml:space="preserve"> og </w:t>
      </w:r>
      <w:proofErr w:type="spellStart"/>
      <w:r>
        <w:rPr>
          <w:lang w:val="fo-FO"/>
        </w:rPr>
        <w:t>váðastýring</w:t>
      </w:r>
      <w:proofErr w:type="spellEnd"/>
      <w:r>
        <w:rPr>
          <w:lang w:val="fo-FO"/>
        </w:rPr>
        <w:t xml:space="preserve">, um </w:t>
      </w:r>
      <w:proofErr w:type="spellStart"/>
      <w:r>
        <w:rPr>
          <w:lang w:val="fo-FO"/>
        </w:rPr>
        <w:t>kundakunleikamannagongdir</w:t>
      </w:r>
      <w:proofErr w:type="spellEnd"/>
      <w:r>
        <w:rPr>
          <w:lang w:val="fo-FO"/>
        </w:rPr>
        <w:t xml:space="preserve"> o.a. </w:t>
      </w:r>
    </w:p>
    <w:p w14:paraId="29412474" w14:textId="43204737" w:rsidR="000F76B4" w:rsidRDefault="000F76B4" w:rsidP="00981DBC">
      <w:pPr>
        <w:spacing w:after="0"/>
      </w:pPr>
    </w:p>
    <w:p w14:paraId="125642BE" w14:textId="6883BE48" w:rsidR="000F76B4" w:rsidRDefault="000F76B4" w:rsidP="000F76B4">
      <w:pPr>
        <w:spacing w:after="0"/>
        <w:jc w:val="both"/>
        <w:rPr>
          <w:i/>
          <w:iCs/>
        </w:rPr>
      </w:pPr>
      <w:r>
        <w:rPr>
          <w:i/>
          <w:iCs/>
        </w:rPr>
        <w:t>1.3.</w:t>
      </w:r>
      <w:r w:rsidR="00BF1138">
        <w:rPr>
          <w:i/>
          <w:iCs/>
        </w:rPr>
        <w:t>2</w:t>
      </w:r>
      <w:r>
        <w:rPr>
          <w:i/>
          <w:iCs/>
        </w:rPr>
        <w:t xml:space="preserve">. </w:t>
      </w:r>
      <w:proofErr w:type="spellStart"/>
      <w:r>
        <w:rPr>
          <w:i/>
          <w:iCs/>
        </w:rPr>
        <w:t>Trustar</w:t>
      </w:r>
      <w:proofErr w:type="spellEnd"/>
      <w:r>
        <w:rPr>
          <w:i/>
          <w:iCs/>
        </w:rPr>
        <w:t xml:space="preserve"> og líknandi løgfrøðiligar skipanir</w:t>
      </w:r>
    </w:p>
    <w:p w14:paraId="124B3BC8" w14:textId="0CE2323A" w:rsidR="000F76B4" w:rsidRDefault="000F76B4" w:rsidP="000F76B4">
      <w:pPr>
        <w:spacing w:after="0"/>
      </w:pPr>
      <w:proofErr w:type="spellStart"/>
      <w:r>
        <w:t>Trustar</w:t>
      </w:r>
      <w:proofErr w:type="spellEnd"/>
      <w:r>
        <w:t xml:space="preserve"> eru ikki viðurkendir í føroyska </w:t>
      </w:r>
      <w:proofErr w:type="spellStart"/>
      <w:r>
        <w:t>vinnufelagsrættinum</w:t>
      </w:r>
      <w:proofErr w:type="spellEnd"/>
      <w:r>
        <w:t xml:space="preserve">, og eru tískil ikki fevndir av føroysku </w:t>
      </w:r>
      <w:proofErr w:type="spellStart"/>
      <w:r>
        <w:t>vinnufelag</w:t>
      </w:r>
      <w:r w:rsidR="005C1826">
        <w:t>s</w:t>
      </w:r>
      <w:r>
        <w:t>lóggávuni</w:t>
      </w:r>
      <w:proofErr w:type="spellEnd"/>
      <w:r>
        <w:t xml:space="preserve">. Hugtakið “trust” hevur sín uppruna í enskum rætti, og er ikki tað sama sum ein føroyskur grunnur. </w:t>
      </w:r>
      <w:proofErr w:type="spellStart"/>
      <w:r>
        <w:t>Trustar</w:t>
      </w:r>
      <w:proofErr w:type="spellEnd"/>
      <w:r>
        <w:t xml:space="preserve"> virka í dag sambært lóggávuni í eini røð av teimum sokallaðu </w:t>
      </w:r>
      <w:proofErr w:type="spellStart"/>
      <w:r>
        <w:t>common</w:t>
      </w:r>
      <w:proofErr w:type="spellEnd"/>
      <w:r>
        <w:t xml:space="preserve"> </w:t>
      </w:r>
      <w:proofErr w:type="spellStart"/>
      <w:r>
        <w:t>law</w:t>
      </w:r>
      <w:proofErr w:type="spellEnd"/>
      <w:r>
        <w:t xml:space="preserve"> londunum, </w:t>
      </w:r>
      <w:proofErr w:type="spellStart"/>
      <w:r>
        <w:t>heruppií</w:t>
      </w:r>
      <w:proofErr w:type="spellEnd"/>
      <w:r>
        <w:t xml:space="preserve"> USA, Kanada, Avstralia, Ný Sælandi. </w:t>
      </w:r>
      <w:proofErr w:type="spellStart"/>
      <w:r>
        <w:lastRenderedPageBreak/>
        <w:t>Trustlíknandi</w:t>
      </w:r>
      <w:proofErr w:type="spellEnd"/>
      <w:r>
        <w:t xml:space="preserve"> skipanir finnast eisini í eini røð av øðrum londum, </w:t>
      </w:r>
      <w:proofErr w:type="spellStart"/>
      <w:r>
        <w:t>heruppií</w:t>
      </w:r>
      <w:proofErr w:type="spellEnd"/>
      <w:r>
        <w:t xml:space="preserve"> Suður Afrika, Ísrael, Japan, Kolumbia, Meksiko, Panama, Peru og Venesuela. </w:t>
      </w:r>
    </w:p>
    <w:p w14:paraId="6B412971" w14:textId="77777777" w:rsidR="000F76B4" w:rsidRDefault="000F76B4" w:rsidP="000F76B4">
      <w:pPr>
        <w:spacing w:after="0"/>
      </w:pPr>
    </w:p>
    <w:p w14:paraId="3DDFC053" w14:textId="77777777" w:rsidR="000F76B4" w:rsidRDefault="000F76B4" w:rsidP="000F76B4">
      <w:pPr>
        <w:spacing w:after="0"/>
      </w:pPr>
      <w:r>
        <w:t xml:space="preserve">Í føroyskum rætti er ikki eitt alment krav um skráseting av trustum, sum virka úr Føroyum. </w:t>
      </w:r>
      <w:proofErr w:type="spellStart"/>
      <w:r>
        <w:t>Trustar</w:t>
      </w:r>
      <w:proofErr w:type="spellEnd"/>
      <w:r>
        <w:t xml:space="preserve"> verða bert skrásettir eftir </w:t>
      </w:r>
      <w:proofErr w:type="spellStart"/>
      <w:r>
        <w:t>skattalóggávuni</w:t>
      </w:r>
      <w:proofErr w:type="spellEnd"/>
      <w:r>
        <w:t xml:space="preserve">, um teir skulu </w:t>
      </w:r>
      <w:proofErr w:type="spellStart"/>
      <w:r>
        <w:t>mvg</w:t>
      </w:r>
      <w:proofErr w:type="spellEnd"/>
      <w:r>
        <w:t xml:space="preserve"> skrásetast orsakað av vinnuligum virksemi.</w:t>
      </w:r>
    </w:p>
    <w:p w14:paraId="4BE1F5C3" w14:textId="77777777" w:rsidR="000F76B4" w:rsidRDefault="000F76B4" w:rsidP="000F76B4">
      <w:pPr>
        <w:spacing w:after="0"/>
      </w:pPr>
    </w:p>
    <w:p w14:paraId="369E09DD" w14:textId="4CEA68CB" w:rsidR="000F76B4" w:rsidRDefault="000F76B4" w:rsidP="000F76B4">
      <w:pPr>
        <w:spacing w:after="0"/>
      </w:pPr>
      <w:r>
        <w:t xml:space="preserve">Sambært </w:t>
      </w:r>
      <w:proofErr w:type="spellStart"/>
      <w:r>
        <w:t>ásetingini</w:t>
      </w:r>
      <w:proofErr w:type="spellEnd"/>
      <w:r>
        <w:t xml:space="preserve"> í grein 30 í 4. </w:t>
      </w:r>
      <w:proofErr w:type="spellStart"/>
      <w:r w:rsidR="005C1826">
        <w:t>h</w:t>
      </w:r>
      <w:r>
        <w:t>vítvaskdirektivinum</w:t>
      </w:r>
      <w:proofErr w:type="spellEnd"/>
      <w:r>
        <w:t xml:space="preserve"> skulu veruligu eigararnir av feløgum og øðrum løgfrøðiligum eindum skrásetast, og sambært grein 31 í 4. </w:t>
      </w:r>
      <w:proofErr w:type="spellStart"/>
      <w:r w:rsidR="005C1826">
        <w:t>h</w:t>
      </w:r>
      <w:r>
        <w:t>vítvaskdirektivinum</w:t>
      </w:r>
      <w:proofErr w:type="spellEnd"/>
      <w:r>
        <w:t xml:space="preserve"> skulu veruligu eigararnir av trustum og líknandi løgfrøðiligum eindum skrásetast, um eindirnar eru fevndar av lóggávu í landinum. Reglur samsvarandi grein 30 eru ásettar í føroyskari </w:t>
      </w:r>
      <w:proofErr w:type="spellStart"/>
      <w:r>
        <w:t>serlóggávu</w:t>
      </w:r>
      <w:proofErr w:type="spellEnd"/>
      <w:r>
        <w:t xml:space="preserve">, sum viðvíkur ávísu sløgunum av feløgum og øðrum løgfrøðiligum eindum, sum reglur um skráseting av veruligum eigarum skulu galda fyri. Av tí, at vit onga lóggávu hava um </w:t>
      </w:r>
      <w:proofErr w:type="spellStart"/>
      <w:r>
        <w:t>trustar</w:t>
      </w:r>
      <w:proofErr w:type="spellEnd"/>
      <w:r>
        <w:t xml:space="preserve"> og líknandi løgfrøðiligar eindir, og slíkir tí ikki kunnu skipast eftir føroyskari lóggávu, eru ásetingar samsvarandi grein 31 ikki settar í gildi í føroyskari lóggávu. Grein 31</w:t>
      </w:r>
      <w:r w:rsidR="002F6614">
        <w:t xml:space="preserve">í 4. </w:t>
      </w:r>
      <w:proofErr w:type="spellStart"/>
      <w:r w:rsidR="002F6614">
        <w:t>hvítvaskdirektivinum</w:t>
      </w:r>
      <w:proofErr w:type="spellEnd"/>
      <w:r>
        <w:t xml:space="preserve"> bleiv við 5. </w:t>
      </w:r>
      <w:proofErr w:type="spellStart"/>
      <w:r w:rsidR="005C1826">
        <w:t>h</w:t>
      </w:r>
      <w:r>
        <w:t>vítvaskdirektivinum</w:t>
      </w:r>
      <w:proofErr w:type="spellEnd"/>
      <w:r>
        <w:t xml:space="preserve"> broytt soleiðis, at krav er um skráseting av veruligu </w:t>
      </w:r>
      <w:proofErr w:type="spellStart"/>
      <w:r>
        <w:t>eigararunum</w:t>
      </w:r>
      <w:proofErr w:type="spellEnd"/>
      <w:r>
        <w:t xml:space="preserve"> í tí landinum, har umsitarin av trustinum ella persónurin, sum røkir eitt samsvarandi starv í einum líknandi løgfrøðiligari skipan, er búsitandi ella er etableraður. </w:t>
      </w:r>
    </w:p>
    <w:p w14:paraId="67ED3CD3" w14:textId="77777777" w:rsidR="000F76B4" w:rsidRDefault="000F76B4" w:rsidP="000F76B4">
      <w:pPr>
        <w:spacing w:after="0"/>
      </w:pPr>
    </w:p>
    <w:p w14:paraId="134346D1" w14:textId="77777777" w:rsidR="000F76B4" w:rsidRDefault="000F76B4" w:rsidP="000F76B4">
      <w:pPr>
        <w:spacing w:after="0"/>
      </w:pPr>
      <w:r>
        <w:t xml:space="preserve">Av tí, at eingin serlóggáva er í Føroyum um </w:t>
      </w:r>
      <w:proofErr w:type="spellStart"/>
      <w:r>
        <w:t>trustar</w:t>
      </w:r>
      <w:proofErr w:type="spellEnd"/>
      <w:r>
        <w:t xml:space="preserve"> og líknandi løgfrøðiligar skipanir, verður skotið upp, at reglur verða ásettar í </w:t>
      </w:r>
      <w:proofErr w:type="spellStart"/>
      <w:r>
        <w:t>hvítvasklógini</w:t>
      </w:r>
      <w:proofErr w:type="spellEnd"/>
      <w:r>
        <w:t>, har tað m.a. verður álagt trustum og líknandi løgfrøðiligum skipanum eina skyldu at skráseta seg.</w:t>
      </w:r>
    </w:p>
    <w:p w14:paraId="17008370" w14:textId="77777777" w:rsidR="000F76B4" w:rsidRDefault="000F76B4" w:rsidP="000F76B4">
      <w:pPr>
        <w:spacing w:after="0"/>
      </w:pPr>
      <w:r>
        <w:t xml:space="preserve"> </w:t>
      </w:r>
    </w:p>
    <w:p w14:paraId="09BF2C6B" w14:textId="0D168472" w:rsidR="000F76B4" w:rsidRDefault="000F76B4" w:rsidP="000F76B4">
      <w:pPr>
        <w:spacing w:after="0"/>
      </w:pPr>
      <w:r>
        <w:t xml:space="preserve">Skotið verður upp at áseta eina allýsing av trustum og líknandi løgfrøðiligum skipanum í </w:t>
      </w:r>
      <w:proofErr w:type="spellStart"/>
      <w:r>
        <w:t>hvítvasklógini</w:t>
      </w:r>
      <w:proofErr w:type="spellEnd"/>
      <w:r>
        <w:t xml:space="preserve">. Skotið verður eisini upp, at seta í verk eina skyldu at skráseta veruligar eigarar hjá útlendskum trustum og líknandi løgfrøðiligum skipanum. Veruligir eigarar </w:t>
      </w:r>
      <w:r w:rsidR="002F6614">
        <w:t>av</w:t>
      </w:r>
      <w:r>
        <w:t xml:space="preserve"> trustum skulu skrásetast, tá umsitarin ella persónurin, ið røkir eina samsvarandi støðu, hevur bústað ella er etableraður í Føroyum. Ein trust ella líknandi løgfrøðilig skipan skal eisini skrásetast í Føroyum í teimum førum, har umsitari ella persónur, ið røkir eina samsvarandi støðu, hevur bústað ella er etableraður uttanfyri ES, tá umsitarin ella ein persónur, sum røkir samsvarandi støð</w:t>
      </w:r>
      <w:r w:rsidR="002F6614">
        <w:t>u</w:t>
      </w:r>
      <w:r>
        <w:t xml:space="preserve"> hevur eitt handilssamband ella keypir fastogn í Føroyum. </w:t>
      </w:r>
    </w:p>
    <w:p w14:paraId="0617B85A" w14:textId="77777777" w:rsidR="000F76B4" w:rsidRDefault="000F76B4" w:rsidP="000F76B4">
      <w:pPr>
        <w:spacing w:after="0"/>
      </w:pPr>
    </w:p>
    <w:p w14:paraId="57080001" w14:textId="023BD5EA" w:rsidR="000F76B4" w:rsidRDefault="000F76B4" w:rsidP="000F76B4">
      <w:pPr>
        <w:spacing w:after="0"/>
      </w:pPr>
      <w:r>
        <w:t xml:space="preserve">Ítøkiliga viðførir skipanin, at umsitarin av einum trust ella persónurin, ið røkir eina samsvarandi støðu í einum líknandi løgfrøðiligari skipan, skal hava kunnleika til veruligu eigararnar hjá trustinum ella teirri líknandi løgfrøðiligu skipanini, </w:t>
      </w:r>
      <w:proofErr w:type="spellStart"/>
      <w:r w:rsidR="00845689">
        <w:t>heruppií</w:t>
      </w:r>
      <w:proofErr w:type="spellEnd"/>
      <w:r w:rsidR="00845689">
        <w:t xml:space="preserve"> um</w:t>
      </w:r>
      <w:r>
        <w:t xml:space="preserve"> slagið og </w:t>
      </w:r>
      <w:proofErr w:type="spellStart"/>
      <w:r>
        <w:t>vavið</w:t>
      </w:r>
      <w:proofErr w:type="spellEnd"/>
      <w:r>
        <w:t xml:space="preserve"> av rættindunum hjá teinum veruligu eigarunum. Hesar upplýsingar skulu skrásetast í </w:t>
      </w:r>
      <w:proofErr w:type="spellStart"/>
      <w:r>
        <w:t>kt-skipan</w:t>
      </w:r>
      <w:proofErr w:type="spellEnd"/>
      <w:r>
        <w:t xml:space="preserve"> Skráseting Føroya skjótast gjørligt eftir</w:t>
      </w:r>
      <w:r w:rsidR="00845689">
        <w:t>,</w:t>
      </w:r>
      <w:r>
        <w:t xml:space="preserve"> at umsitari hevur fingið kunnleika til, at persónurin er vorðin veruligur eigari ella ikki longur er veruligur eigari.</w:t>
      </w:r>
    </w:p>
    <w:p w14:paraId="68F4FFC0" w14:textId="77777777" w:rsidR="000F76B4" w:rsidRDefault="000F76B4" w:rsidP="000F76B4">
      <w:pPr>
        <w:spacing w:after="0"/>
      </w:pPr>
    </w:p>
    <w:p w14:paraId="1A045D57" w14:textId="4C8A355E" w:rsidR="000F76B4" w:rsidRDefault="000F76B4" w:rsidP="000F76B4">
      <w:pPr>
        <w:spacing w:after="0"/>
      </w:pPr>
      <w:r>
        <w:t>Skipanin viðførir, at ein umsitari av einum trust og ein persónur,</w:t>
      </w:r>
      <w:r w:rsidRPr="00DE5218">
        <w:t xml:space="preserve"> </w:t>
      </w:r>
      <w:r>
        <w:t xml:space="preserve">ið røkir eina samsvarandi støðu í einum líknandi løgfrøðiligari skipan, verður fevndur av </w:t>
      </w:r>
      <w:proofErr w:type="spellStart"/>
      <w:r>
        <w:t>skylduni</w:t>
      </w:r>
      <w:proofErr w:type="spellEnd"/>
      <w:r>
        <w:t xml:space="preserve"> til at </w:t>
      </w:r>
      <w:proofErr w:type="spellStart"/>
      <w:r>
        <w:t>fráboða</w:t>
      </w:r>
      <w:proofErr w:type="spellEnd"/>
      <w:r>
        <w:t xml:space="preserve"> upplýsingar til skránna yvir veruligar eigarar hjá Skráseting Føroya, sum verður víðkað til at fevna um </w:t>
      </w:r>
      <w:proofErr w:type="spellStart"/>
      <w:r>
        <w:t>trustar</w:t>
      </w:r>
      <w:proofErr w:type="spellEnd"/>
      <w:r>
        <w:t xml:space="preserve"> og líknandi løgfrøðiligar skipanir. </w:t>
      </w:r>
    </w:p>
    <w:p w14:paraId="347D9E5C" w14:textId="77777777" w:rsidR="000F76B4" w:rsidRDefault="000F76B4" w:rsidP="000F76B4">
      <w:pPr>
        <w:spacing w:after="0"/>
      </w:pPr>
    </w:p>
    <w:p w14:paraId="41F61445" w14:textId="77777777" w:rsidR="00845689" w:rsidRDefault="000F76B4" w:rsidP="000F76B4">
      <w:pPr>
        <w:spacing w:after="0"/>
      </w:pPr>
      <w:r>
        <w:t xml:space="preserve">Veruligir eigarar av trustum verða í uppskotinum </w:t>
      </w:r>
      <w:proofErr w:type="spellStart"/>
      <w:r>
        <w:t>allýstir</w:t>
      </w:r>
      <w:proofErr w:type="spellEnd"/>
      <w:r>
        <w:t xml:space="preserve"> sum tann ella teir likamligu persónarnir, ið beinleiðis ella óbeinleiðis hava ræði á trustinum ella teirri líknandi løgfrøðiligu skipanini ella á annan hátt hava heimildir, sum minna um </w:t>
      </w:r>
      <w:proofErr w:type="spellStart"/>
      <w:r>
        <w:t>eigaraskap</w:t>
      </w:r>
      <w:proofErr w:type="spellEnd"/>
      <w:r>
        <w:t xml:space="preserve">, </w:t>
      </w:r>
      <w:proofErr w:type="spellStart"/>
      <w:r w:rsidR="00845689">
        <w:t>heruppií</w:t>
      </w:r>
      <w:proofErr w:type="spellEnd"/>
      <w:r>
        <w:t xml:space="preserve"> </w:t>
      </w:r>
    </w:p>
    <w:p w14:paraId="2F47ECFE" w14:textId="78F74A9B" w:rsidR="00845689" w:rsidRDefault="00845689" w:rsidP="000F76B4">
      <w:pPr>
        <w:spacing w:after="0"/>
      </w:pPr>
      <w:r>
        <w:t xml:space="preserve">-  </w:t>
      </w:r>
      <w:r w:rsidR="000F76B4">
        <w:t xml:space="preserve">stovnarar, </w:t>
      </w:r>
    </w:p>
    <w:p w14:paraId="43CA1043" w14:textId="77777777" w:rsidR="00845689" w:rsidRDefault="00845689" w:rsidP="000F76B4">
      <w:pPr>
        <w:spacing w:after="0"/>
      </w:pPr>
      <w:r>
        <w:t xml:space="preserve">- </w:t>
      </w:r>
      <w:r w:rsidR="000F76B4">
        <w:t xml:space="preserve">umsitarar, </w:t>
      </w:r>
    </w:p>
    <w:p w14:paraId="2CC563C4" w14:textId="77777777" w:rsidR="00845689" w:rsidRDefault="00845689" w:rsidP="000F76B4">
      <w:pPr>
        <w:spacing w:after="0"/>
      </w:pPr>
      <w:r>
        <w:lastRenderedPageBreak/>
        <w:t>-</w:t>
      </w:r>
      <w:r w:rsidR="000F76B4">
        <w:t xml:space="preserve">verjar, um hesir eru at finna, og </w:t>
      </w:r>
    </w:p>
    <w:p w14:paraId="5230FB66" w14:textId="6638E35D" w:rsidR="000F76B4" w:rsidRDefault="00845689" w:rsidP="000F76B4">
      <w:pPr>
        <w:spacing w:after="0"/>
      </w:pPr>
      <w:r>
        <w:t xml:space="preserve">- </w:t>
      </w:r>
      <w:r w:rsidR="000F76B4">
        <w:t xml:space="preserve">serliga </w:t>
      </w:r>
      <w:proofErr w:type="spellStart"/>
      <w:r w:rsidR="000F76B4">
        <w:t>njótanartilskilaðir</w:t>
      </w:r>
      <w:proofErr w:type="spellEnd"/>
      <w:r w:rsidR="000F76B4">
        <w:t xml:space="preserve"> persónar ella, um teir einstaklingar, sum hava gagn av útlutanum hjá trustinum ella teirri líknandi løgfrøðiligu skipanini, ikki eru kendir enn av trustinum ella teirri líknandi løgfrøðiligu skipanini, tann bólkurin av persónum, í hvørs høvuðsáhuga trusturin ella løgfrøðiliga skipanin er stovnað ella virkar.</w:t>
      </w:r>
    </w:p>
    <w:p w14:paraId="3C2958F0" w14:textId="77777777" w:rsidR="000F76B4" w:rsidRDefault="000F76B4" w:rsidP="000F76B4">
      <w:pPr>
        <w:spacing w:after="0"/>
      </w:pPr>
    </w:p>
    <w:p w14:paraId="1945C3B6" w14:textId="7DFB17F5" w:rsidR="000F76B4" w:rsidRDefault="000F76B4" w:rsidP="000F76B4">
      <w:pPr>
        <w:spacing w:after="0"/>
      </w:pPr>
      <w:r>
        <w:t xml:space="preserve">Lagt verður upp til, </w:t>
      </w:r>
      <w:r w:rsidR="00845689">
        <w:t>at landsstýrismaðurin ásetur í kunngerð</w:t>
      </w:r>
      <w:r>
        <w:t xml:space="preserve"> nærri krøv til skráseting, </w:t>
      </w:r>
      <w:proofErr w:type="spellStart"/>
      <w:r>
        <w:t>heruppií</w:t>
      </w:r>
      <w:proofErr w:type="spellEnd"/>
      <w:r>
        <w:t xml:space="preserve"> hvørjar upplýsingar skulu skrásetast, og hvør kann ella skal skráseta tær</w:t>
      </w:r>
      <w:r w:rsidR="00845689">
        <w:t>.</w:t>
      </w:r>
      <w:r>
        <w:t xml:space="preserve"> Hetta svarar til tað, sum er galdandi fyri skráseting av veruligum eigarum hjá feløgum og øðrum løgfrøðiligum eindum, t.d. partafeløgum, har skipanin er ásett í kunngerð um skráseting og almannakunngering av upplýsingum um eigarar í vinnufyritøkum í </w:t>
      </w:r>
      <w:proofErr w:type="spellStart"/>
      <w:r>
        <w:t>kt-skipan</w:t>
      </w:r>
      <w:proofErr w:type="spellEnd"/>
      <w:r>
        <w:t xml:space="preserve"> Skráseting Føroya.</w:t>
      </w:r>
    </w:p>
    <w:p w14:paraId="2471CC66" w14:textId="77777777" w:rsidR="000F76B4" w:rsidRDefault="000F76B4" w:rsidP="000F76B4">
      <w:pPr>
        <w:spacing w:after="0"/>
      </w:pPr>
    </w:p>
    <w:p w14:paraId="3CBB3022" w14:textId="02268368" w:rsidR="000F76B4" w:rsidRDefault="000F76B4" w:rsidP="000F76B4">
      <w:pPr>
        <w:spacing w:after="0"/>
      </w:pPr>
      <w:r>
        <w:t>Umsitarar av trustum og líknandi løgfrøðiligum skipanum</w:t>
      </w:r>
      <w:r w:rsidR="00845689">
        <w:t xml:space="preserve"> </w:t>
      </w:r>
      <w:r>
        <w:t xml:space="preserve">skulu eftir áheitan útflýggja upplýsingar um veruligu eigararnar hjá trustinum ella teirri líknandi løgfrøðiligu skipanini, </w:t>
      </w:r>
      <w:proofErr w:type="spellStart"/>
      <w:r>
        <w:t>heruppií</w:t>
      </w:r>
      <w:proofErr w:type="spellEnd"/>
      <w:r>
        <w:t xml:space="preserve"> um umsitaran ella persónin, ið røkir eina samsvarandi støðu, royndir at eyðmerkja veruligu eigararnar hjá trustinum ella teirri líknandi løgfrøðiligu eindini, til </w:t>
      </w:r>
      <w:proofErr w:type="spellStart"/>
      <w:r>
        <w:t>Hvidvasksekretariatet</w:t>
      </w:r>
      <w:proofErr w:type="spellEnd"/>
      <w:r>
        <w:t xml:space="preserve">, Skráseting Føroya og aðrar skikkaðar myndugleikar. Til Skráseting Føroya og aðrar skikkaðar myndugleikar, skal talan tó vera um upplýsingar, ið verða mettar neyðugar við atliti at </w:t>
      </w:r>
      <w:proofErr w:type="spellStart"/>
      <w:r>
        <w:t>eftirlitsuppgávunum</w:t>
      </w:r>
      <w:proofErr w:type="spellEnd"/>
      <w:r>
        <w:t xml:space="preserve"> og </w:t>
      </w:r>
      <w:proofErr w:type="spellStart"/>
      <w:r>
        <w:t>eftiransingaruppgávunum</w:t>
      </w:r>
      <w:proofErr w:type="spellEnd"/>
      <w:r>
        <w:t xml:space="preserve"> hjá Skráseting Føroya og skikkaðu myndugleikunum. Um hetta ikki er tilfeldið kann tann skikkaði myndugleikin bert fáa </w:t>
      </w:r>
      <w:proofErr w:type="spellStart"/>
      <w:r w:rsidR="00845689">
        <w:t>eigara</w:t>
      </w:r>
      <w:r>
        <w:t>upplýsingar</w:t>
      </w:r>
      <w:proofErr w:type="spellEnd"/>
      <w:r>
        <w:t>, sum eru almennar.</w:t>
      </w:r>
    </w:p>
    <w:p w14:paraId="74326256" w14:textId="77777777" w:rsidR="000F76B4" w:rsidRDefault="000F76B4" w:rsidP="000F76B4">
      <w:pPr>
        <w:spacing w:after="0"/>
      </w:pPr>
    </w:p>
    <w:p w14:paraId="4BF38337" w14:textId="2AC584FD" w:rsidR="000F76B4" w:rsidRDefault="000F76B4" w:rsidP="000F76B4">
      <w:pPr>
        <w:spacing w:after="0"/>
      </w:pPr>
      <w:r>
        <w:t xml:space="preserve">Skotið verður upp at seta inn </w:t>
      </w:r>
      <w:proofErr w:type="spellStart"/>
      <w:r>
        <w:t>revsiásetingar</w:t>
      </w:r>
      <w:proofErr w:type="spellEnd"/>
      <w:r>
        <w:t>, sum geva møguleika fyri at áleggja umsitara ella persóni,</w:t>
      </w:r>
      <w:r w:rsidRPr="00946CD4">
        <w:t xml:space="preserve"> </w:t>
      </w:r>
      <w:r>
        <w:t xml:space="preserve">ið røkir eina samsvarandi støðu, sekt fyri ikki at halda skylduna um at skráseta upplýsingar um veruliga eigaran hjá trustinum ella líknandi løgfrøðiligu skipanini í </w:t>
      </w:r>
      <w:proofErr w:type="spellStart"/>
      <w:r>
        <w:t>kt-skipan</w:t>
      </w:r>
      <w:proofErr w:type="spellEnd"/>
      <w:r>
        <w:t xml:space="preserve"> </w:t>
      </w:r>
      <w:r w:rsidR="00845689">
        <w:t>S</w:t>
      </w:r>
      <w:r>
        <w:t xml:space="preserve">kráseting Føroya, ella skylduna til eftir áheitan at lata hesar upplýsingar til </w:t>
      </w:r>
      <w:proofErr w:type="spellStart"/>
      <w:r>
        <w:t>Hvidvasksekretariatet</w:t>
      </w:r>
      <w:proofErr w:type="spellEnd"/>
      <w:r>
        <w:t xml:space="preserve"> ella aðrar skikkaðar myndugleikar í sambandi við </w:t>
      </w:r>
      <w:proofErr w:type="spellStart"/>
      <w:r w:rsidR="00845689">
        <w:t>e</w:t>
      </w:r>
      <w:r>
        <w:t>ftirlitsuppgávu</w:t>
      </w:r>
      <w:r w:rsidR="00845689">
        <w:t>r</w:t>
      </w:r>
      <w:proofErr w:type="spellEnd"/>
      <w:r>
        <w:t xml:space="preserve"> og </w:t>
      </w:r>
      <w:proofErr w:type="spellStart"/>
      <w:r>
        <w:t>eftiransingaruppgávu</w:t>
      </w:r>
      <w:r w:rsidR="00845689">
        <w:t>r</w:t>
      </w:r>
      <w:proofErr w:type="spellEnd"/>
      <w:r>
        <w:t xml:space="preserve"> hjá myndugleikanum. Mett verður, at</w:t>
      </w:r>
      <w:r w:rsidR="00845689">
        <w:t xml:space="preserve"> revsing við</w:t>
      </w:r>
      <w:r>
        <w:t xml:space="preserve"> sekt er tað </w:t>
      </w:r>
      <w:proofErr w:type="spellStart"/>
      <w:r>
        <w:t>revsitiltakið</w:t>
      </w:r>
      <w:proofErr w:type="spellEnd"/>
      <w:r>
        <w:t xml:space="preserve">, ið er best egnað til at trygga, at ein umsitari av einum trust ella persónar, ið røkja eina samsvarandi støðu í eini líknandi løgfrøðiligari skipan, lúka kravið um skráseting og </w:t>
      </w:r>
      <w:proofErr w:type="spellStart"/>
      <w:r>
        <w:t>víðarilatan</w:t>
      </w:r>
      <w:proofErr w:type="spellEnd"/>
      <w:r>
        <w:t xml:space="preserve"> av upplýsingum um veruligar eigarar.</w:t>
      </w:r>
    </w:p>
    <w:p w14:paraId="4858D0FD" w14:textId="77777777" w:rsidR="000F76B4" w:rsidRDefault="000F76B4" w:rsidP="00981DBC">
      <w:pPr>
        <w:spacing w:after="0"/>
      </w:pPr>
    </w:p>
    <w:p w14:paraId="4EB06580" w14:textId="77777777" w:rsidR="00626485" w:rsidRDefault="00626485" w:rsidP="00981DBC">
      <w:pPr>
        <w:spacing w:after="0"/>
      </w:pPr>
    </w:p>
    <w:p w14:paraId="6032B90A" w14:textId="5CB992B3" w:rsidR="00626485" w:rsidRDefault="00626485" w:rsidP="00626485">
      <w:pPr>
        <w:spacing w:after="0"/>
        <w:jc w:val="both"/>
        <w:rPr>
          <w:i/>
          <w:iCs/>
        </w:rPr>
      </w:pPr>
      <w:r>
        <w:rPr>
          <w:i/>
          <w:iCs/>
        </w:rPr>
        <w:t>1.3.</w:t>
      </w:r>
      <w:r w:rsidR="00BF1138">
        <w:rPr>
          <w:i/>
          <w:iCs/>
        </w:rPr>
        <w:t>3.</w:t>
      </w:r>
      <w:r>
        <w:rPr>
          <w:i/>
          <w:iCs/>
        </w:rPr>
        <w:t xml:space="preserve"> Fráboðan um ósamsvar í upplýsingum um veruligar eigarar</w:t>
      </w:r>
    </w:p>
    <w:p w14:paraId="14F190CC" w14:textId="664A8B22" w:rsidR="00626485" w:rsidRDefault="00626485" w:rsidP="00A30839">
      <w:pPr>
        <w:spacing w:after="0"/>
      </w:pPr>
      <w:r>
        <w:t xml:space="preserve">Persónar og fyritøkur, </w:t>
      </w:r>
      <w:r w:rsidR="00A30839">
        <w:t xml:space="preserve">ið eru </w:t>
      </w:r>
      <w:r>
        <w:t xml:space="preserve">fevnd av </w:t>
      </w:r>
      <w:proofErr w:type="spellStart"/>
      <w:r>
        <w:t>hvítvasklógini</w:t>
      </w:r>
      <w:proofErr w:type="spellEnd"/>
      <w:r>
        <w:t>, hava í dag</w:t>
      </w:r>
      <w:r w:rsidR="006D7D3D">
        <w:t xml:space="preserve"> ikki eina </w:t>
      </w:r>
      <w:r>
        <w:t xml:space="preserve">skyldu </w:t>
      </w:r>
      <w:r w:rsidR="00945DD7">
        <w:t xml:space="preserve">til sambært </w:t>
      </w:r>
      <w:proofErr w:type="spellStart"/>
      <w:r w:rsidR="00945DD7">
        <w:t>hvítvasklógini</w:t>
      </w:r>
      <w:proofErr w:type="spellEnd"/>
      <w:r w:rsidR="00945DD7">
        <w:t xml:space="preserve"> </w:t>
      </w:r>
      <w:r>
        <w:t xml:space="preserve">at </w:t>
      </w:r>
      <w:proofErr w:type="spellStart"/>
      <w:r>
        <w:t>fráboða</w:t>
      </w:r>
      <w:proofErr w:type="spellEnd"/>
      <w:r>
        <w:t xml:space="preserve"> ósamsvar í skrásett</w:t>
      </w:r>
      <w:r w:rsidR="00A30839">
        <w:t>um</w:t>
      </w:r>
      <w:r>
        <w:t xml:space="preserve"> upplýsing</w:t>
      </w:r>
      <w:r w:rsidR="00A30839">
        <w:t>um</w:t>
      </w:r>
      <w:r>
        <w:t xml:space="preserve"> um veruligu eigararnar hjá einum felagi ella øðrum løgfrøðiligum persóni.</w:t>
      </w:r>
    </w:p>
    <w:p w14:paraId="124CA59F" w14:textId="77777777" w:rsidR="00626485" w:rsidRDefault="00626485" w:rsidP="00A30839">
      <w:pPr>
        <w:spacing w:after="0"/>
      </w:pPr>
    </w:p>
    <w:p w14:paraId="217A917E" w14:textId="685A3AD3" w:rsidR="00626485" w:rsidRDefault="00626485" w:rsidP="00A30839">
      <w:pPr>
        <w:spacing w:after="0"/>
      </w:pPr>
      <w:r>
        <w:t xml:space="preserve">Fyritøkur og persónar, </w:t>
      </w:r>
      <w:r w:rsidR="00A30839">
        <w:t xml:space="preserve">ið eru </w:t>
      </w:r>
      <w:r>
        <w:t xml:space="preserve">fevnd av </w:t>
      </w:r>
      <w:proofErr w:type="spellStart"/>
      <w:r>
        <w:t>hvítvasklógini</w:t>
      </w:r>
      <w:proofErr w:type="spellEnd"/>
      <w:r>
        <w:t xml:space="preserve">, hava í dag skyldu til at útinna </w:t>
      </w:r>
      <w:proofErr w:type="spellStart"/>
      <w:r>
        <w:t>kundakunnleikamannagongdir</w:t>
      </w:r>
      <w:proofErr w:type="spellEnd"/>
      <w:r>
        <w:t xml:space="preserve">. Hetta merkir, at tey skulu kanna </w:t>
      </w:r>
      <w:proofErr w:type="spellStart"/>
      <w:r>
        <w:t>samleikaupplýsingar</w:t>
      </w:r>
      <w:proofErr w:type="spellEnd"/>
      <w:r>
        <w:t xml:space="preserve"> hjá veruligu eigarunum hjá teirra kundum, sbrt. </w:t>
      </w:r>
      <w:r w:rsidR="00845689">
        <w:t>k</w:t>
      </w:r>
      <w:r>
        <w:t xml:space="preserve">apittul 3 í </w:t>
      </w:r>
      <w:proofErr w:type="spellStart"/>
      <w:r>
        <w:t>hvítvasklógini</w:t>
      </w:r>
      <w:proofErr w:type="spellEnd"/>
      <w:r>
        <w:t xml:space="preserve">. </w:t>
      </w:r>
    </w:p>
    <w:p w14:paraId="277E1657" w14:textId="2B2BCBF1" w:rsidR="003B487E" w:rsidRDefault="003B487E" w:rsidP="00A30839">
      <w:pPr>
        <w:spacing w:after="0"/>
      </w:pPr>
    </w:p>
    <w:p w14:paraId="4A3BA934" w14:textId="5DA19D62" w:rsidR="003B487E" w:rsidRDefault="003B487E" w:rsidP="00A30839">
      <w:pPr>
        <w:spacing w:after="0"/>
      </w:pPr>
      <w:r>
        <w:t xml:space="preserve">Í § 2, nr. 9 í </w:t>
      </w:r>
      <w:proofErr w:type="spellStart"/>
      <w:r>
        <w:t>hvítvasklógini</w:t>
      </w:r>
      <w:proofErr w:type="spellEnd"/>
      <w:r>
        <w:t xml:space="preserve"> verður hugtakið “veruligur eigari” </w:t>
      </w:r>
      <w:proofErr w:type="spellStart"/>
      <w:r>
        <w:t>nágreinað</w:t>
      </w:r>
      <w:proofErr w:type="spellEnd"/>
      <w:r>
        <w:t>.</w:t>
      </w:r>
      <w:r w:rsidR="00B64EE1">
        <w:t xml:space="preserve"> Tað eru somuleiðis ásetingar um veruligar eigarar í </w:t>
      </w:r>
      <w:proofErr w:type="spellStart"/>
      <w:r w:rsidR="00B64EE1">
        <w:t>serlóggávu</w:t>
      </w:r>
      <w:proofErr w:type="spellEnd"/>
      <w:r w:rsidR="00B64EE1">
        <w:t xml:space="preserve">, </w:t>
      </w:r>
      <w:proofErr w:type="spellStart"/>
      <w:r w:rsidR="00B64EE1">
        <w:t>heruppií</w:t>
      </w:r>
      <w:proofErr w:type="spellEnd"/>
      <w:r w:rsidR="00B64EE1">
        <w:t xml:space="preserve"> í </w:t>
      </w:r>
      <w:proofErr w:type="spellStart"/>
      <w:r w:rsidR="00B64EE1">
        <w:t>vinnufelagslógini</w:t>
      </w:r>
      <w:proofErr w:type="spellEnd"/>
      <w:r w:rsidR="00B64EE1">
        <w:t xml:space="preserve">, lógini um vinnurekandi grunnar, lov </w:t>
      </w:r>
      <w:proofErr w:type="spellStart"/>
      <w:r w:rsidR="00B64EE1">
        <w:t>om</w:t>
      </w:r>
      <w:proofErr w:type="spellEnd"/>
      <w:r w:rsidR="00B64EE1">
        <w:t xml:space="preserve"> </w:t>
      </w:r>
      <w:proofErr w:type="spellStart"/>
      <w:r w:rsidR="00B64EE1">
        <w:t>finansiel</w:t>
      </w:r>
      <w:proofErr w:type="spellEnd"/>
      <w:r w:rsidR="00B64EE1">
        <w:t xml:space="preserve"> </w:t>
      </w:r>
      <w:proofErr w:type="spellStart"/>
      <w:r w:rsidR="00B64EE1">
        <w:t>virksomhed</w:t>
      </w:r>
      <w:proofErr w:type="spellEnd"/>
      <w:r w:rsidR="00B64EE1">
        <w:t xml:space="preserve"> o.a. Soleiðis eru ásetingar um veruligar eigarar settar í gildi fyri ein stóran hóp av fyritøkum, grunnum o.ø., sum skulu savna saman, varðveita og skráseta upplýsingar um veruligu eigararnar og harvið gera “kenn teg sjálvan mannagongdir”.</w:t>
      </w:r>
    </w:p>
    <w:p w14:paraId="762C423F" w14:textId="77777777" w:rsidR="00626485" w:rsidRDefault="00626485" w:rsidP="00A30839">
      <w:pPr>
        <w:spacing w:after="0"/>
      </w:pPr>
    </w:p>
    <w:p w14:paraId="71F2D92E" w14:textId="4BF785D7" w:rsidR="003B487E" w:rsidRDefault="003B487E" w:rsidP="00A30839">
      <w:pPr>
        <w:spacing w:after="0"/>
      </w:pPr>
      <w:r>
        <w:lastRenderedPageBreak/>
        <w:t>Í hesum uppskoti verður s</w:t>
      </w:r>
      <w:r w:rsidR="00626485">
        <w:t xml:space="preserve">kotið upp at seta í gildi krav um, at persónar og fyritøkur, </w:t>
      </w:r>
      <w:r w:rsidR="00B64EE1">
        <w:t xml:space="preserve">sum hava </w:t>
      </w:r>
      <w:r w:rsidR="00626485">
        <w:t>skyldu</w:t>
      </w:r>
      <w:r w:rsidR="00B64EE1">
        <w:t xml:space="preserve"> til</w:t>
      </w:r>
      <w:r w:rsidR="00626485">
        <w:t xml:space="preserve"> at útinna </w:t>
      </w:r>
      <w:proofErr w:type="spellStart"/>
      <w:r w:rsidR="00626485">
        <w:t>kundakunnleikamannagongdir</w:t>
      </w:r>
      <w:proofErr w:type="spellEnd"/>
      <w:r w:rsidR="00626485">
        <w:t>, og skikkaðir myndugleikar</w:t>
      </w:r>
      <w:r w:rsidR="00B64EE1">
        <w:t xml:space="preserve"> </w:t>
      </w:r>
      <w:r w:rsidR="00626485">
        <w:t>skulu geva fráboðan</w:t>
      </w:r>
      <w:r w:rsidR="00B64EE1">
        <w:t xml:space="preserve"> um møguligt </w:t>
      </w:r>
      <w:r w:rsidR="00626485">
        <w:t xml:space="preserve">ósamsvar í upplýsingum um veruligu eigararnar hjá feløgum og øðrum løgfrøðiligum persónum umframt trustum og líknandi løgfrøðiligum skipanum. </w:t>
      </w:r>
    </w:p>
    <w:p w14:paraId="09B96AA9" w14:textId="77777777" w:rsidR="003B487E" w:rsidRDefault="003B487E" w:rsidP="00A30839">
      <w:pPr>
        <w:spacing w:after="0"/>
      </w:pPr>
    </w:p>
    <w:p w14:paraId="1AF662ED" w14:textId="570B7C1E" w:rsidR="00626485" w:rsidRDefault="00626485" w:rsidP="00A30839">
      <w:pPr>
        <w:spacing w:after="0"/>
      </w:pPr>
      <w:r>
        <w:t xml:space="preserve">Fyritøkur og persónar kunnu eitt nú fáa kunnleika til ósamsvar í upplýsingunum í sambandi við </w:t>
      </w:r>
      <w:proofErr w:type="spellStart"/>
      <w:r>
        <w:t>kundakunnleikamannagongd</w:t>
      </w:r>
      <w:r w:rsidR="003B487E">
        <w:t>irnar</w:t>
      </w:r>
      <w:proofErr w:type="spellEnd"/>
      <w:r w:rsidR="003B487E">
        <w:t>,</w:t>
      </w:r>
      <w:r>
        <w:t xml:space="preserve"> har fyritøkan ella persónurin ger eina sjálvstøðuga meting av, hvør veruligi eigari kundan</w:t>
      </w:r>
      <w:r w:rsidR="003B487E">
        <w:t>s</w:t>
      </w:r>
      <w:r>
        <w:t xml:space="preserve"> er. </w:t>
      </w:r>
      <w:r w:rsidR="00845689">
        <w:t>Í sambandi við m</w:t>
      </w:r>
      <w:r>
        <w:t>etingin</w:t>
      </w:r>
      <w:r w:rsidR="00845689">
        <w:t>a</w:t>
      </w:r>
      <w:r>
        <w:t xml:space="preserve"> kann samanberast við eitt </w:t>
      </w:r>
      <w:proofErr w:type="spellStart"/>
      <w:r>
        <w:t>skrásetingarprógv</w:t>
      </w:r>
      <w:proofErr w:type="spellEnd"/>
      <w:r w:rsidR="00E758AE">
        <w:t xml:space="preserve"> ella skjal við upplýsingum</w:t>
      </w:r>
      <w:r w:rsidR="00845689">
        <w:t xml:space="preserve"> við veruligu eigarunum</w:t>
      </w:r>
      <w:r>
        <w:t xml:space="preserve">, sum er heintað </w:t>
      </w:r>
      <w:r w:rsidR="003B487E">
        <w:t>úr</w:t>
      </w:r>
      <w:r>
        <w:t xml:space="preserve"> skránni hjá Skráseting Føroya.</w:t>
      </w:r>
    </w:p>
    <w:p w14:paraId="793DD145" w14:textId="77777777" w:rsidR="00626485" w:rsidRDefault="00626485" w:rsidP="00A30839">
      <w:pPr>
        <w:spacing w:after="0"/>
      </w:pPr>
    </w:p>
    <w:p w14:paraId="53924697" w14:textId="76F387A0" w:rsidR="00626485" w:rsidRDefault="00626485" w:rsidP="00A30839">
      <w:pPr>
        <w:spacing w:after="0"/>
      </w:pPr>
      <w:r>
        <w:t>Skotið verður upp, at</w:t>
      </w:r>
      <w:r w:rsidR="00945DD7">
        <w:t xml:space="preserve"> ein</w:t>
      </w:r>
      <w:r>
        <w:t xml:space="preserve"> fráboðan um ósamsvar í upplýsingunum skal fara fram skjótast gjørligt soleiðis</w:t>
      </w:r>
      <w:r w:rsidR="003B487E">
        <w:t>,</w:t>
      </w:r>
      <w:r>
        <w:t xml:space="preserve"> at upplýsingarnar um veruligu eigararnar til eina og hvørja tíð eru tíðarbærar. Hetta </w:t>
      </w:r>
      <w:r w:rsidR="00E758AE">
        <w:t xml:space="preserve">er eisini ein orsøk til, at </w:t>
      </w:r>
      <w:r>
        <w:t xml:space="preserve">feløg og aðrir løgfrøðiligir persónar í dag hava skyldu </w:t>
      </w:r>
      <w:r w:rsidR="00E758AE">
        <w:t xml:space="preserve">til skjótast gjørligt </w:t>
      </w:r>
      <w:r>
        <w:t>at skráseta upplýsingar um teirra veruligu eigarar í skránni hjá Skráseting Føroya.</w:t>
      </w:r>
    </w:p>
    <w:p w14:paraId="21C9A44A" w14:textId="4FB068B3" w:rsidR="00124207" w:rsidRDefault="00124207" w:rsidP="00A30839">
      <w:pPr>
        <w:spacing w:after="0"/>
      </w:pPr>
    </w:p>
    <w:p w14:paraId="3DAD6F3F" w14:textId="1E624AB7" w:rsidR="00124207" w:rsidRDefault="00124207" w:rsidP="00A30839">
      <w:pPr>
        <w:spacing w:after="0"/>
      </w:pPr>
      <w:r>
        <w:t>Fráboðanin skal sendast til Skráseting Føroya</w:t>
      </w:r>
      <w:r w:rsidR="00095A7B">
        <w:t>. Um fráboðanin viðvíkur einari fyritøku, grunni ella felagi, sum er undir eftirliti av einum øðrum myndugleika enn Skráseting Føroya, skipar Skráseting Føroya soleiðis fyri, at</w:t>
      </w:r>
      <w:r>
        <w:t xml:space="preserve"> fráboðanin verður latin </w:t>
      </w:r>
      <w:r w:rsidR="00095A7B">
        <w:t>myndug</w:t>
      </w:r>
      <w:r>
        <w:t>leiku</w:t>
      </w:r>
      <w:r w:rsidR="00095A7B">
        <w:t>num</w:t>
      </w:r>
      <w:r>
        <w:t xml:space="preserve">, sum hava </w:t>
      </w:r>
      <w:proofErr w:type="spellStart"/>
      <w:r>
        <w:t>eftirlitsheimildir</w:t>
      </w:r>
      <w:proofErr w:type="spellEnd"/>
      <w:r>
        <w:t xml:space="preserve"> mótvegis viðkomandi fyritøku, grunni ella felagi. </w:t>
      </w:r>
    </w:p>
    <w:p w14:paraId="2DAAF8E1" w14:textId="4CAD7865" w:rsidR="00626485" w:rsidRDefault="00626485" w:rsidP="00626485">
      <w:pPr>
        <w:spacing w:after="0"/>
        <w:jc w:val="both"/>
      </w:pPr>
    </w:p>
    <w:p w14:paraId="35F0A9A9" w14:textId="77777777" w:rsidR="005C1826" w:rsidRDefault="005C1826" w:rsidP="00626485">
      <w:pPr>
        <w:spacing w:after="0"/>
        <w:jc w:val="both"/>
      </w:pPr>
    </w:p>
    <w:p w14:paraId="131AAA68" w14:textId="1A99FD6F" w:rsidR="00626485" w:rsidRDefault="00626485" w:rsidP="00626485">
      <w:pPr>
        <w:spacing w:after="0"/>
        <w:jc w:val="both"/>
        <w:rPr>
          <w:i/>
          <w:iCs/>
        </w:rPr>
      </w:pPr>
      <w:r>
        <w:rPr>
          <w:i/>
          <w:iCs/>
        </w:rPr>
        <w:t>1.</w:t>
      </w:r>
      <w:r w:rsidR="00095A7B">
        <w:rPr>
          <w:i/>
          <w:iCs/>
        </w:rPr>
        <w:t>3</w:t>
      </w:r>
      <w:r>
        <w:rPr>
          <w:i/>
          <w:iCs/>
        </w:rPr>
        <w:t>.</w:t>
      </w:r>
      <w:r w:rsidR="00BF1138">
        <w:rPr>
          <w:i/>
          <w:iCs/>
        </w:rPr>
        <w:t>4</w:t>
      </w:r>
      <w:r>
        <w:rPr>
          <w:i/>
          <w:iCs/>
        </w:rPr>
        <w:t xml:space="preserve">. </w:t>
      </w:r>
      <w:proofErr w:type="spellStart"/>
      <w:r w:rsidR="00095A7B">
        <w:rPr>
          <w:i/>
          <w:iCs/>
        </w:rPr>
        <w:t>V</w:t>
      </w:r>
      <w:r>
        <w:rPr>
          <w:i/>
          <w:iCs/>
        </w:rPr>
        <w:t>arskógvar</w:t>
      </w:r>
      <w:r w:rsidR="00095A7B">
        <w:rPr>
          <w:i/>
          <w:iCs/>
        </w:rPr>
        <w:t>ar</w:t>
      </w:r>
      <w:proofErr w:type="spellEnd"/>
      <w:r>
        <w:rPr>
          <w:i/>
          <w:iCs/>
        </w:rPr>
        <w:t xml:space="preserve"> (</w:t>
      </w:r>
      <w:proofErr w:type="spellStart"/>
      <w:r>
        <w:rPr>
          <w:i/>
          <w:iCs/>
        </w:rPr>
        <w:t>whistleblowers</w:t>
      </w:r>
      <w:proofErr w:type="spellEnd"/>
      <w:r>
        <w:rPr>
          <w:i/>
          <w:iCs/>
        </w:rPr>
        <w:t>)</w:t>
      </w:r>
      <w:r w:rsidR="00095A7B">
        <w:rPr>
          <w:i/>
          <w:iCs/>
        </w:rPr>
        <w:t xml:space="preserve"> betri verju</w:t>
      </w:r>
    </w:p>
    <w:p w14:paraId="55052B8E" w14:textId="1E93D9E1" w:rsidR="00140A38" w:rsidRDefault="00140A38" w:rsidP="00E0758C">
      <w:pPr>
        <w:spacing w:after="0"/>
      </w:pPr>
      <w:r>
        <w:t>Í kap</w:t>
      </w:r>
      <w:r w:rsidR="00945DD7">
        <w:t>ittul</w:t>
      </w:r>
      <w:r>
        <w:t xml:space="preserve"> 7 í </w:t>
      </w:r>
      <w:proofErr w:type="spellStart"/>
      <w:r>
        <w:t>hvítvasklógini</w:t>
      </w:r>
      <w:proofErr w:type="spellEnd"/>
      <w:r>
        <w:t xml:space="preserve"> eru ásetingar um </w:t>
      </w:r>
      <w:proofErr w:type="spellStart"/>
      <w:r>
        <w:t>varskógvarskipan</w:t>
      </w:r>
      <w:proofErr w:type="spellEnd"/>
      <w:r>
        <w:t xml:space="preserve"> fyri starvsfólk, sum starvast í fyritøkum ella hjá persónum, sum eru fevndir av § 1, stk. 1, nr. 5-9 í </w:t>
      </w:r>
      <w:r w:rsidR="00945DD7">
        <w:t xml:space="preserve">galdandi </w:t>
      </w:r>
      <w:proofErr w:type="spellStart"/>
      <w:r>
        <w:t>hvítvasklóg</w:t>
      </w:r>
      <w:proofErr w:type="spellEnd"/>
      <w:r>
        <w:t>.</w:t>
      </w:r>
    </w:p>
    <w:p w14:paraId="30928C1D" w14:textId="77777777" w:rsidR="00140A38" w:rsidRDefault="00140A38" w:rsidP="00E0758C">
      <w:pPr>
        <w:spacing w:after="0"/>
      </w:pPr>
    </w:p>
    <w:p w14:paraId="42EAF04F" w14:textId="7947C216" w:rsidR="00140A38" w:rsidRDefault="00140A38" w:rsidP="00E0758C">
      <w:pPr>
        <w:spacing w:after="0"/>
      </w:pPr>
      <w:r>
        <w:t xml:space="preserve">Sambært § 33 í </w:t>
      </w:r>
      <w:r w:rsidR="00945DD7">
        <w:t xml:space="preserve">galdandi </w:t>
      </w:r>
      <w:proofErr w:type="spellStart"/>
      <w:r>
        <w:t>hvítvasklóg</w:t>
      </w:r>
      <w:proofErr w:type="spellEnd"/>
      <w:r>
        <w:t xml:space="preserve"> skulu hesar fyritøkur og persónar hava eina </w:t>
      </w:r>
      <w:proofErr w:type="spellStart"/>
      <w:r>
        <w:t>varskógvar</w:t>
      </w:r>
      <w:r w:rsidR="00945DD7">
        <w:t>a</w:t>
      </w:r>
      <w:r>
        <w:t>skipan</w:t>
      </w:r>
      <w:proofErr w:type="spellEnd"/>
      <w:r>
        <w:t>:</w:t>
      </w:r>
    </w:p>
    <w:p w14:paraId="5A3EF6C0" w14:textId="77777777" w:rsidR="00140A38" w:rsidRPr="00140A38" w:rsidRDefault="00140A38" w:rsidP="00140A38">
      <w:pPr>
        <w:pStyle w:val="nummer"/>
        <w:numPr>
          <w:ilvl w:val="0"/>
          <w:numId w:val="21"/>
        </w:numPr>
        <w:rPr>
          <w:lang w:val="fo-FO"/>
        </w:rPr>
      </w:pPr>
      <w:r w:rsidRPr="00140A38">
        <w:rPr>
          <w:lang w:val="fo-FO"/>
        </w:rPr>
        <w:t xml:space="preserve">Grannskoðarar og </w:t>
      </w:r>
      <w:proofErr w:type="spellStart"/>
      <w:r w:rsidRPr="00140A38">
        <w:rPr>
          <w:lang w:val="fo-FO"/>
        </w:rPr>
        <w:t>grannskoðanarfyritøkur</w:t>
      </w:r>
      <w:proofErr w:type="spellEnd"/>
      <w:r w:rsidRPr="00140A38">
        <w:rPr>
          <w:lang w:val="fo-FO"/>
        </w:rPr>
        <w:t xml:space="preserve">, góðkendar sambært </w:t>
      </w:r>
      <w:proofErr w:type="spellStart"/>
      <w:r w:rsidRPr="00140A38">
        <w:rPr>
          <w:lang w:val="fo-FO"/>
        </w:rPr>
        <w:t>grannskoðaralógini</w:t>
      </w:r>
      <w:proofErr w:type="spellEnd"/>
      <w:r w:rsidRPr="00140A38">
        <w:rPr>
          <w:lang w:val="fo-FO"/>
        </w:rPr>
        <w:t>.</w:t>
      </w:r>
    </w:p>
    <w:p w14:paraId="3C8CF7E5" w14:textId="6753E4B2" w:rsidR="00140A38" w:rsidRDefault="00140A38" w:rsidP="00140A38">
      <w:pPr>
        <w:pStyle w:val="nummer"/>
        <w:numPr>
          <w:ilvl w:val="0"/>
          <w:numId w:val="21"/>
        </w:numPr>
      </w:pPr>
      <w:proofErr w:type="spellStart"/>
      <w:r>
        <w:rPr>
          <w:lang w:val="en-US"/>
        </w:rPr>
        <w:t>Ognarmeklarar</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ognarmeklarafyritøkur</w:t>
      </w:r>
      <w:proofErr w:type="spellEnd"/>
      <w:r>
        <w:rPr>
          <w:lang w:val="en-US"/>
        </w:rPr>
        <w:t>.</w:t>
      </w:r>
    </w:p>
    <w:p w14:paraId="070EE55C" w14:textId="7C87F6F0" w:rsidR="00140A38" w:rsidRDefault="00140A38" w:rsidP="00140A38">
      <w:pPr>
        <w:pStyle w:val="nummer"/>
        <w:numPr>
          <w:ilvl w:val="0"/>
          <w:numId w:val="21"/>
        </w:numPr>
      </w:pPr>
      <w:proofErr w:type="spellStart"/>
      <w:r w:rsidRPr="00140A38">
        <w:t>Fyritøkur</w:t>
      </w:r>
      <w:proofErr w:type="spellEnd"/>
      <w:r w:rsidRPr="00140A38">
        <w:t xml:space="preserve"> og </w:t>
      </w:r>
      <w:proofErr w:type="spellStart"/>
      <w:r w:rsidRPr="00140A38">
        <w:t>persónar</w:t>
      </w:r>
      <w:proofErr w:type="spellEnd"/>
      <w:r w:rsidRPr="00140A38">
        <w:t xml:space="preserve">, sum </w:t>
      </w:r>
      <w:proofErr w:type="spellStart"/>
      <w:r w:rsidRPr="00140A38">
        <w:t>annars</w:t>
      </w:r>
      <w:proofErr w:type="spellEnd"/>
      <w:r w:rsidRPr="00140A38">
        <w:t xml:space="preserve"> </w:t>
      </w:r>
      <w:proofErr w:type="spellStart"/>
      <w:r w:rsidRPr="00140A38">
        <w:t>vinnuliga</w:t>
      </w:r>
      <w:proofErr w:type="spellEnd"/>
      <w:r w:rsidRPr="00140A38">
        <w:t xml:space="preserve"> </w:t>
      </w:r>
      <w:proofErr w:type="spellStart"/>
      <w:r w:rsidRPr="00140A38">
        <w:t>lata</w:t>
      </w:r>
      <w:proofErr w:type="spellEnd"/>
      <w:r w:rsidRPr="00140A38">
        <w:t xml:space="preserve"> </w:t>
      </w:r>
      <w:proofErr w:type="spellStart"/>
      <w:r w:rsidRPr="00140A38">
        <w:t>somu</w:t>
      </w:r>
      <w:proofErr w:type="spellEnd"/>
      <w:r w:rsidRPr="00140A38">
        <w:t xml:space="preserve"> </w:t>
      </w:r>
      <w:proofErr w:type="spellStart"/>
      <w:r w:rsidRPr="00140A38">
        <w:t>veitingar</w:t>
      </w:r>
      <w:proofErr w:type="spellEnd"/>
      <w:r w:rsidRPr="00140A38">
        <w:t xml:space="preserve">, sum </w:t>
      </w:r>
      <w:proofErr w:type="spellStart"/>
      <w:r w:rsidRPr="00140A38">
        <w:t>teir</w:t>
      </w:r>
      <w:proofErr w:type="spellEnd"/>
      <w:r w:rsidRPr="00140A38">
        <w:t xml:space="preserve"> í nr. 5-6</w:t>
      </w:r>
      <w:r>
        <w:t xml:space="preserve"> í </w:t>
      </w:r>
      <w:proofErr w:type="spellStart"/>
      <w:r>
        <w:t>hvítvasklógini</w:t>
      </w:r>
      <w:proofErr w:type="spellEnd"/>
      <w:r w:rsidRPr="00140A38">
        <w:t xml:space="preserve"> og í § 1, stk. 1, nr. 14 í anordning om ikrafttræden for Færøerne af lov om forebyggende foranstaltninger mod hvidvask og finansiering af terrorisme </w:t>
      </w:r>
      <w:proofErr w:type="spellStart"/>
      <w:r w:rsidRPr="00140A38">
        <w:t>nevndu</w:t>
      </w:r>
      <w:proofErr w:type="spellEnd"/>
      <w:r w:rsidRPr="00140A38">
        <w:t xml:space="preserve"> </w:t>
      </w:r>
      <w:proofErr w:type="spellStart"/>
      <w:r w:rsidRPr="00140A38">
        <w:t>persónsbólkar</w:t>
      </w:r>
      <w:proofErr w:type="spellEnd"/>
      <w:r w:rsidRPr="00140A38">
        <w:t xml:space="preserve">, </w:t>
      </w:r>
      <w:proofErr w:type="spellStart"/>
      <w:r w:rsidRPr="00140A38">
        <w:t>undir</w:t>
      </w:r>
      <w:proofErr w:type="spellEnd"/>
      <w:r w:rsidRPr="00140A38">
        <w:t xml:space="preserve"> </w:t>
      </w:r>
      <w:proofErr w:type="spellStart"/>
      <w:r w:rsidRPr="00140A38">
        <w:t>hesum</w:t>
      </w:r>
      <w:proofErr w:type="spellEnd"/>
      <w:r w:rsidRPr="00140A38">
        <w:t xml:space="preserve"> </w:t>
      </w:r>
      <w:proofErr w:type="spellStart"/>
      <w:r w:rsidRPr="00140A38">
        <w:t>grannskoðarar</w:t>
      </w:r>
      <w:proofErr w:type="spellEnd"/>
      <w:r w:rsidRPr="00140A38">
        <w:t xml:space="preserve">, sum </w:t>
      </w:r>
      <w:proofErr w:type="spellStart"/>
      <w:r w:rsidRPr="00140A38">
        <w:t>ikki</w:t>
      </w:r>
      <w:proofErr w:type="spellEnd"/>
      <w:r w:rsidRPr="00140A38">
        <w:t xml:space="preserve"> </w:t>
      </w:r>
      <w:proofErr w:type="spellStart"/>
      <w:r w:rsidRPr="00140A38">
        <w:t>eru</w:t>
      </w:r>
      <w:proofErr w:type="spellEnd"/>
      <w:r w:rsidRPr="00140A38">
        <w:t xml:space="preserve"> </w:t>
      </w:r>
      <w:proofErr w:type="spellStart"/>
      <w:r w:rsidRPr="00140A38">
        <w:t>góðkendir</w:t>
      </w:r>
      <w:proofErr w:type="spellEnd"/>
      <w:r w:rsidRPr="00140A38">
        <w:t xml:space="preserve"> </w:t>
      </w:r>
      <w:proofErr w:type="spellStart"/>
      <w:r w:rsidRPr="00140A38">
        <w:t>eftir</w:t>
      </w:r>
      <w:proofErr w:type="spellEnd"/>
      <w:r w:rsidRPr="00140A38">
        <w:t xml:space="preserve"> </w:t>
      </w:r>
      <w:proofErr w:type="spellStart"/>
      <w:r w:rsidRPr="00140A38">
        <w:t>grannskoðaralógini</w:t>
      </w:r>
      <w:proofErr w:type="spellEnd"/>
      <w:r w:rsidRPr="00140A38">
        <w:t xml:space="preserve">, </w:t>
      </w:r>
      <w:proofErr w:type="spellStart"/>
      <w:r w:rsidRPr="00140A38">
        <w:t>skattaráðgevarar</w:t>
      </w:r>
      <w:proofErr w:type="spellEnd"/>
      <w:r w:rsidRPr="00140A38">
        <w:t xml:space="preserve"> og </w:t>
      </w:r>
      <w:proofErr w:type="spellStart"/>
      <w:r w:rsidRPr="00140A38">
        <w:t>eksternir</w:t>
      </w:r>
      <w:proofErr w:type="spellEnd"/>
      <w:r w:rsidRPr="00140A38">
        <w:t xml:space="preserve"> </w:t>
      </w:r>
      <w:proofErr w:type="spellStart"/>
      <w:r w:rsidRPr="00140A38">
        <w:t>bókhaldarar</w:t>
      </w:r>
      <w:proofErr w:type="spellEnd"/>
      <w:r w:rsidRPr="00140A38">
        <w:t>.</w:t>
      </w:r>
    </w:p>
    <w:p w14:paraId="6181B3BE" w14:textId="0279DD06" w:rsidR="00140A38" w:rsidRDefault="00140A38" w:rsidP="00140A38">
      <w:pPr>
        <w:pStyle w:val="nummer"/>
        <w:numPr>
          <w:ilvl w:val="0"/>
          <w:numId w:val="21"/>
        </w:numPr>
      </w:pPr>
      <w:proofErr w:type="spellStart"/>
      <w:r w:rsidRPr="00140A38">
        <w:t>Útbjóðarar</w:t>
      </w:r>
      <w:proofErr w:type="spellEnd"/>
      <w:r w:rsidRPr="00140A38">
        <w:t xml:space="preserve"> av </w:t>
      </w:r>
      <w:proofErr w:type="spellStart"/>
      <w:r w:rsidRPr="00140A38">
        <w:t>tænastuveitingum</w:t>
      </w:r>
      <w:proofErr w:type="spellEnd"/>
      <w:r w:rsidRPr="00140A38">
        <w:t xml:space="preserve"> til </w:t>
      </w:r>
      <w:proofErr w:type="spellStart"/>
      <w:r w:rsidRPr="00140A38">
        <w:t>fyritøkur</w:t>
      </w:r>
      <w:proofErr w:type="spellEnd"/>
      <w:r w:rsidRPr="00140A38">
        <w:t xml:space="preserve">, </w:t>
      </w:r>
      <w:proofErr w:type="spellStart"/>
      <w:r w:rsidRPr="00140A38">
        <w:t>sbr</w:t>
      </w:r>
      <w:proofErr w:type="spellEnd"/>
      <w:r w:rsidRPr="00140A38">
        <w:t>. § 2, nr. 12</w:t>
      </w:r>
      <w:r>
        <w:t xml:space="preserve"> í </w:t>
      </w:r>
      <w:proofErr w:type="spellStart"/>
      <w:r>
        <w:t>hvítvasklógini</w:t>
      </w:r>
      <w:proofErr w:type="spellEnd"/>
      <w:r w:rsidRPr="00140A38">
        <w:t>.</w:t>
      </w:r>
    </w:p>
    <w:p w14:paraId="5DBE4C05" w14:textId="7A0BE70A" w:rsidR="00140A38" w:rsidRDefault="00140A38" w:rsidP="00140A38">
      <w:pPr>
        <w:pStyle w:val="nummer"/>
        <w:numPr>
          <w:ilvl w:val="0"/>
          <w:numId w:val="21"/>
        </w:numPr>
      </w:pPr>
      <w:proofErr w:type="spellStart"/>
      <w:r w:rsidRPr="00140A38">
        <w:t>Útbjóðarar</w:t>
      </w:r>
      <w:proofErr w:type="spellEnd"/>
      <w:r w:rsidRPr="00140A38">
        <w:t xml:space="preserve"> av </w:t>
      </w:r>
      <w:proofErr w:type="spellStart"/>
      <w:r w:rsidRPr="00140A38">
        <w:t>spølu</w:t>
      </w:r>
      <w:r>
        <w:t>m</w:t>
      </w:r>
      <w:proofErr w:type="spellEnd"/>
      <w:r>
        <w:t>.</w:t>
      </w:r>
    </w:p>
    <w:p w14:paraId="0300EA79" w14:textId="77777777" w:rsidR="00140A38" w:rsidRDefault="00140A38" w:rsidP="00E0758C">
      <w:pPr>
        <w:spacing w:after="0"/>
      </w:pPr>
      <w:proofErr w:type="spellStart"/>
      <w:r>
        <w:t>Varskógvaras</w:t>
      </w:r>
      <w:r w:rsidR="00626485">
        <w:t>kipanin</w:t>
      </w:r>
      <w:proofErr w:type="spellEnd"/>
      <w:r w:rsidR="00626485">
        <w:t xml:space="preserve"> skal tryggja, at starvsfólk gjøgnum eina serliga óhefta og sjálvstøðuga rás kunnu </w:t>
      </w:r>
      <w:proofErr w:type="spellStart"/>
      <w:r w:rsidR="00626485">
        <w:t>fráboða</w:t>
      </w:r>
      <w:proofErr w:type="spellEnd"/>
      <w:r w:rsidR="00626485">
        <w:t xml:space="preserve"> brot ella møgulig brot á </w:t>
      </w:r>
      <w:proofErr w:type="spellStart"/>
      <w:r w:rsidR="00626485">
        <w:t>hvítvasklógina</w:t>
      </w:r>
      <w:proofErr w:type="spellEnd"/>
      <w:r w:rsidR="00626485">
        <w:t xml:space="preserve"> ella reglur settar </w:t>
      </w:r>
      <w:r w:rsidR="00095A7B">
        <w:t xml:space="preserve">í gildi </w:t>
      </w:r>
      <w:r w:rsidR="00626485">
        <w:t xml:space="preserve">við heimild í </w:t>
      </w:r>
      <w:proofErr w:type="spellStart"/>
      <w:r w:rsidR="00626485">
        <w:t>hvítvasklógini</w:t>
      </w:r>
      <w:proofErr w:type="spellEnd"/>
      <w:r w:rsidR="00626485">
        <w:t xml:space="preserve">. </w:t>
      </w:r>
    </w:p>
    <w:p w14:paraId="28236698" w14:textId="77777777" w:rsidR="00140A38" w:rsidRDefault="00140A38" w:rsidP="00E0758C">
      <w:pPr>
        <w:spacing w:after="0"/>
      </w:pPr>
    </w:p>
    <w:p w14:paraId="1361C2D0" w14:textId="237A1143" w:rsidR="00E0758C" w:rsidRDefault="00E0758C" w:rsidP="00E0758C">
      <w:pPr>
        <w:spacing w:after="0"/>
      </w:pPr>
      <w:r>
        <w:t>Eftirlitsmyndugleikin kann í serligum førum, har myndugleikin metir, at tað er nyttuleyst at seta slíka skipan í verk, ge</w:t>
      </w:r>
      <w:r w:rsidR="00945DD7">
        <w:t>va</w:t>
      </w:r>
      <w:r>
        <w:t xml:space="preserve"> undantak frá kravinum um at hava eina </w:t>
      </w:r>
      <w:proofErr w:type="spellStart"/>
      <w:r>
        <w:t>varskógvaraskipan</w:t>
      </w:r>
      <w:proofErr w:type="spellEnd"/>
      <w:r>
        <w:t xml:space="preserve">. </w:t>
      </w:r>
    </w:p>
    <w:p w14:paraId="78A12FFB" w14:textId="287B5777" w:rsidR="00095A7B" w:rsidRDefault="00095A7B" w:rsidP="00095A7B">
      <w:pPr>
        <w:spacing w:after="0"/>
      </w:pPr>
    </w:p>
    <w:p w14:paraId="4CF230F1" w14:textId="228B00A0" w:rsidR="00527C12" w:rsidRDefault="00626485" w:rsidP="00095A7B">
      <w:pPr>
        <w:spacing w:after="0"/>
      </w:pPr>
      <w:r>
        <w:t xml:space="preserve">Kravið um at hava eina slíka skipan er </w:t>
      </w:r>
      <w:r w:rsidR="00E0758C">
        <w:t xml:space="preserve">ikki </w:t>
      </w:r>
      <w:r>
        <w:t xml:space="preserve">galdandi fyri fyritøkur, sum hava fimm </w:t>
      </w:r>
      <w:r w:rsidR="00E0758C">
        <w:t>starvs</w:t>
      </w:r>
      <w:r>
        <w:t>fólk</w:t>
      </w:r>
      <w:r w:rsidR="00E0758C">
        <w:t xml:space="preserve"> ella færri. </w:t>
      </w:r>
    </w:p>
    <w:p w14:paraId="2B6882E0" w14:textId="77777777" w:rsidR="00626485" w:rsidRDefault="00626485" w:rsidP="00095A7B">
      <w:pPr>
        <w:spacing w:after="0"/>
      </w:pPr>
    </w:p>
    <w:p w14:paraId="75DF35E6" w14:textId="67A62DDC" w:rsidR="00527C12" w:rsidRDefault="00140A38" w:rsidP="00095A7B">
      <w:pPr>
        <w:spacing w:after="0"/>
      </w:pPr>
      <w:proofErr w:type="spellStart"/>
      <w:r>
        <w:lastRenderedPageBreak/>
        <w:t>Varskógvaraskipanin</w:t>
      </w:r>
      <w:proofErr w:type="spellEnd"/>
      <w:r w:rsidR="00626485">
        <w:t xml:space="preserve"> er</w:t>
      </w:r>
      <w:r>
        <w:t xml:space="preserve"> soleiðis</w:t>
      </w:r>
      <w:r w:rsidR="00626485">
        <w:t xml:space="preserve"> háttað, at fyritøkur og persónar ikki mugu útseta starvsfólk fyri ólagaligari viðferð ella fyri ólagaligum fylgjum </w:t>
      </w:r>
      <w:r w:rsidR="00476765">
        <w:t xml:space="preserve">orsakað </w:t>
      </w:r>
      <w:r w:rsidR="00626485">
        <w:t>av</w:t>
      </w:r>
      <w:r w:rsidR="00E0758C">
        <w:t>,</w:t>
      </w:r>
      <w:r w:rsidR="00626485">
        <w:t xml:space="preserve"> at starvsfólkið hevur fráboðað brot ella møgulig brot á </w:t>
      </w:r>
      <w:proofErr w:type="spellStart"/>
      <w:r w:rsidR="00626485">
        <w:t>hvítvasklógina</w:t>
      </w:r>
      <w:proofErr w:type="spellEnd"/>
      <w:r w:rsidR="00626485">
        <w:t xml:space="preserve"> ella reglur settar</w:t>
      </w:r>
      <w:r w:rsidR="00E0758C">
        <w:t xml:space="preserve"> í gildi</w:t>
      </w:r>
      <w:r w:rsidR="00626485">
        <w:t xml:space="preserve"> við heimild í lógini, til ein eftirlitsmyndugleika ella eina </w:t>
      </w:r>
      <w:proofErr w:type="spellStart"/>
      <w:r w:rsidR="00E0758C">
        <w:t>varskógvara</w:t>
      </w:r>
      <w:r w:rsidR="00626485">
        <w:t>skipan</w:t>
      </w:r>
      <w:proofErr w:type="spellEnd"/>
      <w:r w:rsidR="00626485">
        <w:t xml:space="preserve"> í fyritøkuni. </w:t>
      </w:r>
      <w:r w:rsidR="00E0758C">
        <w:t>Tað s</w:t>
      </w:r>
      <w:r w:rsidR="00626485">
        <w:t>ama er galdandi, um starvsfólkið innanhýsis</w:t>
      </w:r>
      <w:r w:rsidR="00E0758C">
        <w:t xml:space="preserve"> hevur </w:t>
      </w:r>
      <w:r w:rsidR="00626485">
        <w:t>fráboða</w:t>
      </w:r>
      <w:r w:rsidR="00E0758C">
        <w:t xml:space="preserve">ð sín </w:t>
      </w:r>
      <w:r w:rsidR="00626485">
        <w:t xml:space="preserve">illgruna um </w:t>
      </w:r>
      <w:proofErr w:type="spellStart"/>
      <w:r w:rsidR="00626485">
        <w:t>hvítvask</w:t>
      </w:r>
      <w:proofErr w:type="spellEnd"/>
      <w:r w:rsidR="00626485">
        <w:t xml:space="preserve"> ella fígging av yvirgangi ella </w:t>
      </w:r>
      <w:r w:rsidR="00527C12">
        <w:t xml:space="preserve">hevur </w:t>
      </w:r>
      <w:r w:rsidR="00626485">
        <w:t>fráboða</w:t>
      </w:r>
      <w:r w:rsidR="00E0758C">
        <w:t>ð</w:t>
      </w:r>
      <w:r w:rsidR="00626485">
        <w:t xml:space="preserve"> </w:t>
      </w:r>
      <w:proofErr w:type="spellStart"/>
      <w:r w:rsidR="00626485">
        <w:t>Hvidvasksekretariatet</w:t>
      </w:r>
      <w:proofErr w:type="spellEnd"/>
      <w:r w:rsidR="00527C12">
        <w:t xml:space="preserve"> um hetta</w:t>
      </w:r>
      <w:r w:rsidR="00626485">
        <w:t>.</w:t>
      </w:r>
    </w:p>
    <w:p w14:paraId="68821B80" w14:textId="77777777" w:rsidR="00527C12" w:rsidRDefault="00527C12" w:rsidP="00095A7B">
      <w:pPr>
        <w:spacing w:after="0"/>
      </w:pPr>
    </w:p>
    <w:p w14:paraId="63719DB8" w14:textId="0F6FC1D5" w:rsidR="00626485" w:rsidRDefault="00626485" w:rsidP="00095A7B">
      <w:pPr>
        <w:spacing w:after="0"/>
      </w:pPr>
      <w:r>
        <w:t>Starvsfólk, ið verða fyri ólagaligari viðferð ella fylgju</w:t>
      </w:r>
      <w:r w:rsidR="00E0758C">
        <w:t>m</w:t>
      </w:r>
      <w:r>
        <w:t xml:space="preserve"> </w:t>
      </w:r>
      <w:r w:rsidR="00E0758C">
        <w:t xml:space="preserve">kunnu </w:t>
      </w:r>
      <w:r>
        <w:t xml:space="preserve">verða </w:t>
      </w:r>
      <w:proofErr w:type="spellStart"/>
      <w:r>
        <w:t>tildømd</w:t>
      </w:r>
      <w:proofErr w:type="spellEnd"/>
      <w:r>
        <w:t xml:space="preserve"> eina samsýning. Tað kann ikki</w:t>
      </w:r>
      <w:r w:rsidR="008C3313">
        <w:t>, til skaða fyri starvsfólkið,</w:t>
      </w:r>
      <w:r>
        <w:t xml:space="preserve"> </w:t>
      </w:r>
      <w:r w:rsidR="00E0758C">
        <w:t>verða vikið</w:t>
      </w:r>
      <w:r>
        <w:t xml:space="preserve"> frá </w:t>
      </w:r>
      <w:r w:rsidR="008C3313">
        <w:t xml:space="preserve">reglunum um verju av starvsfólkum, sum </w:t>
      </w:r>
      <w:proofErr w:type="spellStart"/>
      <w:r w:rsidR="008C3313">
        <w:t>fráboða</w:t>
      </w:r>
      <w:proofErr w:type="spellEnd"/>
      <w:r w:rsidR="008C3313">
        <w:t xml:space="preserve"> brot ella møgulig brot.</w:t>
      </w:r>
      <w:r w:rsidR="00527C12">
        <w:t xml:space="preserve"> Tað hevur stóran týdning, um skipanin skal virka eftir ætlan, at tað ikki verða settar forðingar fyri, at starvsfólk nýta </w:t>
      </w:r>
      <w:proofErr w:type="spellStart"/>
      <w:r w:rsidR="00527C12">
        <w:t>varskógvaraskipanina</w:t>
      </w:r>
      <w:proofErr w:type="spellEnd"/>
      <w:r w:rsidR="00527C12">
        <w:t>.</w:t>
      </w:r>
    </w:p>
    <w:p w14:paraId="2F9EC510" w14:textId="78FAC93B" w:rsidR="00476765" w:rsidRDefault="00476765" w:rsidP="00095A7B">
      <w:pPr>
        <w:spacing w:after="0"/>
      </w:pPr>
    </w:p>
    <w:p w14:paraId="68045D2F" w14:textId="77777777" w:rsidR="00715E77" w:rsidRDefault="00476765" w:rsidP="00095A7B">
      <w:pPr>
        <w:spacing w:after="0"/>
      </w:pPr>
      <w:r>
        <w:t xml:space="preserve">Lagt verður nú upp til broytingar í </w:t>
      </w:r>
      <w:proofErr w:type="spellStart"/>
      <w:r>
        <w:t>hvítvasklógini</w:t>
      </w:r>
      <w:proofErr w:type="spellEnd"/>
      <w:r>
        <w:t xml:space="preserve"> soleiðis, at </w:t>
      </w:r>
      <w:proofErr w:type="spellStart"/>
      <w:r>
        <w:t>varskógvaraskipanin</w:t>
      </w:r>
      <w:proofErr w:type="spellEnd"/>
      <w:r>
        <w:t xml:space="preserve"> verður styrkt. </w:t>
      </w:r>
    </w:p>
    <w:p w14:paraId="1D784F51" w14:textId="77777777" w:rsidR="00715E77" w:rsidRDefault="00715E77" w:rsidP="00715E77">
      <w:pPr>
        <w:spacing w:after="0"/>
      </w:pPr>
    </w:p>
    <w:p w14:paraId="1A92F8F0" w14:textId="2CA3FA02" w:rsidR="00715E77" w:rsidRDefault="00715E77" w:rsidP="00715E77">
      <w:pPr>
        <w:spacing w:after="0"/>
      </w:pPr>
      <w:r>
        <w:t xml:space="preserve">Skotið verður upp, at fyritøkur og persónar, ið eru fevnd av reglunum um </w:t>
      </w:r>
      <w:proofErr w:type="spellStart"/>
      <w:r>
        <w:t>varskógvaraskipan</w:t>
      </w:r>
      <w:proofErr w:type="spellEnd"/>
      <w:r>
        <w:t xml:space="preserve"> í </w:t>
      </w:r>
      <w:proofErr w:type="spellStart"/>
      <w:r>
        <w:t>hvítvasklógini</w:t>
      </w:r>
      <w:proofErr w:type="spellEnd"/>
      <w:r>
        <w:t xml:space="preserve">, eftir áheitan frá einum eftirlitsmyndugleika, skrivliga skulu kunna skjalprógva, hvussu persónurin ella fyritøkan hava handfarið fráboðanir til </w:t>
      </w:r>
      <w:proofErr w:type="spellStart"/>
      <w:r>
        <w:t>varskógvaraskipanina</w:t>
      </w:r>
      <w:proofErr w:type="spellEnd"/>
      <w:r>
        <w:t>. Heldur ein persónur ella fyritøka ikki hesa skylduna kann viðkomandi sambært § 59, stk. 1, 2.</w:t>
      </w:r>
      <w:r w:rsidR="008B6147">
        <w:t>p</w:t>
      </w:r>
      <w:r>
        <w:t>kt. revsast við sekt.</w:t>
      </w:r>
    </w:p>
    <w:p w14:paraId="41DC88AA" w14:textId="7E952603" w:rsidR="0002274A" w:rsidRDefault="0002274A" w:rsidP="00715E77">
      <w:pPr>
        <w:spacing w:after="0"/>
      </w:pPr>
    </w:p>
    <w:p w14:paraId="008FCFAE" w14:textId="7CAD0015" w:rsidR="00CF2485" w:rsidRDefault="00476765" w:rsidP="00095A7B">
      <w:pPr>
        <w:spacing w:after="0"/>
      </w:pPr>
      <w:r>
        <w:t>Dentur verður lagdur á, at arbeiðsgevarar ikki skulu kunna skipa s</w:t>
      </w:r>
      <w:r w:rsidR="00140A38">
        <w:t>tarvs</w:t>
      </w:r>
      <w:r>
        <w:t xml:space="preserve">viðurskiftini soleiðis, at </w:t>
      </w:r>
      <w:r w:rsidR="00AC3DB2">
        <w:t xml:space="preserve">tað verður </w:t>
      </w:r>
      <w:r>
        <w:t>forðað fyri, at starvsfólk brúk</w:t>
      </w:r>
      <w:r w:rsidR="00AC3DB2">
        <w:t>a</w:t>
      </w:r>
      <w:r>
        <w:t xml:space="preserve"> </w:t>
      </w:r>
      <w:proofErr w:type="spellStart"/>
      <w:r>
        <w:t>varskógvaraskipanina</w:t>
      </w:r>
      <w:proofErr w:type="spellEnd"/>
      <w:r>
        <w:t xml:space="preserve"> í fyritøkuni ella </w:t>
      </w:r>
      <w:proofErr w:type="spellStart"/>
      <w:r w:rsidR="00AC3DB2">
        <w:t>fráboða</w:t>
      </w:r>
      <w:proofErr w:type="spellEnd"/>
      <w:r>
        <w:t xml:space="preserve"> </w:t>
      </w:r>
      <w:proofErr w:type="spellStart"/>
      <w:r>
        <w:t>eftirlitsmyndugleik</w:t>
      </w:r>
      <w:r w:rsidR="00AC3DB2">
        <w:t>unum</w:t>
      </w:r>
      <w:proofErr w:type="spellEnd"/>
      <w:r w:rsidR="00AC3DB2">
        <w:t xml:space="preserve">, tá staðfest verður ella illgruni er um </w:t>
      </w:r>
      <w:proofErr w:type="spellStart"/>
      <w:r>
        <w:t>óreglusemi</w:t>
      </w:r>
      <w:proofErr w:type="spellEnd"/>
      <w:r>
        <w:t xml:space="preserve">. </w:t>
      </w:r>
    </w:p>
    <w:p w14:paraId="479FC3A3" w14:textId="77777777" w:rsidR="00CF2485" w:rsidRDefault="00CF2485" w:rsidP="00095A7B">
      <w:pPr>
        <w:spacing w:after="0"/>
      </w:pPr>
    </w:p>
    <w:p w14:paraId="60BEB698" w14:textId="47330BD8" w:rsidR="00715E77" w:rsidRDefault="00140A38" w:rsidP="00095A7B">
      <w:pPr>
        <w:spacing w:after="0"/>
      </w:pPr>
      <w:r>
        <w:t>Skotið verður</w:t>
      </w:r>
      <w:r w:rsidR="00CF2485">
        <w:t xml:space="preserve"> tí</w:t>
      </w:r>
      <w:r>
        <w:t xml:space="preserve"> upp, at tað í teimum førum, har ein fyritøka ella persónur ger avtalu um</w:t>
      </w:r>
      <w:r w:rsidR="00715E77">
        <w:t xml:space="preserve"> tagnarskyldu</w:t>
      </w:r>
      <w:r>
        <w:t xml:space="preserve"> við eitt starvsfólk ella</w:t>
      </w:r>
      <w:r w:rsidR="00715E77">
        <w:t xml:space="preserve"> eitt</w:t>
      </w:r>
      <w:r>
        <w:t xml:space="preserve"> fyrrverandi starvsfólk</w:t>
      </w:r>
      <w:r w:rsidR="00715E77">
        <w:t xml:space="preserve">, </w:t>
      </w:r>
      <w:r w:rsidR="00CF2485">
        <w:t>skal tað vera</w:t>
      </w:r>
      <w:r w:rsidR="00715E77">
        <w:t xml:space="preserve"> ásett í avtaluni</w:t>
      </w:r>
      <w:r w:rsidR="00CF2485">
        <w:t>,</w:t>
      </w:r>
      <w:r w:rsidR="00715E77">
        <w:t xml:space="preserve"> at hetta ikki forðar starvsfólkinum í at boða almennu myndugleikunum frá um brot ella møgulig brot á lóggávuna. </w:t>
      </w:r>
    </w:p>
    <w:p w14:paraId="0C5A4852" w14:textId="77777777" w:rsidR="0002274A" w:rsidRDefault="0002274A" w:rsidP="00095A7B">
      <w:pPr>
        <w:spacing w:after="0"/>
      </w:pPr>
    </w:p>
    <w:p w14:paraId="3816FF8D" w14:textId="437907B8" w:rsidR="00140A38" w:rsidRDefault="00CF2485" w:rsidP="00095A7B">
      <w:pPr>
        <w:spacing w:after="0"/>
      </w:pPr>
      <w:r>
        <w:t xml:space="preserve">Ásett verður, at persónurin ella fyritøkan, ið er fevnd av </w:t>
      </w:r>
      <w:proofErr w:type="spellStart"/>
      <w:r>
        <w:t>hvítvasklógini</w:t>
      </w:r>
      <w:proofErr w:type="spellEnd"/>
      <w:r>
        <w:t xml:space="preserve">, við ásetan, tillutan ella útgjalding av skiftandi løn til starvsfólkið ella fyrrverandi starvsfólkið ikki má avmarka tann skiftandi </w:t>
      </w:r>
      <w:proofErr w:type="spellStart"/>
      <w:r>
        <w:t>lønarpartin</w:t>
      </w:r>
      <w:proofErr w:type="spellEnd"/>
      <w:r>
        <w:t xml:space="preserve"> grundað á, at starvsfólkið ella fyrrverandi starvsfólkið hevur fráboðað einum eftirlitsmyndugleika, innanhýsis </w:t>
      </w:r>
      <w:proofErr w:type="spellStart"/>
      <w:r>
        <w:t>varskógvaraskipanini</w:t>
      </w:r>
      <w:proofErr w:type="spellEnd"/>
      <w:r>
        <w:t xml:space="preserve"> ella </w:t>
      </w:r>
      <w:proofErr w:type="spellStart"/>
      <w:r>
        <w:t>Hvidvasksekretariatet</w:t>
      </w:r>
      <w:proofErr w:type="spellEnd"/>
      <w:r>
        <w:t xml:space="preserve"> sín illgruna um </w:t>
      </w:r>
      <w:proofErr w:type="spellStart"/>
      <w:r>
        <w:t>hvítvask</w:t>
      </w:r>
      <w:proofErr w:type="spellEnd"/>
      <w:r>
        <w:t xml:space="preserve"> ella fígging av yvirgangi. Tað ber ikki at víkja frá hesum reglunum til bága fyri núverandi ella fyrrverandi starvsfólkið.</w:t>
      </w:r>
      <w:r w:rsidR="00715E77">
        <w:t xml:space="preserve"> </w:t>
      </w:r>
    </w:p>
    <w:p w14:paraId="13DA6980" w14:textId="77777777" w:rsidR="008C3313" w:rsidRDefault="008C3313" w:rsidP="00095A7B">
      <w:pPr>
        <w:spacing w:after="0"/>
      </w:pPr>
    </w:p>
    <w:p w14:paraId="15212552" w14:textId="502D5AFF" w:rsidR="00626485" w:rsidRDefault="00626485" w:rsidP="00095A7B">
      <w:pPr>
        <w:spacing w:after="0"/>
      </w:pPr>
      <w:r>
        <w:t xml:space="preserve">Harumframt verður skotið upp, at </w:t>
      </w:r>
      <w:r w:rsidR="00476765">
        <w:t xml:space="preserve">eisini </w:t>
      </w:r>
      <w:r>
        <w:t>fyrrverandi starvsfólk ikki mugu verða útsett fyri ólagaligari viðferð ella fylgjum av</w:t>
      </w:r>
      <w:r w:rsidR="000B602E">
        <w:t>,</w:t>
      </w:r>
      <w:r>
        <w:t xml:space="preserve"> at fyrrverandi starvsfólkið hevur fráboðað</w:t>
      </w:r>
      <w:r w:rsidR="00476765" w:rsidRPr="00476765">
        <w:t xml:space="preserve"> </w:t>
      </w:r>
      <w:r w:rsidR="00476765">
        <w:t xml:space="preserve">einum eftirlitsmyndugleika ella einari innanhýsis </w:t>
      </w:r>
      <w:proofErr w:type="spellStart"/>
      <w:r w:rsidR="00476765">
        <w:t>varskógvaraskipan</w:t>
      </w:r>
      <w:proofErr w:type="spellEnd"/>
      <w:r w:rsidR="00476765">
        <w:t xml:space="preserve"> um</w:t>
      </w:r>
      <w:r>
        <w:t xml:space="preserve"> brot ella</w:t>
      </w:r>
      <w:r w:rsidR="00476765">
        <w:t xml:space="preserve"> illgruna um</w:t>
      </w:r>
      <w:r>
        <w:t xml:space="preserve"> brot á </w:t>
      </w:r>
      <w:proofErr w:type="spellStart"/>
      <w:r>
        <w:t>hvítvasklógina</w:t>
      </w:r>
      <w:proofErr w:type="spellEnd"/>
      <w:r w:rsidR="00476765">
        <w:t>.</w:t>
      </w:r>
      <w:r>
        <w:t xml:space="preserve"> Tað verður eisini skotið upp, at fyrrverandi starvsfólk</w:t>
      </w:r>
      <w:r w:rsidR="000B602E">
        <w:t xml:space="preserve"> kunnu verða </w:t>
      </w:r>
      <w:proofErr w:type="spellStart"/>
      <w:r w:rsidR="000B602E">
        <w:t>tildømd</w:t>
      </w:r>
      <w:proofErr w:type="spellEnd"/>
      <w:r w:rsidR="000B602E">
        <w:t xml:space="preserve"> eina samsýning</w:t>
      </w:r>
      <w:r>
        <w:t>, um rættindi hjá viðkomandi eru sett til viks</w:t>
      </w:r>
      <w:r w:rsidR="000B602E">
        <w:t xml:space="preserve">. </w:t>
      </w:r>
    </w:p>
    <w:p w14:paraId="7708B6DC" w14:textId="72E90EF2" w:rsidR="00BF1138" w:rsidRDefault="00BF1138" w:rsidP="00095A7B">
      <w:pPr>
        <w:spacing w:after="0"/>
      </w:pPr>
    </w:p>
    <w:p w14:paraId="71EF3E77" w14:textId="77777777" w:rsidR="005C1826" w:rsidRDefault="005C1826" w:rsidP="00095A7B">
      <w:pPr>
        <w:spacing w:after="0"/>
      </w:pPr>
    </w:p>
    <w:p w14:paraId="04A4A86E" w14:textId="24FCB1D4" w:rsidR="00BF1138" w:rsidRDefault="00BF1138" w:rsidP="00BF1138">
      <w:pPr>
        <w:spacing w:after="0"/>
        <w:jc w:val="both"/>
        <w:rPr>
          <w:i/>
          <w:iCs/>
        </w:rPr>
      </w:pPr>
      <w:r>
        <w:rPr>
          <w:i/>
          <w:iCs/>
        </w:rPr>
        <w:t xml:space="preserve">1.3.5. Fráboðanarskylda viðvíkjandi ávaringum um </w:t>
      </w:r>
      <w:proofErr w:type="spellStart"/>
      <w:r>
        <w:rPr>
          <w:i/>
          <w:iCs/>
        </w:rPr>
        <w:t>hvítvask</w:t>
      </w:r>
      <w:proofErr w:type="spellEnd"/>
      <w:r>
        <w:rPr>
          <w:i/>
          <w:iCs/>
        </w:rPr>
        <w:t xml:space="preserve"> og fígging av yvirgangi</w:t>
      </w:r>
    </w:p>
    <w:p w14:paraId="3BDE2E25" w14:textId="77777777" w:rsidR="00BF1138" w:rsidRDefault="00BF1138" w:rsidP="00BF1138">
      <w:pPr>
        <w:spacing w:after="0"/>
      </w:pPr>
      <w:r>
        <w:t xml:space="preserve">Í dag hevur dagligu leiðslan ella </w:t>
      </w:r>
      <w:proofErr w:type="spellStart"/>
      <w:r>
        <w:t>lyklapersónar</w:t>
      </w:r>
      <w:proofErr w:type="spellEnd"/>
      <w:r>
        <w:t xml:space="preserve"> í fyritøkuni ikki beinleiðis nakra skyldu til at boða evstu leiðsluni í fyritøkuni frá um ávaringar um </w:t>
      </w:r>
      <w:proofErr w:type="spellStart"/>
      <w:r>
        <w:t>hvítvask</w:t>
      </w:r>
      <w:proofErr w:type="spellEnd"/>
      <w:r>
        <w:t xml:space="preserve"> ella fígging av yvirgangi, sum eru móttiknar frá eitt nú útlendskum myndugleikum, uttanhýsis grannskoðarum ella frá </w:t>
      </w:r>
      <w:proofErr w:type="spellStart"/>
      <w:r>
        <w:t>varskógvarum</w:t>
      </w:r>
      <w:proofErr w:type="spellEnd"/>
      <w:r>
        <w:t xml:space="preserve">. Fráboðanir um </w:t>
      </w:r>
      <w:proofErr w:type="spellStart"/>
      <w:r>
        <w:t>hvítvask</w:t>
      </w:r>
      <w:proofErr w:type="spellEnd"/>
      <w:r>
        <w:t xml:space="preserve"> er </w:t>
      </w:r>
      <w:proofErr w:type="spellStart"/>
      <w:r>
        <w:t>ábyrgdarøkið</w:t>
      </w:r>
      <w:proofErr w:type="spellEnd"/>
      <w:r>
        <w:t xml:space="preserve"> hjá dagligu leiðsluni, meðan nevndin hevur til uppgávu at arbeiða yvirskipað og strategiskt. </w:t>
      </w:r>
    </w:p>
    <w:p w14:paraId="559D2565" w14:textId="77777777" w:rsidR="00BF1138" w:rsidRDefault="00BF1138" w:rsidP="00BF1138">
      <w:pPr>
        <w:spacing w:after="0"/>
      </w:pPr>
    </w:p>
    <w:p w14:paraId="08B0795F" w14:textId="77777777" w:rsidR="00BF1138" w:rsidRDefault="00BF1138" w:rsidP="00BF1138">
      <w:pPr>
        <w:spacing w:after="0"/>
      </w:pPr>
      <w:r>
        <w:t xml:space="preserve">Lagt verður nú upp, at tað verður álagt dagligu leiðsluni og </w:t>
      </w:r>
      <w:proofErr w:type="spellStart"/>
      <w:r>
        <w:t>lyklapersónum</w:t>
      </w:r>
      <w:proofErr w:type="spellEnd"/>
      <w:r>
        <w:t xml:space="preserve"> í fyritøkuni eina skyldu til uttan óneyðugt drál at </w:t>
      </w:r>
      <w:proofErr w:type="spellStart"/>
      <w:r>
        <w:t>fráboða</w:t>
      </w:r>
      <w:proofErr w:type="spellEnd"/>
      <w:r>
        <w:t xml:space="preserve"> evstu leiðsluni um ávaringar um </w:t>
      </w:r>
      <w:proofErr w:type="spellStart"/>
      <w:r>
        <w:t>hvítvask</w:t>
      </w:r>
      <w:proofErr w:type="spellEnd"/>
      <w:r>
        <w:t xml:space="preserve"> ella fígging av yvirgangi. Skotið verður upp staðiliga at áseta hesa skylduna í </w:t>
      </w:r>
      <w:proofErr w:type="spellStart"/>
      <w:r>
        <w:t>hvítvasklógina</w:t>
      </w:r>
      <w:proofErr w:type="spellEnd"/>
      <w:r>
        <w:t xml:space="preserve">. Skyldan at </w:t>
      </w:r>
      <w:proofErr w:type="spellStart"/>
      <w:r>
        <w:t>fráboða</w:t>
      </w:r>
      <w:proofErr w:type="spellEnd"/>
      <w:r>
        <w:t xml:space="preserve"> er galdandi fyri allar fráboðanir um </w:t>
      </w:r>
      <w:proofErr w:type="spellStart"/>
      <w:r>
        <w:t>hvítvask</w:t>
      </w:r>
      <w:proofErr w:type="spellEnd"/>
      <w:r>
        <w:t xml:space="preserve"> og fígging av yvirgangi, sum verða móttiknar, og er talan ikki einans um fráboðanir frá útlendskum myndugleikum, uttanhýsis grannskoðarum og ráðgevum ella frá </w:t>
      </w:r>
      <w:proofErr w:type="spellStart"/>
      <w:r>
        <w:t>varskógvarskipanini</w:t>
      </w:r>
      <w:proofErr w:type="spellEnd"/>
      <w:r>
        <w:t>, men eisini fráboðanir frá fyritøkum og persónum við minni kunnleika til fyritøkuna.</w:t>
      </w:r>
    </w:p>
    <w:p w14:paraId="752CF7A4" w14:textId="77777777" w:rsidR="00BF1138" w:rsidRDefault="00BF1138" w:rsidP="00BF1138">
      <w:pPr>
        <w:spacing w:after="0"/>
      </w:pPr>
    </w:p>
    <w:p w14:paraId="79AD33AF" w14:textId="07631F5F" w:rsidR="00BF1138" w:rsidRDefault="00BF1138" w:rsidP="00095A7B">
      <w:pPr>
        <w:spacing w:after="0"/>
      </w:pPr>
      <w:r>
        <w:t xml:space="preserve">Viðvíkjandi </w:t>
      </w:r>
      <w:proofErr w:type="spellStart"/>
      <w:r>
        <w:t>lyklapersónum</w:t>
      </w:r>
      <w:proofErr w:type="spellEnd"/>
      <w:r>
        <w:t xml:space="preserve"> verður mett, at teirra skylda at </w:t>
      </w:r>
      <w:proofErr w:type="spellStart"/>
      <w:r>
        <w:t>fráboða</w:t>
      </w:r>
      <w:proofErr w:type="spellEnd"/>
      <w:r>
        <w:t xml:space="preserve"> kann útinnast á tann hátt, at fráboðanin kann verða latin dagligu leiðsluni sambært vanligu </w:t>
      </w:r>
      <w:proofErr w:type="spellStart"/>
      <w:r>
        <w:t>mannagongdunum</w:t>
      </w:r>
      <w:proofErr w:type="spellEnd"/>
      <w:r>
        <w:t xml:space="preserve"> í fyritøkuni. Móttekur dagliga leiðslan eina slíka fráboðan hevur hon skyldu til at senda fráboðanina víðari til evstu leiðsluna.</w:t>
      </w:r>
    </w:p>
    <w:p w14:paraId="1EE2AF49" w14:textId="023C5272" w:rsidR="000B602E" w:rsidRDefault="000B602E" w:rsidP="00095A7B">
      <w:pPr>
        <w:spacing w:after="0"/>
      </w:pPr>
    </w:p>
    <w:p w14:paraId="5F339297" w14:textId="77777777" w:rsidR="005C1826" w:rsidRDefault="005C1826" w:rsidP="00095A7B">
      <w:pPr>
        <w:spacing w:after="0"/>
      </w:pPr>
    </w:p>
    <w:p w14:paraId="22EBF723" w14:textId="3E618AF8" w:rsidR="00626485" w:rsidRDefault="00626485" w:rsidP="00626485">
      <w:pPr>
        <w:spacing w:after="0"/>
        <w:jc w:val="both"/>
        <w:rPr>
          <w:i/>
          <w:iCs/>
        </w:rPr>
      </w:pPr>
      <w:r w:rsidRPr="006A2EAC">
        <w:rPr>
          <w:i/>
          <w:iCs/>
        </w:rPr>
        <w:t>1.</w:t>
      </w:r>
      <w:r w:rsidR="008357AA">
        <w:rPr>
          <w:i/>
          <w:iCs/>
        </w:rPr>
        <w:t>3</w:t>
      </w:r>
      <w:r w:rsidRPr="006A2EAC">
        <w:rPr>
          <w:i/>
          <w:iCs/>
        </w:rPr>
        <w:t>.</w:t>
      </w:r>
      <w:r w:rsidR="00BF1138">
        <w:rPr>
          <w:i/>
          <w:iCs/>
        </w:rPr>
        <w:t>6</w:t>
      </w:r>
      <w:r w:rsidRPr="006A2EAC">
        <w:rPr>
          <w:i/>
          <w:iCs/>
        </w:rPr>
        <w:t xml:space="preserve">. Víðkað upplýsingarskylda og </w:t>
      </w:r>
      <w:proofErr w:type="spellStart"/>
      <w:r w:rsidRPr="006A2EAC">
        <w:rPr>
          <w:i/>
          <w:iCs/>
        </w:rPr>
        <w:t>rættingarskylda</w:t>
      </w:r>
      <w:proofErr w:type="spellEnd"/>
    </w:p>
    <w:p w14:paraId="7F20EA69" w14:textId="6FBB9FD7" w:rsidR="00D27415" w:rsidRDefault="00D27415" w:rsidP="00D27415">
      <w:pPr>
        <w:spacing w:after="0"/>
      </w:pPr>
      <w:r>
        <w:t xml:space="preserve">Tryggingarfeløg o.o., sum eru fevnd av løgtingslóg um tryggingarvirksemi, hava í dag eina skyldu til at lata </w:t>
      </w:r>
      <w:proofErr w:type="spellStart"/>
      <w:r>
        <w:t>Tryggingareftirlitinum</w:t>
      </w:r>
      <w:proofErr w:type="spellEnd"/>
      <w:r>
        <w:t xml:space="preserve"> tær upplýsingar, sum eru neyðugar fyri virksemi eftirlitsins, sbr. § 193, stk. 1 í løgtingslóg um tryggingarvirksemi. Eisini hava tryggingarfeløg </w:t>
      </w:r>
      <w:r w:rsidR="00D201AD">
        <w:t xml:space="preserve">o.o. </w:t>
      </w:r>
      <w:r>
        <w:t xml:space="preserve">skyldu til </w:t>
      </w:r>
      <w:r w:rsidR="00D201AD">
        <w:t xml:space="preserve">av sínum eintingum </w:t>
      </w:r>
      <w:r>
        <w:t xml:space="preserve">at </w:t>
      </w:r>
      <w:r w:rsidR="00D201AD">
        <w:t xml:space="preserve">lata </w:t>
      </w:r>
      <w:proofErr w:type="spellStart"/>
      <w:r w:rsidR="00D201AD">
        <w:t>T</w:t>
      </w:r>
      <w:r>
        <w:t>ryggingareftirlitinum</w:t>
      </w:r>
      <w:proofErr w:type="spellEnd"/>
      <w:r>
        <w:t xml:space="preserve"> upplýsingar um viðurskifti, sum hava stóran týdning fyri framhaldandi raksturin av tryggingarfelagnum, sbr. § 59, stk. 1 í løgtingslóg um tryggingarvirksemi.  </w:t>
      </w:r>
    </w:p>
    <w:p w14:paraId="6B0F3975" w14:textId="77777777" w:rsidR="00D27415" w:rsidRDefault="00D27415" w:rsidP="00D27415">
      <w:pPr>
        <w:spacing w:after="0"/>
      </w:pPr>
    </w:p>
    <w:p w14:paraId="7E15162C" w14:textId="19B22E58" w:rsidR="000C62CE" w:rsidRDefault="000C62CE" w:rsidP="00D27415">
      <w:pPr>
        <w:spacing w:after="0"/>
      </w:pPr>
      <w:r>
        <w:t xml:space="preserve">Sambært § 38, stk. 1 í </w:t>
      </w:r>
      <w:proofErr w:type="spellStart"/>
      <w:r>
        <w:t>hvítvasklógini</w:t>
      </w:r>
      <w:proofErr w:type="spellEnd"/>
      <w:r>
        <w:t xml:space="preserve"> skulu fyritøkur og persónur, sum eru fevnd av § 1, stk. </w:t>
      </w:r>
      <w:r w:rsidR="00243E22">
        <w:t>1, nr.</w:t>
      </w:r>
      <w:r>
        <w:t xml:space="preserve">1-4 í </w:t>
      </w:r>
      <w:proofErr w:type="spellStart"/>
      <w:r>
        <w:t>hvítvasklógini</w:t>
      </w:r>
      <w:proofErr w:type="spellEnd"/>
      <w:r>
        <w:t xml:space="preserve"> og veitarar og </w:t>
      </w:r>
      <w:proofErr w:type="spellStart"/>
      <w:r>
        <w:t>undirveitarar</w:t>
      </w:r>
      <w:proofErr w:type="spellEnd"/>
      <w:r>
        <w:t xml:space="preserve"> hjá teimum, lata </w:t>
      </w:r>
      <w:proofErr w:type="spellStart"/>
      <w:r>
        <w:t>Tryggingareftirlitinum</w:t>
      </w:r>
      <w:proofErr w:type="spellEnd"/>
      <w:r>
        <w:t xml:space="preserve"> tær upplýsingar, sum eru neyðugar í sambandi við eftirlitið sambært </w:t>
      </w:r>
      <w:proofErr w:type="spellStart"/>
      <w:r>
        <w:t>hvítvasklógini</w:t>
      </w:r>
      <w:proofErr w:type="spellEnd"/>
      <w:r>
        <w:t xml:space="preserve">. </w:t>
      </w:r>
    </w:p>
    <w:p w14:paraId="5DC0D4FF" w14:textId="49B815C0" w:rsidR="00F86032" w:rsidRDefault="00F86032" w:rsidP="00D27415">
      <w:pPr>
        <w:spacing w:after="0"/>
      </w:pPr>
    </w:p>
    <w:p w14:paraId="28528E77" w14:textId="7381911D" w:rsidR="00D201AD" w:rsidRDefault="00F86032" w:rsidP="00D27415">
      <w:pPr>
        <w:spacing w:after="0"/>
      </w:pPr>
      <w:r>
        <w:t xml:space="preserve">Í dag er eingin áseting í </w:t>
      </w:r>
      <w:proofErr w:type="spellStart"/>
      <w:r>
        <w:t>hvítvasklógini</w:t>
      </w:r>
      <w:proofErr w:type="spellEnd"/>
      <w:r>
        <w:t xml:space="preserve">, har tað staðiliga verður álagt fyritøkum og persónum, sum eru fevnd av § 1, </w:t>
      </w:r>
      <w:r w:rsidR="00243E22">
        <w:t xml:space="preserve">stk. 1, </w:t>
      </w:r>
      <w:r w:rsidR="00864C24">
        <w:t>nr</w:t>
      </w:r>
      <w:r>
        <w:t xml:space="preserve">. 1-4 í </w:t>
      </w:r>
      <w:proofErr w:type="spellStart"/>
      <w:r>
        <w:t>hvítvasklógini</w:t>
      </w:r>
      <w:proofErr w:type="spellEnd"/>
      <w:r>
        <w:t xml:space="preserve">, av sínum eintingum at upplýsa </w:t>
      </w:r>
      <w:proofErr w:type="spellStart"/>
      <w:r>
        <w:t>Tryggingareftirlitinum</w:t>
      </w:r>
      <w:proofErr w:type="spellEnd"/>
      <w:r>
        <w:t xml:space="preserve"> um viðurskifti, sum </w:t>
      </w:r>
      <w:proofErr w:type="spellStart"/>
      <w:r>
        <w:t>generelt</w:t>
      </w:r>
      <w:proofErr w:type="spellEnd"/>
      <w:r>
        <w:t xml:space="preserve"> kunnu hava áhuga í sambandi við eftirlit </w:t>
      </w:r>
      <w:proofErr w:type="spellStart"/>
      <w:r>
        <w:t>Tryggingareftirlitsins</w:t>
      </w:r>
      <w:proofErr w:type="spellEnd"/>
      <w:r>
        <w:t xml:space="preserve"> við fyritøkuni ella persóninum. Tað finst heldur ikki nøkur</w:t>
      </w:r>
      <w:r w:rsidR="00D201AD">
        <w:t xml:space="preserve"> áseting í lógini, har álagt verður fyritøkuni ella persóninum at rætta upplýsingar, sum eru latnar </w:t>
      </w:r>
      <w:proofErr w:type="spellStart"/>
      <w:r w:rsidR="00D201AD">
        <w:t>Tryggingareftirlitinum</w:t>
      </w:r>
      <w:proofErr w:type="spellEnd"/>
      <w:r w:rsidR="00D201AD">
        <w:t>, tá fyritøkan ella persónurin seinni verða var</w:t>
      </w:r>
      <w:r w:rsidR="00FC6942">
        <w:t>u</w:t>
      </w:r>
      <w:r w:rsidR="00D201AD">
        <w:t xml:space="preserve">g við, at upplýsingarnar ikki vóru rættar ella kunnu hava verið misvísandi. Tó verður galdandi lóggáva tulkað soleiðis, at ein </w:t>
      </w:r>
      <w:proofErr w:type="spellStart"/>
      <w:r w:rsidR="00D201AD">
        <w:t>rættingarskylda</w:t>
      </w:r>
      <w:proofErr w:type="spellEnd"/>
      <w:r w:rsidR="00D201AD">
        <w:t xml:space="preserve"> er ein partur av ásettu </w:t>
      </w:r>
      <w:proofErr w:type="spellStart"/>
      <w:r w:rsidR="00D201AD">
        <w:t>upplýsingarskylduni</w:t>
      </w:r>
      <w:proofErr w:type="spellEnd"/>
      <w:r w:rsidR="00D201AD">
        <w:t xml:space="preserve">. Av tí, at lóggávan bert verður tulkað á henda hátt, og </w:t>
      </w:r>
      <w:proofErr w:type="spellStart"/>
      <w:r w:rsidR="00D201AD">
        <w:t>rættingarskyldan</w:t>
      </w:r>
      <w:proofErr w:type="spellEnd"/>
      <w:r w:rsidR="00D201AD">
        <w:t xml:space="preserve"> ikki staðiliga er ásett, ber tað ikki til at revsa, fyri brot á skylduna at rætta upplýsingarnar.</w:t>
      </w:r>
    </w:p>
    <w:p w14:paraId="0E4FD250" w14:textId="0DCD9500" w:rsidR="00D201AD" w:rsidRDefault="00D201AD" w:rsidP="00D27415">
      <w:pPr>
        <w:spacing w:after="0"/>
      </w:pPr>
    </w:p>
    <w:p w14:paraId="0C7F242D" w14:textId="1D846710" w:rsidR="00321060" w:rsidRDefault="00321060" w:rsidP="00D27415">
      <w:pPr>
        <w:spacing w:after="0"/>
      </w:pPr>
      <w:r>
        <w:t xml:space="preserve">Verður upplýsingar- og </w:t>
      </w:r>
      <w:proofErr w:type="spellStart"/>
      <w:r>
        <w:t>rættingarskyldan</w:t>
      </w:r>
      <w:proofErr w:type="spellEnd"/>
      <w:r>
        <w:t xml:space="preserve"> víðkað, verður mett, at </w:t>
      </w:r>
      <w:r w:rsidR="00374C4C">
        <w:t>vandi</w:t>
      </w:r>
      <w:r>
        <w:t xml:space="preserve">n </w:t>
      </w:r>
      <w:r w:rsidR="00374C4C">
        <w:t>fyri, at tryggingarfeløg o.</w:t>
      </w:r>
      <w:r>
        <w:t>o</w:t>
      </w:r>
      <w:r w:rsidR="00374C4C">
        <w:t xml:space="preserve">. </w:t>
      </w:r>
      <w:r w:rsidR="00FC6942">
        <w:t xml:space="preserve">lata verða </w:t>
      </w:r>
      <w:r w:rsidR="00374C4C">
        <w:t xml:space="preserve">við at kunnu </w:t>
      </w:r>
      <w:proofErr w:type="spellStart"/>
      <w:r w:rsidR="00374C4C">
        <w:t>Tryggingareftirlitið</w:t>
      </w:r>
      <w:proofErr w:type="spellEnd"/>
      <w:r w:rsidR="00374C4C">
        <w:t xml:space="preserve"> um trupul viðurskifti, </w:t>
      </w:r>
      <w:r>
        <w:t>verður minni.</w:t>
      </w:r>
    </w:p>
    <w:p w14:paraId="64EE630A" w14:textId="77777777" w:rsidR="00321060" w:rsidRDefault="00321060" w:rsidP="00D27415">
      <w:pPr>
        <w:spacing w:after="0"/>
      </w:pPr>
    </w:p>
    <w:p w14:paraId="7683C0F7" w14:textId="77777777" w:rsidR="00321060" w:rsidRDefault="00321060" w:rsidP="00D27415">
      <w:pPr>
        <w:spacing w:after="0"/>
      </w:pPr>
      <w:r>
        <w:t xml:space="preserve">Skotið verður tí upp, at víðka upplýsingarskylduna soleiðis, at upplýsingar, sum hava stóran týdning fyri eftirlitið hjá </w:t>
      </w:r>
      <w:proofErr w:type="spellStart"/>
      <w:r>
        <w:t>Tryggingareftirlitnum</w:t>
      </w:r>
      <w:proofErr w:type="spellEnd"/>
      <w:r>
        <w:t xml:space="preserve">, skulu latast beinanvegin og uttan at biðið er um tær frammanundan. </w:t>
      </w:r>
    </w:p>
    <w:p w14:paraId="22D9EC74" w14:textId="6FFDCBE3" w:rsidR="00374C4C" w:rsidRDefault="00374C4C" w:rsidP="00D27415">
      <w:pPr>
        <w:spacing w:after="0"/>
      </w:pPr>
      <w:r>
        <w:t xml:space="preserve"> </w:t>
      </w:r>
    </w:p>
    <w:p w14:paraId="4A482D4A" w14:textId="77777777" w:rsidR="00321060" w:rsidRDefault="00321060" w:rsidP="00D27415">
      <w:pPr>
        <w:spacing w:after="0"/>
      </w:pPr>
      <w:r>
        <w:t>Eisini v</w:t>
      </w:r>
      <w:r w:rsidR="00374C4C">
        <w:t xml:space="preserve">erður nú skotið upp, at tað fyri tryggingarfeløg </w:t>
      </w:r>
      <w:proofErr w:type="spellStart"/>
      <w:r w:rsidR="00374C4C">
        <w:t>o.o</w:t>
      </w:r>
      <w:proofErr w:type="spellEnd"/>
      <w:r w:rsidR="00374C4C">
        <w:t xml:space="preserve">, verður ein </w:t>
      </w:r>
      <w:proofErr w:type="spellStart"/>
      <w:r w:rsidR="00374C4C">
        <w:t>lógaráløgd</w:t>
      </w:r>
      <w:proofErr w:type="spellEnd"/>
      <w:r w:rsidR="00374C4C">
        <w:t xml:space="preserve"> skylda at rætta upplýsingar, sum er latnar </w:t>
      </w:r>
      <w:proofErr w:type="spellStart"/>
      <w:r w:rsidR="00374C4C">
        <w:t>Tryggingareftirlitinum</w:t>
      </w:r>
      <w:proofErr w:type="spellEnd"/>
      <w:r w:rsidR="00374C4C">
        <w:t>, um fyritøkan ella persónurin seinni staðfest</w:t>
      </w:r>
      <w:r w:rsidR="00C9670D">
        <w:t>a</w:t>
      </w:r>
      <w:r w:rsidR="00374C4C">
        <w:t xml:space="preserve">, at upplýsingarnar ikki vóru rættar ella góvu eina misvísandi mynd av viðurskiftunum. </w:t>
      </w:r>
    </w:p>
    <w:p w14:paraId="2E25BDFA" w14:textId="77777777" w:rsidR="00321060" w:rsidRDefault="00321060" w:rsidP="00D27415">
      <w:pPr>
        <w:spacing w:after="0"/>
      </w:pPr>
    </w:p>
    <w:p w14:paraId="21E02082" w14:textId="7E28E936" w:rsidR="00374C4C" w:rsidRDefault="00374C4C" w:rsidP="00D27415">
      <w:pPr>
        <w:spacing w:after="0"/>
      </w:pPr>
      <w:r>
        <w:t xml:space="preserve">Verður </w:t>
      </w:r>
      <w:r w:rsidR="00321060">
        <w:t xml:space="preserve">upplýsingar- ella </w:t>
      </w:r>
      <w:proofErr w:type="spellStart"/>
      <w:r w:rsidR="00321060">
        <w:t>rættingarskyldan</w:t>
      </w:r>
      <w:proofErr w:type="spellEnd"/>
      <w:r w:rsidR="00321060">
        <w:t xml:space="preserve"> ikki yvirhildin, kann hetta</w:t>
      </w:r>
      <w:r>
        <w:t xml:space="preserve"> viðføra revsing við sekt.</w:t>
      </w:r>
    </w:p>
    <w:p w14:paraId="38874602" w14:textId="588B8705" w:rsidR="00BF1138" w:rsidRDefault="00BF1138" w:rsidP="00BF1138">
      <w:pPr>
        <w:spacing w:after="0"/>
        <w:rPr>
          <w:i/>
          <w:iCs/>
        </w:rPr>
      </w:pPr>
    </w:p>
    <w:p w14:paraId="7BC7A554" w14:textId="77777777" w:rsidR="005C1826" w:rsidRDefault="005C1826" w:rsidP="00BF1138">
      <w:pPr>
        <w:spacing w:after="0"/>
        <w:rPr>
          <w:i/>
          <w:iCs/>
        </w:rPr>
      </w:pPr>
    </w:p>
    <w:p w14:paraId="68F2F090" w14:textId="5B453F01" w:rsidR="00BF1138" w:rsidRDefault="00BF1138" w:rsidP="00BF1138">
      <w:pPr>
        <w:spacing w:after="0"/>
        <w:rPr>
          <w:i/>
          <w:iCs/>
        </w:rPr>
      </w:pPr>
      <w:r>
        <w:rPr>
          <w:i/>
          <w:iCs/>
        </w:rPr>
        <w:t xml:space="preserve">1.3.7. Fyribils steðgur fyri nýggjum kundum, tá álvarsom brot eru á </w:t>
      </w:r>
      <w:proofErr w:type="spellStart"/>
      <w:r>
        <w:rPr>
          <w:i/>
          <w:iCs/>
        </w:rPr>
        <w:t>hvítvasklóggávuna</w:t>
      </w:r>
      <w:proofErr w:type="spellEnd"/>
    </w:p>
    <w:p w14:paraId="4B03ABA3" w14:textId="77777777" w:rsidR="00BF1138" w:rsidRDefault="00BF1138" w:rsidP="00BF1138">
      <w:pPr>
        <w:spacing w:after="0"/>
      </w:pPr>
      <w:r>
        <w:t xml:space="preserve">Sambært § 39 í </w:t>
      </w:r>
      <w:proofErr w:type="spellStart"/>
      <w:r>
        <w:t>hvítvasklógini</w:t>
      </w:r>
      <w:proofErr w:type="spellEnd"/>
      <w:r>
        <w:t xml:space="preserve"> kann </w:t>
      </w:r>
      <w:proofErr w:type="spellStart"/>
      <w:r>
        <w:t>Tryggingareftirlitið</w:t>
      </w:r>
      <w:proofErr w:type="spellEnd"/>
      <w:r>
        <w:t xml:space="preserve"> áleggja teimum fyritøkum og persónum, sum eru nevnd í § 1, stk. 1, nr. 1-4, innanfyri eina freist, sum </w:t>
      </w:r>
      <w:proofErr w:type="spellStart"/>
      <w:r>
        <w:t>Tryggingareftirlitið</w:t>
      </w:r>
      <w:proofErr w:type="spellEnd"/>
      <w:r>
        <w:t xml:space="preserve"> hevur ásett, at seta neyðug tiltøk í verk í førum, har brot er framt á ásetingar í </w:t>
      </w:r>
      <w:proofErr w:type="spellStart"/>
      <w:r>
        <w:t>hvítvasklóggávuni</w:t>
      </w:r>
      <w:proofErr w:type="spellEnd"/>
      <w:r>
        <w:t xml:space="preserve">. Eisini kann </w:t>
      </w:r>
      <w:proofErr w:type="spellStart"/>
      <w:r>
        <w:t>Tryggingareftirlitið</w:t>
      </w:r>
      <w:proofErr w:type="spellEnd"/>
      <w:r>
        <w:t xml:space="preserve"> sambært § 40 í </w:t>
      </w:r>
      <w:proofErr w:type="spellStart"/>
      <w:r>
        <w:t>hvítvasklógini</w:t>
      </w:r>
      <w:proofErr w:type="spellEnd"/>
      <w:r>
        <w:t xml:space="preserve"> í nøkrum førum áleggja fyritøkum at koyra tann frá, sum fyritøkan hevur útnevnt at hava </w:t>
      </w:r>
      <w:proofErr w:type="spellStart"/>
      <w:r>
        <w:t>hvítvask</w:t>
      </w:r>
      <w:proofErr w:type="spellEnd"/>
      <w:r>
        <w:t xml:space="preserve"> sum ábyrgdarøki í fyritøkuni. </w:t>
      </w:r>
    </w:p>
    <w:p w14:paraId="66DC788F" w14:textId="77777777" w:rsidR="00BF1138" w:rsidRDefault="00BF1138" w:rsidP="00BF1138">
      <w:pPr>
        <w:spacing w:after="0"/>
      </w:pPr>
    </w:p>
    <w:p w14:paraId="3309F8D1" w14:textId="118A82A2" w:rsidR="00BF1138" w:rsidRDefault="00FC6942" w:rsidP="00BF1138">
      <w:pPr>
        <w:spacing w:after="0"/>
      </w:pPr>
      <w:r>
        <w:t>Tað verður m</w:t>
      </w:r>
      <w:r w:rsidR="00BF1138">
        <w:t>ett ver</w:t>
      </w:r>
      <w:r>
        <w:t>a</w:t>
      </w:r>
      <w:r w:rsidR="00BF1138">
        <w:t xml:space="preserve"> eitt munagott tiltak í stríðnum móti fíggjarligum brotsverkum, um </w:t>
      </w:r>
      <w:proofErr w:type="spellStart"/>
      <w:r w:rsidR="00BF1138">
        <w:t>Tryggingareftirlitið</w:t>
      </w:r>
      <w:proofErr w:type="spellEnd"/>
      <w:r w:rsidR="00BF1138">
        <w:t xml:space="preserve"> hev</w:t>
      </w:r>
      <w:r>
        <w:t>ur</w:t>
      </w:r>
      <w:r w:rsidR="00BF1138">
        <w:t xml:space="preserve"> møguleika til at koma við einari álegging um, at fyritøkan fyribils ikki kann fáa sær nýggj </w:t>
      </w:r>
      <w:proofErr w:type="spellStart"/>
      <w:r w:rsidR="00BF1138">
        <w:t>kundaviðurskifti</w:t>
      </w:r>
      <w:proofErr w:type="spellEnd"/>
      <w:r w:rsidR="00BF1138">
        <w:t xml:space="preserve">, um álvarsom brot á týðandi </w:t>
      </w:r>
      <w:proofErr w:type="spellStart"/>
      <w:r w:rsidR="00BF1138">
        <w:t>hvítvaskreglur</w:t>
      </w:r>
      <w:proofErr w:type="spellEnd"/>
      <w:r w:rsidR="00BF1138">
        <w:t xml:space="preserve"> eru staðfest í fyritøkuni. </w:t>
      </w:r>
      <w:proofErr w:type="spellStart"/>
      <w:r w:rsidR="00BF1138">
        <w:t>Eftirlitsmyndugleikarnir</w:t>
      </w:r>
      <w:proofErr w:type="spellEnd"/>
      <w:r w:rsidR="00BF1138">
        <w:t xml:space="preserve"> í fleiri øðrum londum í </w:t>
      </w:r>
      <w:proofErr w:type="spellStart"/>
      <w:r w:rsidR="00BF1138">
        <w:t>Europa</w:t>
      </w:r>
      <w:proofErr w:type="spellEnd"/>
      <w:r w:rsidR="00BF1138">
        <w:t xml:space="preserve"> hava slíka heimild, men eingin slík heimild er at finna í føroysku </w:t>
      </w:r>
      <w:proofErr w:type="spellStart"/>
      <w:r w:rsidR="00BF1138">
        <w:t>hvítvasklógini</w:t>
      </w:r>
      <w:proofErr w:type="spellEnd"/>
      <w:r w:rsidR="00BF1138">
        <w:t xml:space="preserve">. Ein slík heimild hevði tryggjað </w:t>
      </w:r>
      <w:proofErr w:type="spellStart"/>
      <w:r w:rsidR="00BF1138">
        <w:t>Tryggingareftirlitinum</w:t>
      </w:r>
      <w:proofErr w:type="spellEnd"/>
      <w:r w:rsidR="00BF1138">
        <w:t xml:space="preserve"> </w:t>
      </w:r>
      <w:proofErr w:type="spellStart"/>
      <w:r w:rsidR="00BF1138">
        <w:t>munagóðar</w:t>
      </w:r>
      <w:proofErr w:type="spellEnd"/>
      <w:r w:rsidR="00BF1138">
        <w:t xml:space="preserve"> </w:t>
      </w:r>
      <w:proofErr w:type="spellStart"/>
      <w:r w:rsidR="00BF1138">
        <w:t>inntrivsmøguleikari</w:t>
      </w:r>
      <w:proofErr w:type="spellEnd"/>
      <w:r w:rsidR="00BF1138">
        <w:t xml:space="preserve"> í slíkum førum, har álvarsom brot eru á </w:t>
      </w:r>
      <w:proofErr w:type="spellStart"/>
      <w:r w:rsidR="00BF1138">
        <w:t>hvítvasklógina</w:t>
      </w:r>
      <w:proofErr w:type="spellEnd"/>
      <w:r w:rsidR="00BF1138">
        <w:t xml:space="preserve">, eitt nú tá krøvini um </w:t>
      </w:r>
      <w:proofErr w:type="spellStart"/>
      <w:r w:rsidR="00BF1138">
        <w:t>kundakunnleikamannagongdir</w:t>
      </w:r>
      <w:proofErr w:type="spellEnd"/>
      <w:r w:rsidR="00BF1138">
        <w:t xml:space="preserve"> ikki eru yvirhildin. Ein álegging um ikki at fáa sær nýggj </w:t>
      </w:r>
      <w:proofErr w:type="spellStart"/>
      <w:r w:rsidR="00BF1138">
        <w:t>kundaviðurskifti</w:t>
      </w:r>
      <w:proofErr w:type="spellEnd"/>
      <w:r w:rsidR="00BF1138">
        <w:t xml:space="preserve"> kann vera galdandi inntil fyritøkan </w:t>
      </w:r>
      <w:proofErr w:type="spellStart"/>
      <w:r w:rsidR="00BF1138">
        <w:t>skjalprógvar</w:t>
      </w:r>
      <w:proofErr w:type="spellEnd"/>
      <w:r>
        <w:t>,</w:t>
      </w:r>
      <w:r w:rsidR="00BF1138">
        <w:t xml:space="preserve"> at viðurskiftini eru komin í rættlag. Hetta átak</w:t>
      </w:r>
      <w:r>
        <w:t xml:space="preserve"> </w:t>
      </w:r>
      <w:r w:rsidR="00BF1138">
        <w:t xml:space="preserve">hevði eggjað fyritøkuni til sum skjótast at fáa viðurskiftini í rættlag, sum hava ført til </w:t>
      </w:r>
      <w:proofErr w:type="spellStart"/>
      <w:r w:rsidR="00BF1138">
        <w:t>áleggingina</w:t>
      </w:r>
      <w:proofErr w:type="spellEnd"/>
      <w:r w:rsidR="00BF1138">
        <w:t>.</w:t>
      </w:r>
    </w:p>
    <w:p w14:paraId="209B2EDD" w14:textId="77777777" w:rsidR="00BF1138" w:rsidRDefault="00BF1138" w:rsidP="00BF1138">
      <w:pPr>
        <w:spacing w:after="0"/>
      </w:pPr>
    </w:p>
    <w:p w14:paraId="7C618BF4" w14:textId="09C2433E" w:rsidR="00BF1138" w:rsidRPr="00054992" w:rsidRDefault="00BF1138" w:rsidP="00BF1138">
      <w:pPr>
        <w:spacing w:after="0"/>
      </w:pPr>
      <w:r>
        <w:t xml:space="preserve">Skotið verður upp, at </w:t>
      </w:r>
      <w:proofErr w:type="spellStart"/>
      <w:r>
        <w:t>Tryggingareftirlitið</w:t>
      </w:r>
      <w:proofErr w:type="spellEnd"/>
      <w:r>
        <w:t xml:space="preserve"> skal kunna áleggja einari fyritøku ella persóni, sum eru fevndur av § 1, stk. 1, nr. 1-4 ikki at fáa sær nýggj </w:t>
      </w:r>
      <w:proofErr w:type="spellStart"/>
      <w:r>
        <w:t>kundaviðurskifti</w:t>
      </w:r>
      <w:proofErr w:type="spellEnd"/>
      <w:r>
        <w:t xml:space="preserve">, tá álvarsamt brot á ásetingar í </w:t>
      </w:r>
      <w:proofErr w:type="spellStart"/>
      <w:r>
        <w:t>hvítvasklóggávuni</w:t>
      </w:r>
      <w:proofErr w:type="spellEnd"/>
      <w:r>
        <w:t xml:space="preserve"> er staðfest. Um brotið heilt ella partvís er framt í útlendskari deild hjá fyritøkuni kann </w:t>
      </w:r>
      <w:proofErr w:type="spellStart"/>
      <w:r>
        <w:t>áleggingin</w:t>
      </w:r>
      <w:proofErr w:type="spellEnd"/>
      <w:r>
        <w:t xml:space="preserve"> víðkast til at fevna um deildina. </w:t>
      </w:r>
      <w:proofErr w:type="spellStart"/>
      <w:r>
        <w:t>Áleggingin</w:t>
      </w:r>
      <w:proofErr w:type="spellEnd"/>
      <w:r>
        <w:t xml:space="preserve"> heldur uppat, tá fyritøkan ella persónurin </w:t>
      </w:r>
      <w:proofErr w:type="spellStart"/>
      <w:r>
        <w:t>skjalprógvar</w:t>
      </w:r>
      <w:proofErr w:type="spellEnd"/>
      <w:r>
        <w:t xml:space="preserve">, at brotið er hildið uppat. Talan er um eitt týðandi inntriv í virksemið hjá fyritøkuni ella persóninum, og tí verður lagt upp til, at </w:t>
      </w:r>
      <w:proofErr w:type="spellStart"/>
      <w:r>
        <w:t>Tryggingareftirlitið</w:t>
      </w:r>
      <w:proofErr w:type="spellEnd"/>
      <w:r>
        <w:t xml:space="preserve"> skjótast gjørligt ger eina meting, hvørt tað er nóg væl skjalprógvað, at brotið er hildið uppat, og boðar fyritøkuni ella persóninum frá sínari meting. </w:t>
      </w:r>
    </w:p>
    <w:p w14:paraId="4A866B54" w14:textId="7C9A5273" w:rsidR="00BF1138" w:rsidRDefault="00BF1138" w:rsidP="00BF1138">
      <w:pPr>
        <w:spacing w:after="0"/>
        <w:jc w:val="both"/>
        <w:rPr>
          <w:i/>
          <w:iCs/>
        </w:rPr>
      </w:pPr>
    </w:p>
    <w:p w14:paraId="4759F712" w14:textId="77777777" w:rsidR="00FC6942" w:rsidRDefault="00FC6942" w:rsidP="00BF1138">
      <w:pPr>
        <w:spacing w:after="0"/>
        <w:jc w:val="both"/>
        <w:rPr>
          <w:i/>
          <w:iCs/>
        </w:rPr>
      </w:pPr>
    </w:p>
    <w:p w14:paraId="0241568E" w14:textId="30D88FFB" w:rsidR="00BF1138" w:rsidRPr="006806EF" w:rsidRDefault="00BF1138" w:rsidP="00BF1138">
      <w:pPr>
        <w:spacing w:after="0"/>
        <w:rPr>
          <w:b/>
          <w:bCs/>
          <w:i/>
          <w:iCs/>
        </w:rPr>
      </w:pPr>
      <w:r w:rsidRPr="006806EF">
        <w:rPr>
          <w:i/>
          <w:iCs/>
        </w:rPr>
        <w:t>1.3.</w:t>
      </w:r>
      <w:r>
        <w:rPr>
          <w:i/>
          <w:iCs/>
        </w:rPr>
        <w:t>8.</w:t>
      </w:r>
      <w:r w:rsidRPr="006806EF">
        <w:rPr>
          <w:i/>
          <w:iCs/>
        </w:rPr>
        <w:t xml:space="preserve"> Listi yvir politiskt </w:t>
      </w:r>
      <w:proofErr w:type="spellStart"/>
      <w:r w:rsidRPr="006806EF">
        <w:rPr>
          <w:i/>
          <w:iCs/>
        </w:rPr>
        <w:t>ábærar</w:t>
      </w:r>
      <w:proofErr w:type="spellEnd"/>
      <w:r>
        <w:rPr>
          <w:i/>
          <w:iCs/>
        </w:rPr>
        <w:t xml:space="preserve"> persónar</w:t>
      </w:r>
    </w:p>
    <w:p w14:paraId="1FA22F79" w14:textId="77777777" w:rsidR="00BF1138" w:rsidRDefault="00BF1138" w:rsidP="00BF1138">
      <w:pPr>
        <w:spacing w:after="0"/>
      </w:pPr>
      <w:r w:rsidRPr="006806EF">
        <w:t xml:space="preserve">Í løtuni er </w:t>
      </w:r>
      <w:proofErr w:type="spellStart"/>
      <w:r w:rsidRPr="006806EF">
        <w:t>dupultregulering</w:t>
      </w:r>
      <w:proofErr w:type="spellEnd"/>
      <w:r w:rsidRPr="006806EF">
        <w:t xml:space="preserve"> viðvíkjandi lista við nøvnum á persónum, sum eftir </w:t>
      </w:r>
      <w:proofErr w:type="spellStart"/>
      <w:r w:rsidRPr="006806EF">
        <w:t>hvítvasklóggávuni</w:t>
      </w:r>
      <w:proofErr w:type="spellEnd"/>
      <w:r w:rsidRPr="006806EF">
        <w:t xml:space="preserve"> eru politiskt </w:t>
      </w:r>
      <w:proofErr w:type="spellStart"/>
      <w:r w:rsidRPr="006806EF">
        <w:t>ábærir</w:t>
      </w:r>
      <w:proofErr w:type="spellEnd"/>
      <w:r w:rsidRPr="006806EF">
        <w:t xml:space="preserve"> persónar.</w:t>
      </w:r>
    </w:p>
    <w:p w14:paraId="2C03FD0B" w14:textId="77777777" w:rsidR="00BF1138" w:rsidRDefault="00BF1138" w:rsidP="00BF1138">
      <w:pPr>
        <w:spacing w:after="0"/>
      </w:pPr>
    </w:p>
    <w:p w14:paraId="300F4F70" w14:textId="62C8D6CA" w:rsidR="00BF1138" w:rsidRDefault="00BF1138" w:rsidP="00BF1138">
      <w:pPr>
        <w:spacing w:after="0"/>
      </w:pPr>
      <w:r>
        <w:t xml:space="preserve">Hugtakið politiskt </w:t>
      </w:r>
      <w:proofErr w:type="spellStart"/>
      <w:r>
        <w:t>ábærir</w:t>
      </w:r>
      <w:proofErr w:type="spellEnd"/>
      <w:r>
        <w:t xml:space="preserve"> persónar, sbrt. § 2, nr. 8 í </w:t>
      </w:r>
      <w:proofErr w:type="spellStart"/>
      <w:r>
        <w:t>hvítvasklógini</w:t>
      </w:r>
      <w:proofErr w:type="spellEnd"/>
      <w:r>
        <w:t>, eru persónar, sum hava ella hava havt høgtstandandi alment starv. Tað er t.d. stjórnarleiðarar, tinglimir, dómara</w:t>
      </w:r>
      <w:r w:rsidR="00C75260">
        <w:t>r</w:t>
      </w:r>
      <w:r>
        <w:t>, tænastumenn ella líknandi í leiðandi almennum starvi, leiðarar í politiskum flokkum og leiðslan í almennum feløgum.</w:t>
      </w:r>
    </w:p>
    <w:p w14:paraId="56673741" w14:textId="77777777" w:rsidR="00BF1138" w:rsidRDefault="00BF1138" w:rsidP="00BF1138">
      <w:pPr>
        <w:spacing w:after="0"/>
      </w:pPr>
    </w:p>
    <w:p w14:paraId="50BFA1F6" w14:textId="77777777" w:rsidR="00BF1138" w:rsidRDefault="00BF1138" w:rsidP="00BF1138">
      <w:pPr>
        <w:spacing w:after="0"/>
      </w:pPr>
      <w:r>
        <w:t xml:space="preserve">Eftir § 17, stk. 4 og 5 í </w:t>
      </w:r>
      <w:proofErr w:type="spellStart"/>
      <w:r>
        <w:t>hvítvasklógini</w:t>
      </w:r>
      <w:proofErr w:type="spellEnd"/>
      <w:r>
        <w:t xml:space="preserve"> verða sett herd krøv til </w:t>
      </w:r>
      <w:proofErr w:type="spellStart"/>
      <w:r>
        <w:t>kundakunnleika</w:t>
      </w:r>
      <w:proofErr w:type="spellEnd"/>
      <w:r>
        <w:t xml:space="preserve"> (legitimatión </w:t>
      </w:r>
      <w:proofErr w:type="spellStart"/>
      <w:r>
        <w:t>yvirvøku</w:t>
      </w:r>
      <w:proofErr w:type="spellEnd"/>
      <w:r>
        <w:t xml:space="preserve"> o.a.), um kundin er ein politiskt </w:t>
      </w:r>
      <w:proofErr w:type="spellStart"/>
      <w:r>
        <w:t>ábærur</w:t>
      </w:r>
      <w:proofErr w:type="spellEnd"/>
      <w:r>
        <w:t xml:space="preserve"> persónur. </w:t>
      </w:r>
    </w:p>
    <w:p w14:paraId="62B5430A" w14:textId="77777777" w:rsidR="00BF1138" w:rsidRDefault="00BF1138" w:rsidP="00BF1138">
      <w:pPr>
        <w:spacing w:after="0"/>
      </w:pPr>
    </w:p>
    <w:p w14:paraId="5ED9CD51" w14:textId="718E1915" w:rsidR="00BF1138" w:rsidRDefault="00BF1138" w:rsidP="00BF1138">
      <w:pPr>
        <w:spacing w:after="0"/>
      </w:pPr>
      <w:r>
        <w:t xml:space="preserve">Í § 17, stk. 7 og 8 í </w:t>
      </w:r>
      <w:proofErr w:type="spellStart"/>
      <w:r>
        <w:t>hvítvasklógini</w:t>
      </w:r>
      <w:proofErr w:type="spellEnd"/>
      <w:r>
        <w:t xml:space="preserve"> er ásett, at landsstýrismaðurin ger og almannakunnger ein lista við nøvnum á persónum, sum eru fevndir av § 2, nr. 8, og at landsstýrismaðurin kann áseta nærri reglur um yvirlitið, nevnt í stk. 7, </w:t>
      </w:r>
      <w:proofErr w:type="spellStart"/>
      <w:r w:rsidR="00C75260">
        <w:t>heruppií</w:t>
      </w:r>
      <w:proofErr w:type="spellEnd"/>
      <w:r>
        <w:t xml:space="preserve"> reglur um fráboðan, almannakunngering o.a.</w:t>
      </w:r>
    </w:p>
    <w:p w14:paraId="64A691D6" w14:textId="77777777" w:rsidR="00BF1138" w:rsidRDefault="00BF1138" w:rsidP="00BF1138">
      <w:pPr>
        <w:spacing w:after="0"/>
      </w:pPr>
    </w:p>
    <w:p w14:paraId="6535B0C8" w14:textId="744BF238" w:rsidR="00BF1138" w:rsidRDefault="00BF1138" w:rsidP="00BF1138">
      <w:pPr>
        <w:spacing w:after="0"/>
      </w:pPr>
      <w:r>
        <w:lastRenderedPageBreak/>
        <w:t xml:space="preserve">Somu heimildir eru í § 18, stk. 7 og 8 í </w:t>
      </w:r>
      <w:proofErr w:type="spellStart"/>
      <w:r>
        <w:t>anordning</w:t>
      </w:r>
      <w:proofErr w:type="spellEnd"/>
      <w:r>
        <w:t xml:space="preserve"> </w:t>
      </w:r>
      <w:proofErr w:type="spellStart"/>
      <w:r>
        <w:t>om</w:t>
      </w:r>
      <w:proofErr w:type="spellEnd"/>
      <w:r>
        <w:t xml:space="preserve"> </w:t>
      </w:r>
      <w:proofErr w:type="spellStart"/>
      <w:r>
        <w:t>ikrafttræden</w:t>
      </w:r>
      <w:proofErr w:type="spellEnd"/>
      <w:r>
        <w:t xml:space="preserve"> for </w:t>
      </w:r>
      <w:proofErr w:type="spellStart"/>
      <w:r>
        <w:t>Færøerne</w:t>
      </w:r>
      <w:proofErr w:type="spellEnd"/>
      <w:r>
        <w:t xml:space="preserve"> </w:t>
      </w:r>
      <w:proofErr w:type="spellStart"/>
      <w:r>
        <w:t>af</w:t>
      </w:r>
      <w:proofErr w:type="spellEnd"/>
      <w:r>
        <w:t xml:space="preserve"> lov </w:t>
      </w:r>
      <w:proofErr w:type="spellStart"/>
      <w:r>
        <w:t>om</w:t>
      </w:r>
      <w:proofErr w:type="spellEnd"/>
      <w:r>
        <w:t xml:space="preserve"> </w:t>
      </w:r>
      <w:proofErr w:type="spellStart"/>
      <w:r>
        <w:t>forebyggende</w:t>
      </w:r>
      <w:proofErr w:type="spellEnd"/>
      <w:r>
        <w:t xml:space="preserve"> </w:t>
      </w:r>
      <w:proofErr w:type="spellStart"/>
      <w:r>
        <w:t>foranstaltninger</w:t>
      </w:r>
      <w:proofErr w:type="spellEnd"/>
      <w:r>
        <w:t xml:space="preserve"> </w:t>
      </w:r>
      <w:proofErr w:type="spellStart"/>
      <w:r>
        <w:t>mod</w:t>
      </w:r>
      <w:proofErr w:type="spellEnd"/>
      <w:r>
        <w:t xml:space="preserve"> </w:t>
      </w:r>
      <w:proofErr w:type="spellStart"/>
      <w:r>
        <w:t>hvidvask</w:t>
      </w:r>
      <w:proofErr w:type="spellEnd"/>
      <w:r>
        <w:t xml:space="preserve"> og </w:t>
      </w:r>
      <w:proofErr w:type="spellStart"/>
      <w:r>
        <w:t>finansiering</w:t>
      </w:r>
      <w:proofErr w:type="spellEnd"/>
      <w:r>
        <w:t xml:space="preserve"> </w:t>
      </w:r>
      <w:proofErr w:type="spellStart"/>
      <w:r>
        <w:t>af</w:t>
      </w:r>
      <w:proofErr w:type="spellEnd"/>
      <w:r>
        <w:t xml:space="preserve"> </w:t>
      </w:r>
      <w:proofErr w:type="spellStart"/>
      <w:r>
        <w:t>terrorisme</w:t>
      </w:r>
      <w:proofErr w:type="spellEnd"/>
      <w:r>
        <w:t xml:space="preserve"> (</w:t>
      </w:r>
      <w:proofErr w:type="spellStart"/>
      <w:r>
        <w:t>hvidvaskloven</w:t>
      </w:r>
      <w:proofErr w:type="spellEnd"/>
      <w:r>
        <w:t xml:space="preserve">) (hereftir </w:t>
      </w:r>
      <w:proofErr w:type="spellStart"/>
      <w:r>
        <w:t>hvítvaskfyriskipanin</w:t>
      </w:r>
      <w:proofErr w:type="spellEnd"/>
      <w:r>
        <w:t xml:space="preserve">). Við heimild í hesum hevur Fíggjareftirlitið gjørt ein lista yvir politiskt </w:t>
      </w:r>
      <w:proofErr w:type="spellStart"/>
      <w:r>
        <w:t>ábærar</w:t>
      </w:r>
      <w:proofErr w:type="spellEnd"/>
      <w:r>
        <w:t xml:space="preserve"> persónar, sum áhaldandi </w:t>
      </w:r>
      <w:r w:rsidR="00C75260">
        <w:t>skal</w:t>
      </w:r>
      <w:r>
        <w:t xml:space="preserve"> dagfør</w:t>
      </w:r>
      <w:r w:rsidR="00C75260">
        <w:t>ast í samráð við viðkomandi føroyskar myndugleikar</w:t>
      </w:r>
      <w:r>
        <w:t xml:space="preserve">. Listin fevnir um føroyskar politiskt </w:t>
      </w:r>
      <w:proofErr w:type="spellStart"/>
      <w:r>
        <w:t>ábærar</w:t>
      </w:r>
      <w:proofErr w:type="spellEnd"/>
      <w:r>
        <w:t xml:space="preserve"> persónar sambært </w:t>
      </w:r>
      <w:proofErr w:type="spellStart"/>
      <w:r>
        <w:t>Bekendtgørelse</w:t>
      </w:r>
      <w:proofErr w:type="spellEnd"/>
      <w:r>
        <w:t xml:space="preserve"> nr. 1960 </w:t>
      </w:r>
      <w:proofErr w:type="spellStart"/>
      <w:r>
        <w:t>af</w:t>
      </w:r>
      <w:proofErr w:type="spellEnd"/>
      <w:r>
        <w:t xml:space="preserve"> 19. oktober 2021 </w:t>
      </w:r>
      <w:proofErr w:type="spellStart"/>
      <w:r>
        <w:t>om</w:t>
      </w:r>
      <w:proofErr w:type="spellEnd"/>
      <w:r>
        <w:t xml:space="preserve"> </w:t>
      </w:r>
      <w:proofErr w:type="spellStart"/>
      <w:r>
        <w:t>indberetning</w:t>
      </w:r>
      <w:proofErr w:type="spellEnd"/>
      <w:r>
        <w:t xml:space="preserve"> og </w:t>
      </w:r>
      <w:proofErr w:type="spellStart"/>
      <w:r>
        <w:t>offentliggørelse</w:t>
      </w:r>
      <w:proofErr w:type="spellEnd"/>
      <w:r>
        <w:t xml:space="preserve"> </w:t>
      </w:r>
      <w:proofErr w:type="spellStart"/>
      <w:r>
        <w:t>af</w:t>
      </w:r>
      <w:proofErr w:type="spellEnd"/>
      <w:r>
        <w:t xml:space="preserve"> </w:t>
      </w:r>
      <w:proofErr w:type="spellStart"/>
      <w:r>
        <w:t>oplysninger</w:t>
      </w:r>
      <w:proofErr w:type="spellEnd"/>
      <w:r>
        <w:t xml:space="preserve"> </w:t>
      </w:r>
      <w:proofErr w:type="spellStart"/>
      <w:r>
        <w:t>om</w:t>
      </w:r>
      <w:proofErr w:type="spellEnd"/>
      <w:r>
        <w:t xml:space="preserve"> politisk </w:t>
      </w:r>
      <w:proofErr w:type="spellStart"/>
      <w:r>
        <w:t>eksponerede</w:t>
      </w:r>
      <w:proofErr w:type="spellEnd"/>
      <w:r>
        <w:t xml:space="preserve"> </w:t>
      </w:r>
      <w:proofErr w:type="spellStart"/>
      <w:r>
        <w:t>personer</w:t>
      </w:r>
      <w:proofErr w:type="spellEnd"/>
      <w:r>
        <w:t xml:space="preserve"> </w:t>
      </w:r>
      <w:proofErr w:type="spellStart"/>
      <w:r>
        <w:t>på</w:t>
      </w:r>
      <w:proofErr w:type="spellEnd"/>
      <w:r>
        <w:t xml:space="preserve"> </w:t>
      </w:r>
      <w:proofErr w:type="spellStart"/>
      <w:r>
        <w:t>Færøerne</w:t>
      </w:r>
      <w:proofErr w:type="spellEnd"/>
      <w:r>
        <w:t>.</w:t>
      </w:r>
    </w:p>
    <w:p w14:paraId="57CBD407" w14:textId="77777777" w:rsidR="00BF1138" w:rsidRDefault="00BF1138" w:rsidP="00BF1138">
      <w:pPr>
        <w:spacing w:after="0"/>
      </w:pPr>
    </w:p>
    <w:p w14:paraId="4191F58C" w14:textId="41263AEA" w:rsidR="00BF1138" w:rsidRDefault="00C75260" w:rsidP="00BF1138">
      <w:pPr>
        <w:spacing w:after="0"/>
      </w:pPr>
      <w:r>
        <w:t xml:space="preserve">Sum lóggávan er nú skulu </w:t>
      </w:r>
      <w:r w:rsidR="00BF1138">
        <w:t xml:space="preserve">ymiskir myndugleikar gera hvør sín lista við somu nøvnum á politiskt </w:t>
      </w:r>
      <w:proofErr w:type="spellStart"/>
      <w:r w:rsidR="00BF1138">
        <w:t>ábærum</w:t>
      </w:r>
      <w:proofErr w:type="spellEnd"/>
      <w:r w:rsidR="00BF1138">
        <w:t xml:space="preserve"> persónum, og at stovnar o.</w:t>
      </w:r>
      <w:r>
        <w:t>o</w:t>
      </w:r>
      <w:r w:rsidR="00BF1138">
        <w:t>. skulu boða frá til tveir ymiskar myndugleikar um nøvn á somu persónum.</w:t>
      </w:r>
    </w:p>
    <w:p w14:paraId="1785D002" w14:textId="77777777" w:rsidR="00BF1138" w:rsidRDefault="00BF1138" w:rsidP="00BF1138">
      <w:pPr>
        <w:spacing w:after="0"/>
        <w:rPr>
          <w:b/>
          <w:bCs/>
        </w:rPr>
      </w:pPr>
    </w:p>
    <w:p w14:paraId="03898F88" w14:textId="220E91ED" w:rsidR="00BF1138" w:rsidRDefault="00BF1138" w:rsidP="00BF1138">
      <w:pPr>
        <w:spacing w:after="0"/>
      </w:pPr>
      <w:r>
        <w:t xml:space="preserve">Skotið verður tí upp at strika </w:t>
      </w:r>
      <w:r w:rsidR="00325C19">
        <w:t xml:space="preserve">ásetingina </w:t>
      </w:r>
      <w:r>
        <w:t xml:space="preserve">í § 17, stk. </w:t>
      </w:r>
      <w:r w:rsidR="00C75260">
        <w:t>7 í</w:t>
      </w:r>
      <w:r>
        <w:t xml:space="preserve"> </w:t>
      </w:r>
      <w:proofErr w:type="spellStart"/>
      <w:r>
        <w:t>hvítvasklógini</w:t>
      </w:r>
      <w:proofErr w:type="spellEnd"/>
      <w:r>
        <w:t xml:space="preserve"> og í staðin áseta, at listin</w:t>
      </w:r>
      <w:r w:rsidR="00C75260">
        <w:t>,</w:t>
      </w:r>
      <w:r>
        <w:t xml:space="preserve"> sum Fíggjareftirlitið hevur gjørt um politiskt </w:t>
      </w:r>
      <w:proofErr w:type="spellStart"/>
      <w:r>
        <w:t>ábærar</w:t>
      </w:r>
      <w:proofErr w:type="spellEnd"/>
      <w:r>
        <w:t xml:space="preserve"> persónar í Føroyum</w:t>
      </w:r>
      <w:r w:rsidR="00C75260">
        <w:t>,</w:t>
      </w:r>
      <w:r>
        <w:t xml:space="preserve"> verður nýttur. Tilvísingin merkir, at eisini tær fyritøkur, sum eru fevndar av </w:t>
      </w:r>
      <w:proofErr w:type="spellStart"/>
      <w:r>
        <w:t>hvítvasklógini</w:t>
      </w:r>
      <w:proofErr w:type="spellEnd"/>
      <w:r>
        <w:t xml:space="preserve">, t.d. tryggingarfeløg, og sum eru undir herdum krøvum til </w:t>
      </w:r>
      <w:proofErr w:type="spellStart"/>
      <w:r>
        <w:t>kundakunnleika</w:t>
      </w:r>
      <w:proofErr w:type="spellEnd"/>
      <w:r>
        <w:t xml:space="preserve"> til politiskt </w:t>
      </w:r>
      <w:proofErr w:type="spellStart"/>
      <w:r>
        <w:t>ábærar</w:t>
      </w:r>
      <w:proofErr w:type="spellEnd"/>
      <w:r>
        <w:t xml:space="preserve"> persónar, skulu nýta listan, sum Fíggjareftirlitið hevur gjørt.</w:t>
      </w:r>
    </w:p>
    <w:p w14:paraId="16BD9672" w14:textId="77777777" w:rsidR="00BF1138" w:rsidRDefault="00BF1138" w:rsidP="00BF1138">
      <w:pPr>
        <w:spacing w:after="0"/>
      </w:pPr>
    </w:p>
    <w:p w14:paraId="30DD77AE" w14:textId="77777777" w:rsidR="00374C4C" w:rsidRDefault="00374C4C" w:rsidP="00D27415">
      <w:pPr>
        <w:spacing w:after="0"/>
      </w:pPr>
    </w:p>
    <w:p w14:paraId="13FE052F" w14:textId="63721ED6" w:rsidR="008357AA" w:rsidRDefault="008357AA" w:rsidP="00626485">
      <w:pPr>
        <w:spacing w:after="0"/>
        <w:jc w:val="both"/>
        <w:rPr>
          <w:i/>
          <w:iCs/>
        </w:rPr>
      </w:pPr>
      <w:r>
        <w:rPr>
          <w:i/>
          <w:iCs/>
        </w:rPr>
        <w:t>1.3.</w:t>
      </w:r>
      <w:r w:rsidR="00BF1138">
        <w:rPr>
          <w:i/>
          <w:iCs/>
        </w:rPr>
        <w:t>9</w:t>
      </w:r>
      <w:r>
        <w:rPr>
          <w:i/>
          <w:iCs/>
        </w:rPr>
        <w:t>. Fyrisitingarlig sektaruppskot</w:t>
      </w:r>
    </w:p>
    <w:p w14:paraId="3825D554" w14:textId="50036702" w:rsidR="00F52DB6" w:rsidRDefault="00990404" w:rsidP="00626485">
      <w:pPr>
        <w:spacing w:after="0"/>
        <w:jc w:val="both"/>
      </w:pPr>
      <w:r>
        <w:t xml:space="preserve">Ásetingar um revsing fyri brot á </w:t>
      </w:r>
      <w:proofErr w:type="spellStart"/>
      <w:r>
        <w:t>hvítvasklógina</w:t>
      </w:r>
      <w:proofErr w:type="spellEnd"/>
      <w:r>
        <w:t xml:space="preserve"> eru at finna í § 59 í </w:t>
      </w:r>
      <w:proofErr w:type="spellStart"/>
      <w:r>
        <w:t>hvítvasklógini</w:t>
      </w:r>
      <w:proofErr w:type="spellEnd"/>
      <w:r>
        <w:t xml:space="preserve">. Sambært § 59, stk. 1 og 2 kann talan verða um revsing við sekt ella fongsul. Sambært § 59, stk. 4 kunnu løgfrøðiligir persónar koma undir revsiábyrgd eftir reglunum í kap. 5 í revsilógini. </w:t>
      </w:r>
    </w:p>
    <w:p w14:paraId="2D93A13A" w14:textId="139CFE52" w:rsidR="00990404" w:rsidRDefault="00990404" w:rsidP="00626485">
      <w:pPr>
        <w:spacing w:after="0"/>
        <w:jc w:val="both"/>
      </w:pPr>
    </w:p>
    <w:p w14:paraId="08D557E0" w14:textId="0C55EBC9" w:rsidR="00990404" w:rsidRDefault="00990404" w:rsidP="00990404">
      <w:pPr>
        <w:spacing w:after="0"/>
      </w:pPr>
      <w:r>
        <w:t xml:space="preserve">Eftir galdandi lóg er ikki møguleiki fyri at brot á </w:t>
      </w:r>
      <w:proofErr w:type="spellStart"/>
      <w:r>
        <w:t>hvítvasklógina</w:t>
      </w:r>
      <w:proofErr w:type="spellEnd"/>
      <w:r>
        <w:t xml:space="preserve"> kunnu </w:t>
      </w:r>
      <w:r w:rsidR="00226B9F">
        <w:t xml:space="preserve">verða </w:t>
      </w:r>
      <w:r>
        <w:t>revsa</w:t>
      </w:r>
      <w:r w:rsidR="00226B9F">
        <w:t>ð</w:t>
      </w:r>
      <w:r>
        <w:t xml:space="preserve"> við fyrisitingarligum </w:t>
      </w:r>
      <w:proofErr w:type="spellStart"/>
      <w:r>
        <w:t>sektaruppskoti</w:t>
      </w:r>
      <w:proofErr w:type="spellEnd"/>
      <w:r>
        <w:t>.</w:t>
      </w:r>
    </w:p>
    <w:p w14:paraId="61E07A92" w14:textId="7BCB0D06" w:rsidR="00990404" w:rsidRDefault="00990404" w:rsidP="00990404">
      <w:pPr>
        <w:spacing w:after="0"/>
      </w:pPr>
    </w:p>
    <w:p w14:paraId="125B9E80" w14:textId="61A203AE" w:rsidR="009076E5" w:rsidRDefault="00990404" w:rsidP="00990404">
      <w:pPr>
        <w:spacing w:after="0"/>
      </w:pPr>
      <w:r>
        <w:t xml:space="preserve">Um Skráseting Føroya </w:t>
      </w:r>
      <w:r w:rsidR="008A45D2">
        <w:t xml:space="preserve">ella </w:t>
      </w:r>
      <w:proofErr w:type="spellStart"/>
      <w:r w:rsidR="008A45D2">
        <w:t>Tryggingareftirlitið</w:t>
      </w:r>
      <w:proofErr w:type="spellEnd"/>
      <w:r w:rsidR="008A45D2">
        <w:t xml:space="preserve"> </w:t>
      </w:r>
      <w:r>
        <w:t xml:space="preserve">staðfestir brot á eina áseting í </w:t>
      </w:r>
      <w:proofErr w:type="spellStart"/>
      <w:r>
        <w:t>hvítvasklógini</w:t>
      </w:r>
      <w:proofErr w:type="spellEnd"/>
      <w:r>
        <w:t xml:space="preserve">, sum er </w:t>
      </w:r>
      <w:proofErr w:type="spellStart"/>
      <w:r>
        <w:t>revsiáløgd</w:t>
      </w:r>
      <w:proofErr w:type="spellEnd"/>
      <w:r>
        <w:t xml:space="preserve">, boðar </w:t>
      </w:r>
      <w:r w:rsidR="008A45D2">
        <w:t>stovnurin</w:t>
      </w:r>
      <w:r>
        <w:t xml:space="preserve"> løgregluni og ákæruvaldinum frá hesum, sum síðani metir um, hvørt grundarlag er fyri at kanna málið. Tá málið er kannað metir ákæruvaldið um, hvørt eitt revsimál eigur at verða lagt fyri dómstólarnar. Í málum, har tað verður mett, at brotið ikki kann føra við sær hægri revsing enn sekt, og har ákærdi játtar seg sekan</w:t>
      </w:r>
      <w:r w:rsidR="009076E5">
        <w:t xml:space="preserve"> í</w:t>
      </w:r>
      <w:r>
        <w:t xml:space="preserve"> brotinum, kann ákæruvaldið enda málið við </w:t>
      </w:r>
      <w:proofErr w:type="spellStart"/>
      <w:r>
        <w:t>uttanrættarligum</w:t>
      </w:r>
      <w:proofErr w:type="spellEnd"/>
      <w:r>
        <w:t xml:space="preserve"> </w:t>
      </w:r>
      <w:proofErr w:type="spellStart"/>
      <w:r>
        <w:t>sektaruppskoti</w:t>
      </w:r>
      <w:proofErr w:type="spellEnd"/>
      <w:r w:rsidR="009076E5">
        <w:t xml:space="preserve">, sbrt. § 878 í rættargangslógini, um tann ákærdi, innan eina nærri ásetta freist, sigur seg at vera til reiðar at rinda ta í </w:t>
      </w:r>
      <w:proofErr w:type="spellStart"/>
      <w:r w:rsidR="009076E5">
        <w:t>sektaruppskotinum</w:t>
      </w:r>
      <w:proofErr w:type="spellEnd"/>
      <w:r w:rsidR="009076E5">
        <w:t xml:space="preserve"> ásettu sektina.</w:t>
      </w:r>
    </w:p>
    <w:p w14:paraId="221DE3D9" w14:textId="77777777" w:rsidR="009076E5" w:rsidRDefault="009076E5" w:rsidP="00990404">
      <w:pPr>
        <w:spacing w:after="0"/>
      </w:pPr>
    </w:p>
    <w:p w14:paraId="37BFA527" w14:textId="14B242A5" w:rsidR="00990404" w:rsidRDefault="009076E5" w:rsidP="00990404">
      <w:pPr>
        <w:spacing w:after="0"/>
      </w:pPr>
      <w:r>
        <w:t>Sambært § 59, stk. 1</w:t>
      </w:r>
      <w:r w:rsidR="00FF17D5">
        <w:t xml:space="preserve"> í </w:t>
      </w:r>
      <w:proofErr w:type="spellStart"/>
      <w:r w:rsidR="00FF17D5">
        <w:t>hvítvasklógini</w:t>
      </w:r>
      <w:proofErr w:type="spellEnd"/>
      <w:r w:rsidR="00FF17D5">
        <w:t xml:space="preserve"> kann brot á eina røð av ásetingum í lógini verða revsað við sekt uttan so, at hægri revsing kann verða áløgd eftir revsilógini, ella talan er um serliga grov ella umfatandi brot á ásetingar, sum eru nevndar í § 59, stk. 2 í </w:t>
      </w:r>
      <w:proofErr w:type="spellStart"/>
      <w:r w:rsidR="00FF17D5">
        <w:t>hvítvasklógini</w:t>
      </w:r>
      <w:proofErr w:type="spellEnd"/>
      <w:r w:rsidR="00FF17D5">
        <w:t>, og hesi brot eru framd við vilja.</w:t>
      </w:r>
      <w:r w:rsidR="00990404">
        <w:t xml:space="preserve"> </w:t>
      </w:r>
    </w:p>
    <w:p w14:paraId="15B37D73" w14:textId="4ED6302F" w:rsidR="00FF17D5" w:rsidRDefault="00FF17D5" w:rsidP="00990404">
      <w:pPr>
        <w:spacing w:after="0"/>
      </w:pPr>
    </w:p>
    <w:p w14:paraId="404F812D" w14:textId="26A99443" w:rsidR="00FF17D5" w:rsidRDefault="00FF17D5" w:rsidP="00FF17D5">
      <w:pPr>
        <w:spacing w:after="0"/>
      </w:pPr>
      <w:r>
        <w:t xml:space="preserve">Í § 59, stk. 3 í </w:t>
      </w:r>
      <w:proofErr w:type="spellStart"/>
      <w:r>
        <w:t>hvítvasklógini</w:t>
      </w:r>
      <w:proofErr w:type="spellEnd"/>
      <w:r>
        <w:t xml:space="preserve"> er ásett, at tað, tá sektin verður ásett, verður lagdur dentur á fíggjarligu viðurskiftini hjá </w:t>
      </w:r>
      <w:proofErr w:type="spellStart"/>
      <w:r>
        <w:t>gerningspersóninum</w:t>
      </w:r>
      <w:proofErr w:type="spellEnd"/>
      <w:r>
        <w:t>. Fyr</w:t>
      </w:r>
      <w:r w:rsidRPr="00FF17D5">
        <w:t xml:space="preserve">i brot framd av fyritøkum verður dentur lagdur á </w:t>
      </w:r>
      <w:proofErr w:type="spellStart"/>
      <w:r w:rsidRPr="00FF17D5">
        <w:t>nettosøluna</w:t>
      </w:r>
      <w:proofErr w:type="spellEnd"/>
      <w:r w:rsidRPr="00FF17D5">
        <w:t xml:space="preserve"> hjá fyritøkuni, tá brotið varð framt.</w:t>
      </w:r>
    </w:p>
    <w:p w14:paraId="52A9A8C7" w14:textId="51BCBD59" w:rsidR="00FF17D5" w:rsidRDefault="00FF17D5" w:rsidP="00FF17D5">
      <w:pPr>
        <w:spacing w:after="0"/>
      </w:pPr>
    </w:p>
    <w:p w14:paraId="50B8DE1E" w14:textId="6E8D0AD6" w:rsidR="00FF17D5" w:rsidRDefault="00FF17D5" w:rsidP="00FF17D5">
      <w:pPr>
        <w:spacing w:after="0"/>
      </w:pPr>
      <w:r>
        <w:t xml:space="preserve">Nærri vegleiðing um ásetan av sekt fyri brot á </w:t>
      </w:r>
      <w:proofErr w:type="spellStart"/>
      <w:r>
        <w:t>hvítvasklógina</w:t>
      </w:r>
      <w:proofErr w:type="spellEnd"/>
      <w:r>
        <w:t xml:space="preserve"> er </w:t>
      </w:r>
      <w:r w:rsidR="005C49A1">
        <w:t xml:space="preserve">at finna í </w:t>
      </w:r>
      <w:r>
        <w:t xml:space="preserve">viðmerkingunum til </w:t>
      </w:r>
      <w:proofErr w:type="spellStart"/>
      <w:r w:rsidR="00226B9F">
        <w:t>hvítvask</w:t>
      </w:r>
      <w:r>
        <w:t>lógina</w:t>
      </w:r>
      <w:proofErr w:type="spellEnd"/>
      <w:r>
        <w:t xml:space="preserve">. </w:t>
      </w:r>
    </w:p>
    <w:p w14:paraId="3A96B1F0" w14:textId="2974BF6A" w:rsidR="005C49A1" w:rsidRDefault="005C49A1" w:rsidP="00FF17D5">
      <w:pPr>
        <w:spacing w:after="0"/>
      </w:pPr>
    </w:p>
    <w:p w14:paraId="7EE0093D" w14:textId="3AA813BA" w:rsidR="00E15D57" w:rsidRDefault="00E15D57" w:rsidP="00FF17D5">
      <w:pPr>
        <w:spacing w:after="0"/>
      </w:pPr>
      <w:r>
        <w:t>Skotið verður nú upp, at tað frameftir skal bera til at áleggja fyrisitingarligar sektir.</w:t>
      </w:r>
    </w:p>
    <w:p w14:paraId="0EA367ED" w14:textId="77777777" w:rsidR="00E15D57" w:rsidRDefault="00E15D57" w:rsidP="00FF17D5">
      <w:pPr>
        <w:spacing w:after="0"/>
      </w:pPr>
    </w:p>
    <w:p w14:paraId="0A9A068C" w14:textId="0C3ED014" w:rsidR="005C49A1" w:rsidRDefault="005C49A1" w:rsidP="00FF17D5">
      <w:pPr>
        <w:spacing w:after="0"/>
      </w:pPr>
      <w:r>
        <w:lastRenderedPageBreak/>
        <w:t xml:space="preserve">Í útgangsstøði er tað ein treyt fyri at fyrisitingarligar sektir kunnu áleggjast, at brotini sum heild eru einsháttað, ikki eru torgreidd og uttan </w:t>
      </w:r>
      <w:proofErr w:type="spellStart"/>
      <w:r>
        <w:t>próvlig</w:t>
      </w:r>
      <w:proofErr w:type="spellEnd"/>
      <w:r>
        <w:t xml:space="preserve"> ivamál. </w:t>
      </w:r>
      <w:proofErr w:type="spellStart"/>
      <w:r w:rsidR="00BB5D4B">
        <w:t>Revsistøðið</w:t>
      </w:r>
      <w:proofErr w:type="spellEnd"/>
      <w:r w:rsidR="00BB5D4B">
        <w:t xml:space="preserve"> eigur harafturat at vera greitt. Brotini eiga sum heild at vera greið, og tað skal bera til at staðfesta tey beinanvegin, og tað eigur at kunna verða tikin avgerð í málinum, </w:t>
      </w:r>
      <w:proofErr w:type="spellStart"/>
      <w:r w:rsidR="00BB5D4B">
        <w:t>heruppií</w:t>
      </w:r>
      <w:proofErr w:type="spellEnd"/>
      <w:r w:rsidR="00BB5D4B">
        <w:t xml:space="preserve"> at áseta støddini á sektini, uttan at vera neyðugt at gera nakrar metingar av týdningi áðrenn.  </w:t>
      </w:r>
    </w:p>
    <w:p w14:paraId="4E9F77A0" w14:textId="56BD0213" w:rsidR="00E15D57" w:rsidRDefault="00E15D57" w:rsidP="00FF17D5">
      <w:pPr>
        <w:spacing w:after="0"/>
      </w:pPr>
    </w:p>
    <w:p w14:paraId="2C0581A6" w14:textId="7A5FB3BE" w:rsidR="00E15D57" w:rsidRDefault="00E15D57" w:rsidP="00FF17D5">
      <w:pPr>
        <w:spacing w:after="0"/>
      </w:pPr>
      <w:r>
        <w:t xml:space="preserve">Lagt verður upp til at áseta eina § 59 a í </w:t>
      </w:r>
      <w:proofErr w:type="spellStart"/>
      <w:r>
        <w:t>hvítvasklógina</w:t>
      </w:r>
      <w:proofErr w:type="spellEnd"/>
      <w:r>
        <w:t xml:space="preserve">, har heimilað verður Skráseting Føroyar </w:t>
      </w:r>
      <w:r w:rsidR="008A45D2">
        <w:t xml:space="preserve">og </w:t>
      </w:r>
      <w:proofErr w:type="spellStart"/>
      <w:r w:rsidR="008A45D2">
        <w:t>Tryggingareftirlitinum</w:t>
      </w:r>
      <w:proofErr w:type="spellEnd"/>
      <w:r w:rsidR="008A45D2">
        <w:t xml:space="preserve"> </w:t>
      </w:r>
      <w:r>
        <w:t xml:space="preserve">at áleggja fyrisitingarligar sektir í sambandi við, at likamligir ella løgfrøðiligir persónar hava framt brot á ásetingar í </w:t>
      </w:r>
      <w:proofErr w:type="spellStart"/>
      <w:r>
        <w:t>hvítvasklógini</w:t>
      </w:r>
      <w:proofErr w:type="spellEnd"/>
      <w:r>
        <w:t xml:space="preserve">. Heimildin kann verða nýtt í málum, har brotið verður mett ikki at hava við sær hægri revsing enn sekt, og um tann, sum hevur framt brotið játtar seg sekan í brotinum, og boðar frá, at viðkomandi innan eina nærri ásetta freist er sinnaður at rinda sektina, sum er ásett í </w:t>
      </w:r>
      <w:proofErr w:type="spellStart"/>
      <w:r>
        <w:t>sektaruppskotinum</w:t>
      </w:r>
      <w:proofErr w:type="spellEnd"/>
      <w:r>
        <w:t xml:space="preserve">. Skráseting Føroya </w:t>
      </w:r>
      <w:r w:rsidR="009A5FE6">
        <w:t xml:space="preserve">og </w:t>
      </w:r>
      <w:proofErr w:type="spellStart"/>
      <w:r w:rsidR="009A5FE6">
        <w:t>Tryggingareftirlitið</w:t>
      </w:r>
      <w:proofErr w:type="spellEnd"/>
      <w:r w:rsidR="009A5FE6">
        <w:t xml:space="preserve"> kunnu</w:t>
      </w:r>
      <w:r>
        <w:t xml:space="preserve"> sostatt geva fyrisitingarligar sektir fyri brot á tær ásetingar, sum eru nevndar í § 59 a, stk. 1.</w:t>
      </w:r>
    </w:p>
    <w:p w14:paraId="0005A7A5" w14:textId="73FD22E7" w:rsidR="00E15D57" w:rsidRDefault="00E15D57" w:rsidP="00FF17D5">
      <w:pPr>
        <w:spacing w:after="0"/>
      </w:pPr>
    </w:p>
    <w:p w14:paraId="51310070" w14:textId="0C1CA7AD" w:rsidR="00E15D57" w:rsidRDefault="00E15D57" w:rsidP="00FF17D5">
      <w:pPr>
        <w:spacing w:after="0"/>
      </w:pPr>
      <w:r>
        <w:t>Tað er ein treyt fyri at geva fyrisitingarliga sekt, at rættleikin í, at persónurin játtar seg sekan, er styrktur av teimum upplýsingunum, sum fyriliggja í málinum</w:t>
      </w:r>
      <w:r w:rsidR="00E71740">
        <w:t xml:space="preserve">, og av upplýsingum annars, og at tað tí ikki er nakað ivamál um, at revsing kann verða áløgd uttan eina veruliga </w:t>
      </w:r>
      <w:proofErr w:type="spellStart"/>
      <w:r w:rsidR="00E71740">
        <w:t>revsirættarsak</w:t>
      </w:r>
      <w:proofErr w:type="spellEnd"/>
      <w:r w:rsidR="00E71740">
        <w:t xml:space="preserve">. Hetta samsvarar við meginreglurnar fyri </w:t>
      </w:r>
      <w:proofErr w:type="spellStart"/>
      <w:r w:rsidR="00E71740">
        <w:t>ájáttanarmál</w:t>
      </w:r>
      <w:proofErr w:type="spellEnd"/>
      <w:r w:rsidR="00E71740">
        <w:t xml:space="preserve"> við dómstólarnar, sbr. § 877, stk. 1, nr. 1 og 3</w:t>
      </w:r>
      <w:r w:rsidR="008A45D2">
        <w:t xml:space="preserve"> í rættargangslógini</w:t>
      </w:r>
      <w:r w:rsidR="00E71740">
        <w:t xml:space="preserve">. Hetta merkir, at Skráseting Føroya </w:t>
      </w:r>
      <w:r w:rsidR="008A45D2">
        <w:t xml:space="preserve">ella </w:t>
      </w:r>
      <w:proofErr w:type="spellStart"/>
      <w:r w:rsidR="008A45D2">
        <w:t>Tryggingareftirlitið</w:t>
      </w:r>
      <w:proofErr w:type="spellEnd"/>
      <w:r w:rsidR="008A45D2">
        <w:t xml:space="preserve"> </w:t>
      </w:r>
      <w:r w:rsidR="00E71740">
        <w:t xml:space="preserve">ikki kann geva fyrisitingarligt sektaruppskot í einum máli, har </w:t>
      </w:r>
      <w:r w:rsidR="00B3005B">
        <w:t xml:space="preserve">viðkomandi hevur játtað seg sekan, um </w:t>
      </w:r>
      <w:r w:rsidR="00E71740">
        <w:t>upplýsingarnar í málinum týða uppá, at viðkomandi ikki hevur framt lógarbrot</w:t>
      </w:r>
      <w:r w:rsidR="00B3005B">
        <w:t>ið.</w:t>
      </w:r>
      <w:r w:rsidR="00E71740">
        <w:t xml:space="preserve"> </w:t>
      </w:r>
    </w:p>
    <w:p w14:paraId="548DC003" w14:textId="4A5D96FC" w:rsidR="00BB5D4B" w:rsidRDefault="00BB5D4B" w:rsidP="00FF17D5">
      <w:pPr>
        <w:spacing w:after="0"/>
      </w:pPr>
    </w:p>
    <w:p w14:paraId="0376208F" w14:textId="17786505" w:rsidR="00B3005B" w:rsidRDefault="00B3005B" w:rsidP="00FF17D5">
      <w:pPr>
        <w:spacing w:after="0"/>
      </w:pPr>
      <w:r>
        <w:t>Harafturat er tað ein treyt fyri at geva fyrisitingarligt sektaruppskot, at talan er um eitt greitt brot, hóast talan er um eitt brot á eina áseting, har tað krevst, at ein meting verður gjørd. Tað er greitt nærri frá dømum um slík brot í serligu viðmerkingunum í uppskotinum.</w:t>
      </w:r>
    </w:p>
    <w:p w14:paraId="341943F6" w14:textId="0FBD46C2" w:rsidR="00BB5D4B" w:rsidRDefault="00BB5D4B" w:rsidP="00FF17D5">
      <w:pPr>
        <w:spacing w:after="0"/>
      </w:pPr>
    </w:p>
    <w:p w14:paraId="6B50299C" w14:textId="18792AFD" w:rsidR="006D739D" w:rsidRDefault="006D739D" w:rsidP="00FF17D5">
      <w:pPr>
        <w:spacing w:after="0"/>
      </w:pPr>
      <w:r>
        <w:t>Tá støddin á sektini skal ásetast verður, eins og eftir galdandi reglum, ein meting gjørd av møguleikunum hjá viðkomandi fyritøku at gjalda sektina. Skráseting Føroya</w:t>
      </w:r>
      <w:r w:rsidR="00226B9F">
        <w:t xml:space="preserve"> ella </w:t>
      </w:r>
      <w:proofErr w:type="spellStart"/>
      <w:r w:rsidR="00226B9F">
        <w:t>Tryggingareftirlitið</w:t>
      </w:r>
      <w:proofErr w:type="spellEnd"/>
      <w:r>
        <w:t xml:space="preserve"> skal harvið meta um, hvørja styrki fyritøkan hevur, tá mál um fyrisitingarliga sekt verður fyrireikað.</w:t>
      </w:r>
    </w:p>
    <w:p w14:paraId="776C5BB0" w14:textId="13067117" w:rsidR="006D739D" w:rsidRDefault="006D739D" w:rsidP="00FF17D5">
      <w:pPr>
        <w:spacing w:after="0"/>
      </w:pPr>
    </w:p>
    <w:p w14:paraId="792D4676" w14:textId="27A3E93C" w:rsidR="006D739D" w:rsidRDefault="006D739D" w:rsidP="00FF17D5">
      <w:pPr>
        <w:spacing w:after="0"/>
      </w:pPr>
      <w:r>
        <w:t>Við uppskotinum verður lagt upp til, at Skráseting Føroya</w:t>
      </w:r>
      <w:r w:rsidR="00C100B8">
        <w:t xml:space="preserve"> og </w:t>
      </w:r>
      <w:proofErr w:type="spellStart"/>
      <w:r w:rsidR="00C100B8">
        <w:t>Tryggingareftirlitið</w:t>
      </w:r>
      <w:proofErr w:type="spellEnd"/>
      <w:r>
        <w:t xml:space="preserve"> k</w:t>
      </w:r>
      <w:r w:rsidR="00C100B8">
        <w:t>unnu</w:t>
      </w:r>
      <w:r>
        <w:t xml:space="preserve"> geva fyrisitingarlig sektaruppskot, tá fyritøkur hava brotið týðandi ásetingar í </w:t>
      </w:r>
      <w:proofErr w:type="spellStart"/>
      <w:r>
        <w:t>hvítvasklógini</w:t>
      </w:r>
      <w:proofErr w:type="spellEnd"/>
      <w:r>
        <w:t>, og harafturat at geva fyrisitingarlig sektaruppskot fyri brot av meira formligum slagi</w:t>
      </w:r>
      <w:r w:rsidR="00226B9F">
        <w:t>,</w:t>
      </w:r>
      <w:r>
        <w:t xml:space="preserve"> t.d. um fyritøkan manglar at hava ein skrivligan politikk. Eisini kann fyrisitingarlig sekt verða givin í førum, har ein fyritøka bæði brýtur týðandi ásetingar og ásetingar um</w:t>
      </w:r>
      <w:r w:rsidR="00123D02">
        <w:t xml:space="preserve"> meira</w:t>
      </w:r>
      <w:r>
        <w:t xml:space="preserve"> formlig viðurskifti</w:t>
      </w:r>
      <w:r w:rsidR="00123D02">
        <w:t>.</w:t>
      </w:r>
      <w:r>
        <w:t xml:space="preserve"> </w:t>
      </w:r>
    </w:p>
    <w:p w14:paraId="4DFF208A" w14:textId="37D63F70" w:rsidR="00FF17D5" w:rsidRDefault="00FF17D5" w:rsidP="00990404">
      <w:pPr>
        <w:spacing w:after="0"/>
      </w:pPr>
    </w:p>
    <w:p w14:paraId="314C6BAD" w14:textId="351E718A" w:rsidR="00266541" w:rsidRDefault="00266541" w:rsidP="00990404">
      <w:pPr>
        <w:spacing w:after="0"/>
      </w:pPr>
      <w:r>
        <w:t>Skotið verður upp, at Skráseting Føroya</w:t>
      </w:r>
      <w:r w:rsidR="00C100B8">
        <w:t xml:space="preserve"> ella </w:t>
      </w:r>
      <w:proofErr w:type="spellStart"/>
      <w:r w:rsidR="00C100B8">
        <w:t>Tryggingareftirlitið</w:t>
      </w:r>
      <w:proofErr w:type="spellEnd"/>
      <w:r>
        <w:t xml:space="preserve">, áðrenn eitt fyrisitingarligt sektaruppskot verður handað, hevur fingið eitt samtykki frá SØIK, um Skráseting Føroya </w:t>
      </w:r>
      <w:r w:rsidR="00C100B8">
        <w:t xml:space="preserve">ella </w:t>
      </w:r>
      <w:proofErr w:type="spellStart"/>
      <w:r w:rsidR="00C100B8">
        <w:t>Tryggingareftirlitið</w:t>
      </w:r>
      <w:proofErr w:type="spellEnd"/>
      <w:r w:rsidR="00C100B8">
        <w:t xml:space="preserve"> </w:t>
      </w:r>
      <w:r>
        <w:t>metir, at eitt brot ikki er greitt, men gevur høvi til at gera eina meting, ella at vikið eigur at verða frá útgangsstøðið fyri støddini á sektini. Lagt verður upp til, at Skráseting Føroya</w:t>
      </w:r>
      <w:r w:rsidR="00C100B8">
        <w:t xml:space="preserve"> og </w:t>
      </w:r>
      <w:proofErr w:type="spellStart"/>
      <w:r w:rsidR="00C100B8">
        <w:t>Tryggingareftirlitið</w:t>
      </w:r>
      <w:proofErr w:type="spellEnd"/>
      <w:r>
        <w:t xml:space="preserve"> í ivamálum vís</w:t>
      </w:r>
      <w:r w:rsidR="00C100B8">
        <w:t>a</w:t>
      </w:r>
      <w:r>
        <w:t xml:space="preserve"> varsemi í sambandi við slíka meting, og ráðføra seg við SØIK, um </w:t>
      </w:r>
      <w:proofErr w:type="spellStart"/>
      <w:r>
        <w:t>ivi</w:t>
      </w:r>
      <w:proofErr w:type="spellEnd"/>
      <w:r>
        <w:t xml:space="preserve"> er. Tað verður lagt upp til, at SØIK í slíkum føri ansar eftir, at:</w:t>
      </w:r>
    </w:p>
    <w:p w14:paraId="6BF695DE" w14:textId="77777777" w:rsidR="005C1826" w:rsidRDefault="005C1826" w:rsidP="00990404">
      <w:pPr>
        <w:spacing w:after="0"/>
      </w:pPr>
    </w:p>
    <w:p w14:paraId="40B5DC71" w14:textId="675231D9" w:rsidR="00266541" w:rsidRDefault="00266541" w:rsidP="009B24DB">
      <w:pPr>
        <w:pStyle w:val="Listeafsnit"/>
        <w:numPr>
          <w:ilvl w:val="0"/>
          <w:numId w:val="20"/>
        </w:numPr>
        <w:spacing w:after="0"/>
      </w:pPr>
      <w:r>
        <w:t xml:space="preserve">Lógarbrotið hóskandi kann verða avgjørt við einari fyrisitingarligar sekt, </w:t>
      </w:r>
      <w:proofErr w:type="spellStart"/>
      <w:r>
        <w:t>heruppií</w:t>
      </w:r>
      <w:proofErr w:type="spellEnd"/>
      <w:r>
        <w:t xml:space="preserve"> at </w:t>
      </w:r>
      <w:r w:rsidR="00BF4015">
        <w:t>treytirnar</w:t>
      </w:r>
      <w:r>
        <w:t xml:space="preserve"> í § 59 a, stk. 1 </w:t>
      </w:r>
      <w:r w:rsidR="00BF4015">
        <w:t xml:space="preserve">í uppskotinum </w:t>
      </w:r>
      <w:r>
        <w:t>eru lok</w:t>
      </w:r>
      <w:r w:rsidR="00BF4015">
        <w:t>nar.</w:t>
      </w:r>
    </w:p>
    <w:p w14:paraId="1721B78C" w14:textId="574F4392" w:rsidR="00BF4015" w:rsidRDefault="00BF4015" w:rsidP="009B24DB">
      <w:pPr>
        <w:pStyle w:val="Listeafsnit"/>
        <w:numPr>
          <w:ilvl w:val="0"/>
          <w:numId w:val="20"/>
        </w:numPr>
        <w:spacing w:after="0"/>
      </w:pPr>
      <w:r>
        <w:lastRenderedPageBreak/>
        <w:t xml:space="preserve">Um innihaldið í </w:t>
      </w:r>
      <w:proofErr w:type="spellStart"/>
      <w:r>
        <w:t>sektaruppskotinum</w:t>
      </w:r>
      <w:proofErr w:type="spellEnd"/>
      <w:r>
        <w:t xml:space="preserve"> lýkur treytirnar í § 59 a, stk. 2 í uppskotinum.</w:t>
      </w:r>
    </w:p>
    <w:p w14:paraId="286E94CB" w14:textId="77777777" w:rsidR="00BF4015" w:rsidRDefault="00BF4015" w:rsidP="009B24DB">
      <w:pPr>
        <w:pStyle w:val="Listeafsnit"/>
        <w:numPr>
          <w:ilvl w:val="0"/>
          <w:numId w:val="20"/>
        </w:numPr>
        <w:spacing w:after="0"/>
      </w:pPr>
      <w:r>
        <w:t>Um tað er hóskandi at enda málið við fyrisitingarligari sekt, ella um hetta kann hava ávirkan á onnur mál móti viðkomandi, sum eru í gongd.</w:t>
      </w:r>
    </w:p>
    <w:p w14:paraId="4DCC05AD" w14:textId="246B7ECE" w:rsidR="00BF4015" w:rsidRDefault="00BF4015" w:rsidP="009B24DB">
      <w:pPr>
        <w:pStyle w:val="Listeafsnit"/>
        <w:numPr>
          <w:ilvl w:val="0"/>
          <w:numId w:val="20"/>
        </w:numPr>
        <w:spacing w:after="0"/>
      </w:pPr>
      <w:r>
        <w:t>Um rætta meginregla verður nýtt í sambandi við, at sektin ver</w:t>
      </w:r>
      <w:r w:rsidR="00226B9F">
        <w:t>ð</w:t>
      </w:r>
      <w:r>
        <w:t xml:space="preserve">ur ásett, </w:t>
      </w:r>
      <w:proofErr w:type="spellStart"/>
      <w:r>
        <w:t>heruppií</w:t>
      </w:r>
      <w:proofErr w:type="spellEnd"/>
      <w:r>
        <w:t xml:space="preserve"> í teimum føri, har møguleiki er fyri at velja millum fleiri meginreglur fyri ásetan av sekt.</w:t>
      </w:r>
    </w:p>
    <w:p w14:paraId="16E02DE7" w14:textId="74814120" w:rsidR="00BF4015" w:rsidRDefault="00BF4015" w:rsidP="009B24DB">
      <w:pPr>
        <w:pStyle w:val="Listeafsnit"/>
        <w:numPr>
          <w:ilvl w:val="0"/>
          <w:numId w:val="20"/>
        </w:numPr>
        <w:spacing w:after="0"/>
      </w:pPr>
      <w:r>
        <w:t xml:space="preserve">Um rætta støðið fyri sektini er valt, tá tað í málinum eru ítøkiligar herðandi ella linnandi umstøður.  </w:t>
      </w:r>
    </w:p>
    <w:p w14:paraId="18BDCB4B" w14:textId="1DAC5234" w:rsidR="00266541" w:rsidRDefault="00266541" w:rsidP="00990404">
      <w:pPr>
        <w:spacing w:after="0"/>
      </w:pPr>
    </w:p>
    <w:p w14:paraId="76DA45D1" w14:textId="16AE254E" w:rsidR="00BF4015" w:rsidRDefault="00BF4015" w:rsidP="00990404">
      <w:pPr>
        <w:spacing w:after="0"/>
      </w:pPr>
      <w:r>
        <w:t>Er ein ella fleiri av treytunum loknar, og metir SØIK tí, at tað er ivingarsamt við atliti til  rættartrygdina, at Skráseting Føroya</w:t>
      </w:r>
      <w:r w:rsidR="00226B9F">
        <w:t xml:space="preserve"> ella </w:t>
      </w:r>
      <w:proofErr w:type="spellStart"/>
      <w:r w:rsidR="00226B9F">
        <w:t>Tryggingareftirlitið</w:t>
      </w:r>
      <w:proofErr w:type="spellEnd"/>
      <w:r>
        <w:t xml:space="preserve"> gevur fyrisitingarliga sekt, kann SØIK nokta at geva sítt samtykki til hetta.</w:t>
      </w:r>
    </w:p>
    <w:p w14:paraId="2F296E89" w14:textId="638245C6" w:rsidR="00B609AA" w:rsidRDefault="00B609AA" w:rsidP="00990404">
      <w:pPr>
        <w:spacing w:after="0"/>
      </w:pPr>
    </w:p>
    <w:p w14:paraId="17BBAC20" w14:textId="09331FA7" w:rsidR="00B609AA" w:rsidRDefault="00B609AA" w:rsidP="00990404">
      <w:pPr>
        <w:spacing w:after="0"/>
      </w:pPr>
      <w:r>
        <w:t>SØIK skal svara Skráseting Føroya</w:t>
      </w:r>
      <w:r w:rsidR="00C100B8">
        <w:t xml:space="preserve"> ella </w:t>
      </w:r>
      <w:proofErr w:type="spellStart"/>
      <w:r w:rsidR="00C100B8">
        <w:t>Tryggingareftirlitinum</w:t>
      </w:r>
      <w:proofErr w:type="spellEnd"/>
      <w:r>
        <w:t xml:space="preserve"> so skjótt sum til ber, tó við fyriliti fyri, hvat slag og stødd av máli talan er um.</w:t>
      </w:r>
      <w:r w:rsidR="00A20D7F">
        <w:t xml:space="preserve"> Vanliga er hetta innan 10 dagar. Tað er ein fyritreyt, at Skráseting Føroya</w:t>
      </w:r>
      <w:r w:rsidR="00C100B8">
        <w:t xml:space="preserve"> ella </w:t>
      </w:r>
      <w:proofErr w:type="spellStart"/>
      <w:r w:rsidR="00C100B8">
        <w:t>Tryggingareftirlitið</w:t>
      </w:r>
      <w:proofErr w:type="spellEnd"/>
      <w:r w:rsidR="00A20D7F">
        <w:t xml:space="preserve"> hevur fyrireikað eitt tilmæli um avgerð saman við einari neyvari lýsing av málinum, har víst verður til viðkomandi prógv</w:t>
      </w:r>
      <w:r>
        <w:t xml:space="preserve"> </w:t>
      </w:r>
      <w:r w:rsidR="00A20D7F">
        <w:t>í málinum, sum verður sent til SØIK.</w:t>
      </w:r>
    </w:p>
    <w:p w14:paraId="5A5BD686" w14:textId="1041B54A" w:rsidR="00A20D7F" w:rsidRDefault="00A20D7F" w:rsidP="00990404">
      <w:pPr>
        <w:spacing w:after="0"/>
      </w:pPr>
    </w:p>
    <w:p w14:paraId="2C5CCF7A" w14:textId="31D9E718" w:rsidR="00A20D7F" w:rsidRDefault="00A20D7F" w:rsidP="00990404">
      <w:pPr>
        <w:spacing w:after="0"/>
      </w:pPr>
      <w:r>
        <w:t xml:space="preserve">Í teimum førum, har eitt brot ikki er greitt, og Skráseting Føroya </w:t>
      </w:r>
      <w:r w:rsidR="00C100B8">
        <w:t xml:space="preserve">ella </w:t>
      </w:r>
      <w:proofErr w:type="spellStart"/>
      <w:r w:rsidR="00C100B8">
        <w:t>Tryggingareftirlitið</w:t>
      </w:r>
      <w:proofErr w:type="spellEnd"/>
      <w:r w:rsidR="00C100B8">
        <w:t xml:space="preserve"> </w:t>
      </w:r>
      <w:r>
        <w:t xml:space="preserve">metir at týðandi ivamál eru um prógvini í málinum, skal málið latast løgregluni og ákæruvaldinum. Tað sama ger seg galdandi í málum, tá Skráseting Føroya </w:t>
      </w:r>
      <w:r w:rsidR="00C100B8">
        <w:t xml:space="preserve">ella </w:t>
      </w:r>
      <w:proofErr w:type="spellStart"/>
      <w:r w:rsidR="00C100B8">
        <w:t>Tryggingareftirlitið</w:t>
      </w:r>
      <w:proofErr w:type="spellEnd"/>
      <w:r w:rsidR="00C100B8">
        <w:t xml:space="preserve"> </w:t>
      </w:r>
      <w:r>
        <w:t>metir, at likamligur ella løgfrøðiligur persónur hevur handlað á ólógligan hátt, men har tað krevst ein neyv kanning</w:t>
      </w:r>
      <w:r w:rsidR="00226B9F">
        <w:t>,</w:t>
      </w:r>
      <w:r>
        <w:t xml:space="preserve"> og at fleiri prógv verða fingin til vega enn tey prógvini, sum Skráseting Føroya </w:t>
      </w:r>
      <w:r w:rsidR="00C100B8">
        <w:t xml:space="preserve">ella </w:t>
      </w:r>
      <w:proofErr w:type="spellStart"/>
      <w:r w:rsidR="00C100B8">
        <w:t>Tryggingareftirlitið</w:t>
      </w:r>
      <w:proofErr w:type="spellEnd"/>
      <w:r w:rsidR="00C100B8">
        <w:t xml:space="preserve"> </w:t>
      </w:r>
      <w:r>
        <w:t xml:space="preserve">hevur innheintað í sambandi við eftirlitið. Hetta er eisini galdandi fyri mál, har </w:t>
      </w:r>
      <w:proofErr w:type="spellStart"/>
      <w:r>
        <w:t>ivi</w:t>
      </w:r>
      <w:proofErr w:type="spellEnd"/>
      <w:r>
        <w:t xml:space="preserve"> er um ásetan av ítøkiligu sektini, eitt nú í førum, har tað ikki ber til at rokna sektina eftir meginregluni, sum er galdandi fyri útrokning av </w:t>
      </w:r>
      <w:r w:rsidR="005C3782">
        <w:t>sektini fyri brot á ta ítøkiligu ásetingina, sum málið snýr seg um</w:t>
      </w:r>
      <w:r>
        <w:t>.</w:t>
      </w:r>
    </w:p>
    <w:p w14:paraId="78AE208B" w14:textId="4B23700D" w:rsidR="005C3782" w:rsidRDefault="005C3782" w:rsidP="00990404">
      <w:pPr>
        <w:spacing w:after="0"/>
      </w:pPr>
    </w:p>
    <w:p w14:paraId="298E90CB" w14:textId="3E472182" w:rsidR="005C3782" w:rsidRDefault="005C3782" w:rsidP="00990404">
      <w:pPr>
        <w:spacing w:after="0"/>
      </w:pPr>
      <w:r>
        <w:t xml:space="preserve">Í málum, har tað verður mett, at grundarlag er fyri bæði at geva løgfrøðiliga persóninum eina sekt, og at døma fysiska persónum við fongsulsrevsing, skal alt málið latast løgregluni og ákæruvaldinum við atliti til, at alt málið kann verða viðgjørt undir einum. Tað sama er galdandi í málum, har tað verður mett, at tað kunnu verða framd onnur brot á ásetingar í </w:t>
      </w:r>
      <w:proofErr w:type="spellStart"/>
      <w:r>
        <w:t>hvítvasklógini</w:t>
      </w:r>
      <w:proofErr w:type="spellEnd"/>
      <w:r>
        <w:t xml:space="preserve">, sum ikki eru fevnd av </w:t>
      </w:r>
      <w:proofErr w:type="spellStart"/>
      <w:r>
        <w:t>ásetingini</w:t>
      </w:r>
      <w:proofErr w:type="spellEnd"/>
      <w:r>
        <w:t xml:space="preserve"> um </w:t>
      </w:r>
      <w:proofErr w:type="spellStart"/>
      <w:r>
        <w:t>fyrisitingaliga</w:t>
      </w:r>
      <w:proofErr w:type="spellEnd"/>
      <w:r>
        <w:t xml:space="preserve"> sekt, og mál, har brotið er grovt, og tað kann geva orsøk til at halda, at talan er um brot á revs</w:t>
      </w:r>
      <w:r w:rsidR="00226B9F">
        <w:t>i</w:t>
      </w:r>
      <w:r>
        <w:t>lógina.</w:t>
      </w:r>
    </w:p>
    <w:p w14:paraId="1E790E5C" w14:textId="2528AF86" w:rsidR="00F5696F" w:rsidRDefault="00F5696F" w:rsidP="00990404">
      <w:pPr>
        <w:spacing w:after="0"/>
      </w:pPr>
    </w:p>
    <w:p w14:paraId="24E261D3" w14:textId="71874618" w:rsidR="00F5696F" w:rsidRDefault="00F5696F" w:rsidP="00990404">
      <w:pPr>
        <w:spacing w:after="0"/>
      </w:pPr>
      <w:r>
        <w:t xml:space="preserve">Skráseting Føroya </w:t>
      </w:r>
      <w:r w:rsidR="00C100B8">
        <w:t xml:space="preserve">ella </w:t>
      </w:r>
      <w:proofErr w:type="spellStart"/>
      <w:r w:rsidR="00C100B8">
        <w:t>Tryggingareftirlitið</w:t>
      </w:r>
      <w:proofErr w:type="spellEnd"/>
      <w:r w:rsidR="00C100B8">
        <w:t xml:space="preserve"> </w:t>
      </w:r>
      <w:r>
        <w:t>skal í sambandi við</w:t>
      </w:r>
      <w:r w:rsidR="00551885">
        <w:t xml:space="preserve">, at málið verður </w:t>
      </w:r>
      <w:r>
        <w:t>upplýs</w:t>
      </w:r>
      <w:r w:rsidR="00551885">
        <w:t>t</w:t>
      </w:r>
      <w:r>
        <w:t xml:space="preserve"> leypandi meta um, hvørt málið eigur at verða latið løgregluni ella ákæruvaldinum m.a. við atliti</w:t>
      </w:r>
      <w:r w:rsidR="00551885">
        <w:t xml:space="preserve"> til</w:t>
      </w:r>
      <w:r>
        <w:t xml:space="preserve"> at </w:t>
      </w:r>
      <w:r w:rsidR="00551885">
        <w:t>tryggja, at</w:t>
      </w:r>
      <w:r>
        <w:t xml:space="preserve"> </w:t>
      </w:r>
      <w:r w:rsidR="00551885">
        <w:t xml:space="preserve">tað ikki gerst trupult at tryggja </w:t>
      </w:r>
      <w:r>
        <w:t>prógv</w:t>
      </w:r>
      <w:r w:rsidR="00551885">
        <w:t>ini</w:t>
      </w:r>
      <w:r>
        <w:t xml:space="preserve"> til nýtslu í málinum ella í øðrum málum.</w:t>
      </w:r>
    </w:p>
    <w:p w14:paraId="5A061D2D" w14:textId="77777777" w:rsidR="00A20D7F" w:rsidRDefault="00A20D7F" w:rsidP="00990404">
      <w:pPr>
        <w:spacing w:after="0"/>
      </w:pPr>
    </w:p>
    <w:p w14:paraId="43D48CDB" w14:textId="4BF0FDE2" w:rsidR="00A20D7F" w:rsidRDefault="00E325FC" w:rsidP="00990404">
      <w:pPr>
        <w:spacing w:after="0"/>
      </w:pPr>
      <w:r>
        <w:t xml:space="preserve">Tað verður ikki lagt upp til, at uppskotið skal hava við sær nakrar broytingar í verandi heimildum hjá løgregluni og ákæruvaldinum at seta fram skuldseting ella ákæru í málum um brot á </w:t>
      </w:r>
      <w:proofErr w:type="spellStart"/>
      <w:r>
        <w:t>hvítvasklógina</w:t>
      </w:r>
      <w:proofErr w:type="spellEnd"/>
      <w:r>
        <w:t>. Løgreglan og ákæruvaldið kunnu sostatt framhaldandi í øllum málum av sínum eintingum taka avgerð um at fara undir eitt revsimál.</w:t>
      </w:r>
      <w:r w:rsidR="00731713">
        <w:t xml:space="preserve"> Somuleiðis hevur Skráseting Føroya </w:t>
      </w:r>
      <w:r w:rsidR="00C100B8">
        <w:t xml:space="preserve">og </w:t>
      </w:r>
      <w:proofErr w:type="spellStart"/>
      <w:r w:rsidR="00C100B8">
        <w:t>Tryggingareftirlitið</w:t>
      </w:r>
      <w:proofErr w:type="spellEnd"/>
      <w:r w:rsidR="00C100B8">
        <w:t xml:space="preserve"> </w:t>
      </w:r>
      <w:r w:rsidR="00731713">
        <w:t xml:space="preserve">eisini framvegis møguleika til at melda eitt møguligt brot á </w:t>
      </w:r>
      <w:proofErr w:type="spellStart"/>
      <w:r w:rsidR="00731713">
        <w:t>hvítvasklógina</w:t>
      </w:r>
      <w:proofErr w:type="spellEnd"/>
      <w:r w:rsidR="00731713">
        <w:t xml:space="preserve"> til løgregluna, um møguleiki ikki er fyri at geva fyrisitingarliga sekt. Lagt verður upp til, at Skráseting Føroya</w:t>
      </w:r>
      <w:r w:rsidR="00C100B8">
        <w:t xml:space="preserve"> ella </w:t>
      </w:r>
      <w:proofErr w:type="spellStart"/>
      <w:r w:rsidR="00C100B8">
        <w:t>Tryggingareftirlitið</w:t>
      </w:r>
      <w:proofErr w:type="spellEnd"/>
      <w:r w:rsidR="00731713">
        <w:t xml:space="preserve"> í útgangsstøði gevur fyrisitingarliga sekt, um treytirnar eru loknar, heldur enn at melda málið til SØIK.</w:t>
      </w:r>
    </w:p>
    <w:p w14:paraId="1ADA2AA9" w14:textId="77777777" w:rsidR="00E325FC" w:rsidRPr="00FF17D5" w:rsidRDefault="00E325FC" w:rsidP="00990404">
      <w:pPr>
        <w:spacing w:after="0"/>
      </w:pPr>
    </w:p>
    <w:p w14:paraId="29B0D8F0" w14:textId="77777777" w:rsidR="00F52DB6" w:rsidRDefault="00F52DB6" w:rsidP="00626485">
      <w:pPr>
        <w:spacing w:after="0"/>
        <w:jc w:val="both"/>
      </w:pPr>
    </w:p>
    <w:p w14:paraId="465A2CC7" w14:textId="21FAAC11" w:rsidR="00BA09A7" w:rsidRDefault="00F52DB6" w:rsidP="00626485">
      <w:pPr>
        <w:spacing w:after="0"/>
        <w:jc w:val="both"/>
        <w:rPr>
          <w:i/>
          <w:iCs/>
        </w:rPr>
      </w:pPr>
      <w:r>
        <w:rPr>
          <w:i/>
          <w:iCs/>
        </w:rPr>
        <w:lastRenderedPageBreak/>
        <w:t>1.3.</w:t>
      </w:r>
      <w:r w:rsidR="00BF1138">
        <w:rPr>
          <w:i/>
          <w:iCs/>
        </w:rPr>
        <w:t>10</w:t>
      </w:r>
      <w:r>
        <w:rPr>
          <w:i/>
          <w:iCs/>
        </w:rPr>
        <w:t>.</w:t>
      </w:r>
      <w:r w:rsidR="00BA09A7">
        <w:rPr>
          <w:i/>
          <w:iCs/>
        </w:rPr>
        <w:t xml:space="preserve"> Fyrningarfreist</w:t>
      </w:r>
    </w:p>
    <w:p w14:paraId="5795930E" w14:textId="02A0BCB0" w:rsidR="008C06ED" w:rsidRDefault="008C06ED" w:rsidP="008C06ED">
      <w:pPr>
        <w:spacing w:after="0"/>
      </w:pPr>
      <w:r>
        <w:t>Sambært § 92 í revsilógini verður eitt lógarbrot ikki revsað, um málið er fyrnað.</w:t>
      </w:r>
    </w:p>
    <w:p w14:paraId="6B7356A5" w14:textId="42CFE650" w:rsidR="008C06ED" w:rsidRDefault="008C06ED" w:rsidP="008C06ED">
      <w:pPr>
        <w:spacing w:after="0"/>
      </w:pPr>
    </w:p>
    <w:p w14:paraId="3E5B58FE" w14:textId="306636BF" w:rsidR="00DA3C3F" w:rsidRDefault="00DA3C3F" w:rsidP="008C06ED">
      <w:pPr>
        <w:spacing w:after="0"/>
      </w:pPr>
      <w:r>
        <w:t>Meginreglan</w:t>
      </w:r>
      <w:r w:rsidR="008C06ED">
        <w:t xml:space="preserve"> í revsilógini er, at fyrningarfreistin er treytað av </w:t>
      </w:r>
      <w:proofErr w:type="spellStart"/>
      <w:r w:rsidR="008C06ED">
        <w:t>revisrammuni</w:t>
      </w:r>
      <w:proofErr w:type="spellEnd"/>
      <w:r w:rsidR="008C06ED">
        <w:t xml:space="preserve"> fyri ávísa lógarbrotið. Sambært § 93, stk. 1 í </w:t>
      </w:r>
      <w:proofErr w:type="spellStart"/>
      <w:r w:rsidR="008C06ED">
        <w:t>revislógini</w:t>
      </w:r>
      <w:proofErr w:type="spellEnd"/>
      <w:r w:rsidR="008C06ED">
        <w:t xml:space="preserve"> er fyrningarfreistin 2 ár, tá heimild ikki er fyri</w:t>
      </w:r>
      <w:r>
        <w:t xml:space="preserve"> hægri </w:t>
      </w:r>
      <w:r w:rsidR="008C06ED">
        <w:t>revsing enn</w:t>
      </w:r>
      <w:r>
        <w:t xml:space="preserve"> 1 ára fongsulsrevsing, at fyrningarfreistin er 5 ár, tá heimild ikki er fyri hægri revsing enn 4 ára fongsulsrevsing. Fyrningarfreistin er 10 ár, tá heimild ikki er fyri hægri revsing enn fongsul í 10 ár, og fyrningarfreistin er 15 ár, tá heimild ikki er fyri hægri revsing enn fongsul í ávísa ásetta tíð.</w:t>
      </w:r>
    </w:p>
    <w:p w14:paraId="18BA272F" w14:textId="77777777" w:rsidR="00DA3C3F" w:rsidRDefault="00DA3C3F" w:rsidP="008C06ED">
      <w:pPr>
        <w:spacing w:after="0"/>
      </w:pPr>
    </w:p>
    <w:p w14:paraId="3CC36AE5" w14:textId="7E0A07BA" w:rsidR="008C06ED" w:rsidRDefault="00DA3C3F" w:rsidP="008C06ED">
      <w:pPr>
        <w:spacing w:after="0"/>
      </w:pPr>
      <w:r>
        <w:t>Harafturat eru serstakar fyrningarfreistir ásettar í revsilógini fyri ávís lógarbrot, sum víkja frá meginregluni í § 93, stk. 1 í revsilógini. Sambært § 93, stk. 2 eru serstakar fyrningarfreistir galdandi í ymiskum málum um fíggjarsvik. Hevur ein í sambandi við somu gerð framt fleiri lógarbrot, og tað eru galdandi ymiskar fyrningarfreistir fyri lógarbrotini</w:t>
      </w:r>
      <w:r w:rsidR="00DD2196">
        <w:t xml:space="preserve">, skal tann longsta av </w:t>
      </w:r>
      <w:proofErr w:type="spellStart"/>
      <w:r w:rsidR="00DD2196">
        <w:t>fyrningarfreistunum</w:t>
      </w:r>
      <w:proofErr w:type="spellEnd"/>
      <w:r w:rsidR="00DD2196">
        <w:t xml:space="preserve"> galda fyri øll lógarbrotini, sbrt. §</w:t>
      </w:r>
      <w:r>
        <w:t xml:space="preserve"> 93, stk. 3 </w:t>
      </w:r>
      <w:r w:rsidR="00DD2196">
        <w:t>í revsilógini.</w:t>
      </w:r>
      <w:r>
        <w:t xml:space="preserve">   </w:t>
      </w:r>
      <w:r w:rsidR="008C06ED">
        <w:t xml:space="preserve"> </w:t>
      </w:r>
    </w:p>
    <w:p w14:paraId="0A86BC79" w14:textId="77777777" w:rsidR="008C06ED" w:rsidRDefault="008C06ED" w:rsidP="008C06ED">
      <w:pPr>
        <w:spacing w:after="0"/>
      </w:pPr>
    </w:p>
    <w:p w14:paraId="4455DDBA" w14:textId="5FBC1E2C" w:rsidR="0075544B" w:rsidRDefault="008C06ED" w:rsidP="008C06ED">
      <w:pPr>
        <w:spacing w:after="0"/>
      </w:pPr>
      <w:r>
        <w:t xml:space="preserve">Í dag er ein 5 ára fyrningarfreist galdandi í málum um brot á ásetingar í </w:t>
      </w:r>
      <w:proofErr w:type="spellStart"/>
      <w:r>
        <w:t>hvítvasklóggávuni</w:t>
      </w:r>
      <w:proofErr w:type="spellEnd"/>
      <w:r>
        <w:t xml:space="preserve">. </w:t>
      </w:r>
      <w:proofErr w:type="spellStart"/>
      <w:r w:rsidR="0008048E">
        <w:t>Revsiramman</w:t>
      </w:r>
      <w:proofErr w:type="spellEnd"/>
      <w:r w:rsidR="0008048E">
        <w:t xml:space="preserve"> sambært </w:t>
      </w:r>
      <w:proofErr w:type="spellStart"/>
      <w:r w:rsidR="0008048E">
        <w:t>hvítvasklógini</w:t>
      </w:r>
      <w:proofErr w:type="spellEnd"/>
      <w:r w:rsidR="0008048E">
        <w:t xml:space="preserve"> er 6 </w:t>
      </w:r>
      <w:proofErr w:type="spellStart"/>
      <w:r w:rsidR="0008048E">
        <w:t>mánaðar</w:t>
      </w:r>
      <w:proofErr w:type="spellEnd"/>
      <w:r w:rsidR="0008048E">
        <w:t xml:space="preserve"> fongsul, tá talan er um serliga grov ella umfatandi brot. Harvið víkir 5 ára fyrningarfreistin í </w:t>
      </w:r>
      <w:proofErr w:type="spellStart"/>
      <w:r w:rsidR="0008048E">
        <w:t>hvítvasklógini</w:t>
      </w:r>
      <w:proofErr w:type="spellEnd"/>
      <w:r w:rsidR="0008048E">
        <w:t xml:space="preserve"> frá vanligu 2 ára </w:t>
      </w:r>
      <w:proofErr w:type="spellStart"/>
      <w:r w:rsidR="0008048E">
        <w:t>fyrningarfreistini</w:t>
      </w:r>
      <w:proofErr w:type="spellEnd"/>
      <w:r w:rsidR="0008048E">
        <w:t xml:space="preserve"> í revsilógini.</w:t>
      </w:r>
    </w:p>
    <w:p w14:paraId="2C164139" w14:textId="6CD0F58E" w:rsidR="0008048E" w:rsidRDefault="0008048E" w:rsidP="008C06ED">
      <w:pPr>
        <w:spacing w:after="0"/>
      </w:pPr>
    </w:p>
    <w:p w14:paraId="3565FC7F" w14:textId="4B18028B" w:rsidR="008C06ED" w:rsidRDefault="0008048E" w:rsidP="00B613D1">
      <w:pPr>
        <w:spacing w:after="0"/>
      </w:pPr>
      <w:r>
        <w:t xml:space="preserve">Revsilógin varð </w:t>
      </w:r>
      <w:r w:rsidR="00B613D1">
        <w:t xml:space="preserve">við løgtingslóg nr. 50 frá 7. </w:t>
      </w:r>
      <w:r w:rsidR="00226B9F">
        <w:t>m</w:t>
      </w:r>
      <w:r w:rsidR="00B613D1">
        <w:t xml:space="preserve">ai 2019 um broyting í </w:t>
      </w:r>
      <w:proofErr w:type="spellStart"/>
      <w:r w:rsidR="00B613D1">
        <w:t>lovbekendtgørelse</w:t>
      </w:r>
      <w:proofErr w:type="spellEnd"/>
      <w:r w:rsidR="00B613D1">
        <w:t xml:space="preserve"> </w:t>
      </w:r>
      <w:proofErr w:type="spellStart"/>
      <w:r w:rsidR="00B613D1">
        <w:t>om</w:t>
      </w:r>
      <w:proofErr w:type="spellEnd"/>
      <w:r w:rsidR="00B613D1">
        <w:t xml:space="preserve"> </w:t>
      </w:r>
      <w:proofErr w:type="spellStart"/>
      <w:r w:rsidR="00B613D1">
        <w:t>straffeloven</w:t>
      </w:r>
      <w:proofErr w:type="spellEnd"/>
      <w:r w:rsidR="00B613D1">
        <w:t xml:space="preserve"> </w:t>
      </w:r>
      <w:r>
        <w:t xml:space="preserve">broytt </w:t>
      </w:r>
      <w:r w:rsidR="00B613D1">
        <w:t xml:space="preserve">soleiðis, at § 290 a um </w:t>
      </w:r>
      <w:proofErr w:type="spellStart"/>
      <w:r w:rsidR="00B613D1">
        <w:t>hvítvask</w:t>
      </w:r>
      <w:proofErr w:type="spellEnd"/>
      <w:r w:rsidR="00B613D1">
        <w:t xml:space="preserve"> bleiv ásett í lógini. Sambært </w:t>
      </w:r>
      <w:proofErr w:type="spellStart"/>
      <w:r w:rsidR="00B613D1">
        <w:t>ásetingini</w:t>
      </w:r>
      <w:proofErr w:type="spellEnd"/>
      <w:r w:rsidR="00B613D1">
        <w:t xml:space="preserve"> verður </w:t>
      </w:r>
      <w:proofErr w:type="spellStart"/>
      <w:r w:rsidR="00B613D1">
        <w:t>hvítvask</w:t>
      </w:r>
      <w:proofErr w:type="spellEnd"/>
      <w:r w:rsidR="008C06ED" w:rsidRPr="008C06ED">
        <w:t xml:space="preserve"> revsað við sekt ella fongsli í upp til 1 ár og 6 mánaðir.</w:t>
      </w:r>
      <w:r w:rsidR="00B613D1">
        <w:t xml:space="preserve"> Fyri eitt slíkt lógarbrot er fyrningarfreistin 5 ár, sbrt. 93, stk. 1, nr. 2 í revsilógini. Revsingin kann sambært § 290 a hækka til fongsul í 8 ár, um talan er um grovt </w:t>
      </w:r>
      <w:proofErr w:type="spellStart"/>
      <w:r w:rsidR="00B613D1">
        <w:t>hvítvask</w:t>
      </w:r>
      <w:proofErr w:type="spellEnd"/>
      <w:r w:rsidR="00B613D1">
        <w:t>. Í slíkum førum er fyrningarfreistin 10 ár, sbrt. § 93, stk. 1, nr. 3 í revsilógini.</w:t>
      </w:r>
    </w:p>
    <w:p w14:paraId="03064B21" w14:textId="237CD9E7" w:rsidR="00B613D1" w:rsidRDefault="00B613D1" w:rsidP="00B613D1">
      <w:pPr>
        <w:spacing w:after="0"/>
      </w:pPr>
    </w:p>
    <w:p w14:paraId="07C02D25" w14:textId="3C5E7065" w:rsidR="00B613D1" w:rsidRDefault="005E1ED2" w:rsidP="00B613D1">
      <w:pPr>
        <w:spacing w:after="0"/>
      </w:pPr>
      <w:r>
        <w:t>At uppklára</w:t>
      </w:r>
      <w:r w:rsidR="00B85AFA">
        <w:t xml:space="preserve"> brot á </w:t>
      </w:r>
      <w:proofErr w:type="spellStart"/>
      <w:r w:rsidR="00B85AFA">
        <w:t>hvítvasklóggávuna</w:t>
      </w:r>
      <w:proofErr w:type="spellEnd"/>
      <w:r w:rsidR="00B85AFA">
        <w:t xml:space="preserve"> er vanliga tíðarkrevjandi, tí tað krevst vanliga, at eitt umfatandi tilfar verður gjøgnumgingið og kanningar, sum taka langa tíð, verða gjørdar fyri at uppklára lógarbrotið, </w:t>
      </w:r>
      <w:proofErr w:type="spellStart"/>
      <w:r w:rsidR="00B85AFA">
        <w:t>vavið</w:t>
      </w:r>
      <w:proofErr w:type="spellEnd"/>
      <w:r w:rsidR="00B85AFA">
        <w:t xml:space="preserve"> á </w:t>
      </w:r>
      <w:proofErr w:type="spellStart"/>
      <w:r w:rsidR="00B85AFA">
        <w:t>lógarbrotinum</w:t>
      </w:r>
      <w:proofErr w:type="spellEnd"/>
      <w:r w:rsidR="00B85AFA">
        <w:t xml:space="preserve"> og </w:t>
      </w:r>
      <w:proofErr w:type="spellStart"/>
      <w:r w:rsidR="00B85AFA">
        <w:t>ábyrgdarpersónar</w:t>
      </w:r>
      <w:proofErr w:type="spellEnd"/>
      <w:r w:rsidR="00B85AFA">
        <w:t xml:space="preserve">. </w:t>
      </w:r>
      <w:proofErr w:type="spellStart"/>
      <w:r w:rsidR="00FA0AE1">
        <w:t>Hvítvasklógin</w:t>
      </w:r>
      <w:proofErr w:type="spellEnd"/>
      <w:r w:rsidR="00FA0AE1">
        <w:t xml:space="preserve"> hevur til endamáls at fyribyrgja </w:t>
      </w:r>
      <w:proofErr w:type="spellStart"/>
      <w:r w:rsidR="00FA0AE1">
        <w:t>hvítvask</w:t>
      </w:r>
      <w:proofErr w:type="spellEnd"/>
      <w:r w:rsidR="00FA0AE1">
        <w:t xml:space="preserve"> og fígging av yvirgangi, og kann tað hava við sær stórar avleiðingar á samfelagið. Tað hevur týdning fyri álitið á fíggjarligu skipanirnar og fyri fyribyrgjan av brotum á </w:t>
      </w:r>
      <w:proofErr w:type="spellStart"/>
      <w:r w:rsidR="00FA0AE1">
        <w:t>hvítvasklóggávuna</w:t>
      </w:r>
      <w:proofErr w:type="spellEnd"/>
      <w:r w:rsidR="00FA0AE1">
        <w:t>, at revsiábyrgd kann verða áløgd í sambandi við lógarbrot, hóast hesi ikki verða uppklárað fyrr enn væl seinni.</w:t>
      </w:r>
    </w:p>
    <w:p w14:paraId="3525B36C" w14:textId="0260FDF2" w:rsidR="00B85AFA" w:rsidRDefault="00B85AFA" w:rsidP="00B613D1">
      <w:pPr>
        <w:spacing w:after="0"/>
      </w:pPr>
    </w:p>
    <w:p w14:paraId="5CF410AC" w14:textId="2A5DB252" w:rsidR="00E71B7E" w:rsidRDefault="00B85AFA" w:rsidP="00B613D1">
      <w:pPr>
        <w:spacing w:after="0"/>
      </w:pPr>
      <w:r>
        <w:t xml:space="preserve">Skotið verður tí upp at broyta reglurnar um fyrning </w:t>
      </w:r>
      <w:r w:rsidR="00E71B7E">
        <w:t xml:space="preserve">í </w:t>
      </w:r>
      <w:proofErr w:type="spellStart"/>
      <w:r w:rsidR="00E71B7E">
        <w:t>hvítvasklógini</w:t>
      </w:r>
      <w:proofErr w:type="spellEnd"/>
      <w:r w:rsidR="00E71B7E">
        <w:t xml:space="preserve"> </w:t>
      </w:r>
      <w:r>
        <w:t>soleiðis, at</w:t>
      </w:r>
      <w:r w:rsidR="00E71B7E">
        <w:t xml:space="preserve"> </w:t>
      </w:r>
      <w:r w:rsidR="00226B9F">
        <w:t xml:space="preserve">fyrningarfreistin verður 10 ár í </w:t>
      </w:r>
      <w:r w:rsidR="00E71B7E">
        <w:t>mál</w:t>
      </w:r>
      <w:r w:rsidR="00226B9F">
        <w:t>um</w:t>
      </w:r>
      <w:r w:rsidR="00E71B7E">
        <w:t xml:space="preserve"> um</w:t>
      </w:r>
      <w:r>
        <w:t xml:space="preserve"> grov brot á </w:t>
      </w:r>
      <w:proofErr w:type="spellStart"/>
      <w:r>
        <w:t>hvítvasklógina</w:t>
      </w:r>
      <w:proofErr w:type="spellEnd"/>
      <w:r w:rsidR="00E71B7E">
        <w:t xml:space="preserve">. Hetta samsvarar við fyrningarfreistina í málum um </w:t>
      </w:r>
      <w:proofErr w:type="spellStart"/>
      <w:r w:rsidR="00E71B7E">
        <w:t>hvítvask</w:t>
      </w:r>
      <w:proofErr w:type="spellEnd"/>
      <w:r w:rsidR="00E71B7E">
        <w:t xml:space="preserve"> av serliga grovum slag sambært § 290 a í revsilógini. Hetta samsvarar eisini við fyrningarfreistina í málum um serliga grov brot á skatta- og avgjaldslógina</w:t>
      </w:r>
      <w:r w:rsidR="00C0214B">
        <w:t xml:space="preserve">, sbrt. </w:t>
      </w:r>
      <w:r w:rsidR="00E71B7E">
        <w:t>§ 289 í revsilógini.</w:t>
      </w:r>
    </w:p>
    <w:p w14:paraId="433E089E" w14:textId="26BB1165" w:rsidR="00E71B7E" w:rsidRDefault="00E71B7E" w:rsidP="00B613D1">
      <w:pPr>
        <w:spacing w:after="0"/>
      </w:pPr>
    </w:p>
    <w:p w14:paraId="71971599" w14:textId="49CB378C" w:rsidR="00C0214B" w:rsidRDefault="00C0214B" w:rsidP="00B613D1">
      <w:pPr>
        <w:spacing w:after="0"/>
      </w:pPr>
      <w:r>
        <w:t xml:space="preserve">Tá fyrningarfreistin fer frá 5 árum upp í 10 ár fyri ávís brot á </w:t>
      </w:r>
      <w:proofErr w:type="spellStart"/>
      <w:r>
        <w:t>hvítvasklógina</w:t>
      </w:r>
      <w:proofErr w:type="spellEnd"/>
      <w:r>
        <w:t xml:space="preserve"> verður tað viðvirkandi til, at møguleikarnir at handhevja og revsa fyri brot á lógina verða betraðir. </w:t>
      </w:r>
    </w:p>
    <w:p w14:paraId="5DFAD9DF" w14:textId="3B18D8B2" w:rsidR="00B85AFA" w:rsidRPr="008C06ED" w:rsidRDefault="00FA0AE1" w:rsidP="00B613D1">
      <w:pPr>
        <w:spacing w:after="0"/>
      </w:pPr>
      <w:r>
        <w:t xml:space="preserve"> </w:t>
      </w:r>
    </w:p>
    <w:p w14:paraId="6FC1465C" w14:textId="3A4FDE9A" w:rsidR="00457940" w:rsidRDefault="00457940" w:rsidP="000A129D">
      <w:pPr>
        <w:spacing w:after="0"/>
        <w:jc w:val="both"/>
        <w:rPr>
          <w:b/>
        </w:rPr>
      </w:pPr>
    </w:p>
    <w:p w14:paraId="251B7B96" w14:textId="6D2589E3" w:rsidR="00054992" w:rsidRDefault="00996CD0" w:rsidP="000A129D">
      <w:pPr>
        <w:spacing w:after="0"/>
        <w:jc w:val="both"/>
        <w:rPr>
          <w:bCs/>
          <w:i/>
          <w:iCs/>
        </w:rPr>
      </w:pPr>
      <w:r w:rsidRPr="00996CD0">
        <w:rPr>
          <w:bCs/>
          <w:i/>
          <w:iCs/>
        </w:rPr>
        <w:t>1.3.1</w:t>
      </w:r>
      <w:r w:rsidR="00BF1138">
        <w:rPr>
          <w:bCs/>
          <w:i/>
          <w:iCs/>
        </w:rPr>
        <w:t>1.</w:t>
      </w:r>
      <w:r>
        <w:rPr>
          <w:bCs/>
          <w:i/>
          <w:iCs/>
        </w:rPr>
        <w:t xml:space="preserve"> Tagnarskyldan hjá </w:t>
      </w:r>
      <w:r w:rsidR="000F3C66">
        <w:rPr>
          <w:bCs/>
          <w:i/>
          <w:iCs/>
        </w:rPr>
        <w:t xml:space="preserve">starvsfólkum, sum starvast hjá </w:t>
      </w:r>
      <w:r w:rsidR="00645127">
        <w:rPr>
          <w:bCs/>
          <w:i/>
          <w:iCs/>
        </w:rPr>
        <w:t>almennum myndugleikum</w:t>
      </w:r>
    </w:p>
    <w:p w14:paraId="4C12361B" w14:textId="1E923B9F" w:rsidR="00DE3FE8" w:rsidRDefault="004E670F" w:rsidP="00DE3FE8">
      <w:pPr>
        <w:spacing w:after="0"/>
      </w:pPr>
      <w:r>
        <w:rPr>
          <w:bCs/>
        </w:rPr>
        <w:t xml:space="preserve">Um illgruni er um </w:t>
      </w:r>
      <w:proofErr w:type="spellStart"/>
      <w:r>
        <w:rPr>
          <w:bCs/>
        </w:rPr>
        <w:t>hvítvask</w:t>
      </w:r>
      <w:proofErr w:type="spellEnd"/>
      <w:r>
        <w:rPr>
          <w:bCs/>
        </w:rPr>
        <w:t xml:space="preserve"> skulu </w:t>
      </w:r>
      <w:r w:rsidR="00DE3FE8">
        <w:rPr>
          <w:bCs/>
        </w:rPr>
        <w:t xml:space="preserve">fyritøkur og persónar, sum eru fevnd av lógini, beinanvegin boða </w:t>
      </w:r>
      <w:proofErr w:type="spellStart"/>
      <w:r w:rsidR="00DE3FE8">
        <w:rPr>
          <w:bCs/>
        </w:rPr>
        <w:t>Hvidvasksekretariet</w:t>
      </w:r>
      <w:proofErr w:type="spellEnd"/>
      <w:r w:rsidR="00DE3FE8">
        <w:rPr>
          <w:bCs/>
        </w:rPr>
        <w:t xml:space="preserve"> frá, um fyritøk</w:t>
      </w:r>
      <w:r w:rsidR="009D41E9">
        <w:rPr>
          <w:bCs/>
        </w:rPr>
        <w:t>a</w:t>
      </w:r>
      <w:r w:rsidR="00DE3FE8">
        <w:rPr>
          <w:bCs/>
        </w:rPr>
        <w:t xml:space="preserve">n ella persónurin vita, hava illgruna um ella </w:t>
      </w:r>
      <w:proofErr w:type="spellStart"/>
      <w:r w:rsidR="00DE3FE8">
        <w:rPr>
          <w:bCs/>
        </w:rPr>
        <w:lastRenderedPageBreak/>
        <w:t>rímuliga</w:t>
      </w:r>
      <w:proofErr w:type="spellEnd"/>
      <w:r w:rsidR="00DE3FE8">
        <w:rPr>
          <w:bCs/>
        </w:rPr>
        <w:t xml:space="preserve"> orsøk til at halda, at ein</w:t>
      </w:r>
      <w:r w:rsidR="00DE3FE8" w:rsidRPr="00DE3FE8">
        <w:t xml:space="preserve"> </w:t>
      </w:r>
      <w:proofErr w:type="spellStart"/>
      <w:r w:rsidR="00DE3FE8" w:rsidRPr="00DE3FE8">
        <w:t>transaktión</w:t>
      </w:r>
      <w:proofErr w:type="spellEnd"/>
      <w:r w:rsidR="00DE3FE8" w:rsidRPr="00DE3FE8">
        <w:t xml:space="preserve">, </w:t>
      </w:r>
      <w:proofErr w:type="spellStart"/>
      <w:r w:rsidR="00DE3FE8" w:rsidRPr="00DE3FE8">
        <w:t>fíggjarmiðlar</w:t>
      </w:r>
      <w:proofErr w:type="spellEnd"/>
      <w:r w:rsidR="00DE3FE8" w:rsidRPr="00DE3FE8">
        <w:t xml:space="preserve"> ella virksemi hava ella hava havt samband við </w:t>
      </w:r>
      <w:proofErr w:type="spellStart"/>
      <w:r w:rsidR="00DE3FE8" w:rsidRPr="00DE3FE8">
        <w:t>hvítvasking</w:t>
      </w:r>
      <w:proofErr w:type="spellEnd"/>
      <w:r w:rsidR="00DE3FE8" w:rsidRPr="00DE3FE8">
        <w:t xml:space="preserve"> ella fígging av yvirgangi. </w:t>
      </w:r>
    </w:p>
    <w:p w14:paraId="60D5629C" w14:textId="7FD26E8C" w:rsidR="00DE3FE8" w:rsidRPr="00826C65" w:rsidRDefault="00DE3FE8" w:rsidP="00DE3FE8">
      <w:pPr>
        <w:pStyle w:val="NormalWeb"/>
        <w:rPr>
          <w:lang w:val="fo-FO"/>
        </w:rPr>
      </w:pPr>
      <w:r w:rsidRPr="00DE3FE8">
        <w:rPr>
          <w:lang w:val="fo-FO"/>
        </w:rPr>
        <w:t xml:space="preserve">Fyritøkur og persónar, leiðsla og starvssett í hesum fyritøkum og hjá hesum persónum umframt grannskoðarar og onnur, </w:t>
      </w:r>
      <w:r>
        <w:rPr>
          <w:lang w:val="fo-FO"/>
        </w:rPr>
        <w:t>ið útinna</w:t>
      </w:r>
      <w:r w:rsidRPr="00DE3FE8">
        <w:rPr>
          <w:lang w:val="fo-FO"/>
        </w:rPr>
        <w:t xml:space="preserve"> uppgávur ella hava </w:t>
      </w:r>
      <w:r>
        <w:rPr>
          <w:lang w:val="fo-FO"/>
        </w:rPr>
        <w:t>útint</w:t>
      </w:r>
      <w:r w:rsidRPr="00DE3FE8">
        <w:rPr>
          <w:lang w:val="fo-FO"/>
        </w:rPr>
        <w:t xml:space="preserve"> uppgávur fyri fyritøkuna ella persónin hava skyldu til at halda tað loyniligt, at ein fráboðan er latin </w:t>
      </w:r>
      <w:proofErr w:type="spellStart"/>
      <w:r w:rsidRPr="00DE3FE8">
        <w:rPr>
          <w:lang w:val="fo-FO"/>
        </w:rPr>
        <w:t>Hvidvasksekretariatet</w:t>
      </w:r>
      <w:proofErr w:type="spellEnd"/>
      <w:r w:rsidRPr="00DE3FE8">
        <w:rPr>
          <w:lang w:val="fo-FO"/>
        </w:rPr>
        <w:t>, ella at hetta verður umhugsað, ella at ein kanning fer at verð</w:t>
      </w:r>
      <w:r>
        <w:rPr>
          <w:lang w:val="fo-FO"/>
        </w:rPr>
        <w:t>a</w:t>
      </w:r>
      <w:r w:rsidRPr="00DE3FE8">
        <w:rPr>
          <w:lang w:val="fo-FO"/>
        </w:rPr>
        <w:t xml:space="preserve"> sett í verk fyri at fáa greiði á, um ein fráboðan skal latast, sbr. </w:t>
      </w:r>
      <w:r>
        <w:rPr>
          <w:lang w:val="fo-FO"/>
        </w:rPr>
        <w:t xml:space="preserve">§ 36, stk. 1 í </w:t>
      </w:r>
      <w:proofErr w:type="spellStart"/>
      <w:r>
        <w:rPr>
          <w:lang w:val="fo-FO"/>
        </w:rPr>
        <w:t>hvítvasklógini</w:t>
      </w:r>
      <w:proofErr w:type="spellEnd"/>
      <w:r>
        <w:rPr>
          <w:lang w:val="fo-FO"/>
        </w:rPr>
        <w:t xml:space="preserve">. </w:t>
      </w:r>
    </w:p>
    <w:p w14:paraId="7534F660" w14:textId="0039E809" w:rsidR="00DE3FE8" w:rsidRPr="00826C65" w:rsidRDefault="00DE3FE8" w:rsidP="00DE3FE8">
      <w:pPr>
        <w:pStyle w:val="NormalWeb"/>
        <w:rPr>
          <w:lang w:val="fo-FO"/>
        </w:rPr>
      </w:pPr>
      <w:r w:rsidRPr="00826C65">
        <w:rPr>
          <w:lang w:val="fo-FO"/>
        </w:rPr>
        <w:t>Upplýsingar um eina slíka fráboðan kunnu tó eftir áheitan verða latnar teimum myndugleikum og felagsskapum</w:t>
      </w:r>
      <w:r w:rsidR="007A75D7" w:rsidRPr="00826C65">
        <w:rPr>
          <w:lang w:val="fo-FO"/>
        </w:rPr>
        <w:t xml:space="preserve">, sum ansa eftir, at </w:t>
      </w:r>
      <w:proofErr w:type="spellStart"/>
      <w:r w:rsidR="007A75D7" w:rsidRPr="00826C65">
        <w:rPr>
          <w:lang w:val="fo-FO"/>
        </w:rPr>
        <w:t>hvítvasklógin</w:t>
      </w:r>
      <w:proofErr w:type="spellEnd"/>
      <w:r w:rsidR="007A75D7" w:rsidRPr="00826C65">
        <w:rPr>
          <w:lang w:val="fo-FO"/>
        </w:rPr>
        <w:t xml:space="preserve"> verður yvirhildin ella til </w:t>
      </w:r>
      <w:proofErr w:type="spellStart"/>
      <w:r w:rsidR="007A75D7" w:rsidRPr="00826C65">
        <w:rPr>
          <w:lang w:val="fo-FO"/>
        </w:rPr>
        <w:t>rættarhandhevjandi</w:t>
      </w:r>
      <w:proofErr w:type="spellEnd"/>
      <w:r w:rsidR="007A75D7" w:rsidRPr="00826C65">
        <w:rPr>
          <w:lang w:val="fo-FO"/>
        </w:rPr>
        <w:t xml:space="preserve"> endamál</w:t>
      </w:r>
      <w:r w:rsidRPr="00826C65">
        <w:rPr>
          <w:lang w:val="fo-FO"/>
        </w:rPr>
        <w:t>,</w:t>
      </w:r>
      <w:r w:rsidR="007A75D7" w:rsidRPr="00826C65">
        <w:rPr>
          <w:lang w:val="fo-FO"/>
        </w:rPr>
        <w:t xml:space="preserve"> sbr.</w:t>
      </w:r>
      <w:r w:rsidRPr="00826C65">
        <w:rPr>
          <w:lang w:val="fo-FO"/>
        </w:rPr>
        <w:t xml:space="preserve"> § </w:t>
      </w:r>
      <w:r w:rsidR="007A75D7" w:rsidRPr="00826C65">
        <w:rPr>
          <w:lang w:val="fo-FO"/>
        </w:rPr>
        <w:t>36</w:t>
      </w:r>
      <w:r w:rsidRPr="00826C65">
        <w:rPr>
          <w:lang w:val="fo-FO"/>
        </w:rPr>
        <w:t>, stk. 2</w:t>
      </w:r>
      <w:r w:rsidR="007A75D7" w:rsidRPr="00826C65">
        <w:rPr>
          <w:lang w:val="fo-FO"/>
        </w:rPr>
        <w:t xml:space="preserve"> í </w:t>
      </w:r>
      <w:proofErr w:type="spellStart"/>
      <w:r w:rsidR="007A75D7" w:rsidRPr="00826C65">
        <w:rPr>
          <w:lang w:val="fo-FO"/>
        </w:rPr>
        <w:t>hvítvasklógini</w:t>
      </w:r>
      <w:proofErr w:type="spellEnd"/>
      <w:r w:rsidRPr="00826C65">
        <w:rPr>
          <w:lang w:val="fo-FO"/>
        </w:rPr>
        <w:t>.</w:t>
      </w:r>
    </w:p>
    <w:p w14:paraId="48875E90" w14:textId="690CDF97" w:rsidR="007A75D7" w:rsidRPr="00826C65" w:rsidRDefault="007A75D7" w:rsidP="00DE3FE8">
      <w:pPr>
        <w:pStyle w:val="NormalWeb"/>
        <w:rPr>
          <w:lang w:val="fo-FO"/>
        </w:rPr>
      </w:pPr>
      <w:proofErr w:type="spellStart"/>
      <w:r w:rsidRPr="00826C65">
        <w:rPr>
          <w:lang w:val="fo-FO"/>
        </w:rPr>
        <w:t>Hvidvasksekretariatet</w:t>
      </w:r>
      <w:proofErr w:type="spellEnd"/>
      <w:r w:rsidRPr="00826C65">
        <w:rPr>
          <w:lang w:val="fo-FO"/>
        </w:rPr>
        <w:t xml:space="preserve"> hevur til uppgávu at taka ímóti, greina og lata víðari upplýsingar um </w:t>
      </w:r>
      <w:proofErr w:type="spellStart"/>
      <w:r w:rsidRPr="00826C65">
        <w:rPr>
          <w:lang w:val="fo-FO"/>
        </w:rPr>
        <w:t>illgrunasamar</w:t>
      </w:r>
      <w:proofErr w:type="spellEnd"/>
      <w:r w:rsidRPr="00826C65">
        <w:rPr>
          <w:lang w:val="fo-FO"/>
        </w:rPr>
        <w:t xml:space="preserve"> </w:t>
      </w:r>
      <w:proofErr w:type="spellStart"/>
      <w:r w:rsidRPr="00826C65">
        <w:rPr>
          <w:lang w:val="fo-FO"/>
        </w:rPr>
        <w:t>transaktiónir</w:t>
      </w:r>
      <w:proofErr w:type="spellEnd"/>
      <w:r w:rsidRPr="00826C65">
        <w:rPr>
          <w:lang w:val="fo-FO"/>
        </w:rPr>
        <w:t xml:space="preserve">, og í praksis verða upplýsingar latnar víðari til løgregluna og </w:t>
      </w:r>
      <w:r w:rsidR="009D41E9">
        <w:rPr>
          <w:lang w:val="fo-FO"/>
        </w:rPr>
        <w:t xml:space="preserve">til aðrar viðkomandi </w:t>
      </w:r>
      <w:r w:rsidRPr="00826C65">
        <w:rPr>
          <w:lang w:val="fo-FO"/>
        </w:rPr>
        <w:t>myndugleik</w:t>
      </w:r>
      <w:r w:rsidR="009D41E9">
        <w:rPr>
          <w:lang w:val="fo-FO"/>
        </w:rPr>
        <w:t>ar</w:t>
      </w:r>
      <w:r w:rsidRPr="00826C65">
        <w:rPr>
          <w:lang w:val="fo-FO"/>
        </w:rPr>
        <w:t xml:space="preserve">, </w:t>
      </w:r>
      <w:proofErr w:type="spellStart"/>
      <w:r w:rsidRPr="00826C65">
        <w:rPr>
          <w:lang w:val="fo-FO"/>
        </w:rPr>
        <w:t>heruppií</w:t>
      </w:r>
      <w:proofErr w:type="spellEnd"/>
      <w:r w:rsidRPr="00826C65">
        <w:rPr>
          <w:lang w:val="fo-FO"/>
        </w:rPr>
        <w:t xml:space="preserve"> Taks.</w:t>
      </w:r>
    </w:p>
    <w:p w14:paraId="0BDCBCCF" w14:textId="7973C9B1" w:rsidR="00DE3FE8" w:rsidRPr="00826C65" w:rsidRDefault="007A75D7" w:rsidP="00DE3FE8">
      <w:pPr>
        <w:pStyle w:val="NormalWeb"/>
        <w:rPr>
          <w:lang w:val="fo-FO"/>
        </w:rPr>
      </w:pPr>
      <w:r w:rsidRPr="00826C65">
        <w:rPr>
          <w:lang w:val="fo-FO"/>
        </w:rPr>
        <w:t xml:space="preserve">Í sambandi við eina slíka </w:t>
      </w:r>
      <w:proofErr w:type="spellStart"/>
      <w:r w:rsidRPr="00826C65">
        <w:rPr>
          <w:lang w:val="fo-FO"/>
        </w:rPr>
        <w:t>víðarilatan</w:t>
      </w:r>
      <w:proofErr w:type="spellEnd"/>
      <w:r w:rsidRPr="00826C65">
        <w:rPr>
          <w:lang w:val="fo-FO"/>
        </w:rPr>
        <w:t xml:space="preserve"> av upplýsingum kann tað gerast ein trupulleiki, um ein</w:t>
      </w:r>
      <w:r w:rsidR="00407995" w:rsidRPr="00826C65">
        <w:rPr>
          <w:lang w:val="fo-FO"/>
        </w:rPr>
        <w:t xml:space="preserve"> myndugleiki seinni útflýggjar eina slíka fráboðan, tí hetta kann t.d. avdúka, at eitt </w:t>
      </w:r>
      <w:proofErr w:type="spellStart"/>
      <w:r w:rsidR="008419CF">
        <w:rPr>
          <w:lang w:val="fo-FO"/>
        </w:rPr>
        <w:t>hvítvask</w:t>
      </w:r>
      <w:r w:rsidR="00407995" w:rsidRPr="00826C65">
        <w:rPr>
          <w:lang w:val="fo-FO"/>
        </w:rPr>
        <w:t>eftirlitsmál</w:t>
      </w:r>
      <w:proofErr w:type="spellEnd"/>
      <w:r w:rsidR="00407995" w:rsidRPr="00826C65">
        <w:rPr>
          <w:lang w:val="fo-FO"/>
        </w:rPr>
        <w:t xml:space="preserve"> er farið í gongd orsakað av einari fráboðan frá t.d. einum peningastovni.</w:t>
      </w:r>
    </w:p>
    <w:p w14:paraId="2E441576" w14:textId="12AFCDF1" w:rsidR="00DE3FE8" w:rsidRPr="00826C65" w:rsidRDefault="00407995" w:rsidP="00DE3FE8">
      <w:pPr>
        <w:pStyle w:val="NormalWeb"/>
        <w:rPr>
          <w:lang w:val="fo-FO"/>
        </w:rPr>
      </w:pPr>
      <w:r w:rsidRPr="00826C65">
        <w:rPr>
          <w:lang w:val="fo-FO"/>
        </w:rPr>
        <w:t xml:space="preserve">Eftir núgaldandi reglum kann </w:t>
      </w:r>
      <w:proofErr w:type="spellStart"/>
      <w:r w:rsidRPr="00826C65">
        <w:rPr>
          <w:lang w:val="fo-FO"/>
        </w:rPr>
        <w:t>partsinnlit</w:t>
      </w:r>
      <w:proofErr w:type="spellEnd"/>
      <w:r w:rsidRPr="00826C65">
        <w:rPr>
          <w:lang w:val="fo-FO"/>
        </w:rPr>
        <w:t xml:space="preserve"> verða latið </w:t>
      </w:r>
      <w:r w:rsidR="007521F0">
        <w:rPr>
          <w:lang w:val="fo-FO"/>
        </w:rPr>
        <w:t xml:space="preserve">sambært </w:t>
      </w:r>
      <w:proofErr w:type="spellStart"/>
      <w:r w:rsidR="007521F0">
        <w:rPr>
          <w:lang w:val="fo-FO"/>
        </w:rPr>
        <w:t>fyrisitingarlógini</w:t>
      </w:r>
      <w:proofErr w:type="spellEnd"/>
      <w:r w:rsidR="007521F0">
        <w:rPr>
          <w:lang w:val="fo-FO"/>
        </w:rPr>
        <w:t xml:space="preserve"> </w:t>
      </w:r>
      <w:r w:rsidRPr="00826C65">
        <w:rPr>
          <w:lang w:val="fo-FO"/>
        </w:rPr>
        <w:t>í upplýsingar</w:t>
      </w:r>
      <w:r w:rsidR="009D41E9">
        <w:rPr>
          <w:lang w:val="fo-FO"/>
        </w:rPr>
        <w:t xml:space="preserve">, sum </w:t>
      </w:r>
      <w:proofErr w:type="spellStart"/>
      <w:r w:rsidRPr="00826C65">
        <w:rPr>
          <w:lang w:val="fo-FO"/>
        </w:rPr>
        <w:t>Hvidvasksekretariatet</w:t>
      </w:r>
      <w:proofErr w:type="spellEnd"/>
      <w:r w:rsidR="009D41E9">
        <w:rPr>
          <w:lang w:val="fo-FO"/>
        </w:rPr>
        <w:t xml:space="preserve"> hevur latið víðari til aðrar almennar myndugleikar. </w:t>
      </w:r>
      <w:r w:rsidR="002346E7">
        <w:rPr>
          <w:lang w:val="fo-FO"/>
        </w:rPr>
        <w:t xml:space="preserve">Tó eru </w:t>
      </w:r>
      <w:proofErr w:type="spellStart"/>
      <w:r w:rsidR="002346E7">
        <w:rPr>
          <w:lang w:val="fo-FO"/>
        </w:rPr>
        <w:t>tagnarskylduásetingar</w:t>
      </w:r>
      <w:proofErr w:type="spellEnd"/>
      <w:r w:rsidR="002346E7">
        <w:rPr>
          <w:lang w:val="fo-FO"/>
        </w:rPr>
        <w:t xml:space="preserve"> longu ásettar í </w:t>
      </w:r>
      <w:proofErr w:type="spellStart"/>
      <w:r w:rsidR="002346E7">
        <w:rPr>
          <w:lang w:val="fo-FO"/>
        </w:rPr>
        <w:t>hvítvasklógini</w:t>
      </w:r>
      <w:proofErr w:type="spellEnd"/>
      <w:r w:rsidR="002346E7">
        <w:rPr>
          <w:lang w:val="fo-FO"/>
        </w:rPr>
        <w:t xml:space="preserve"> fyri </w:t>
      </w:r>
      <w:proofErr w:type="spellStart"/>
      <w:r w:rsidR="002346E7">
        <w:rPr>
          <w:lang w:val="fo-FO"/>
        </w:rPr>
        <w:t>Tryggingareftirlitið</w:t>
      </w:r>
      <w:proofErr w:type="spellEnd"/>
      <w:r w:rsidR="002346E7">
        <w:rPr>
          <w:lang w:val="fo-FO"/>
        </w:rPr>
        <w:t xml:space="preserve"> og fyri Skráseting Føroya. </w:t>
      </w:r>
    </w:p>
    <w:p w14:paraId="3A85A866" w14:textId="2B20CF74" w:rsidR="00DE3FE8" w:rsidRPr="007521F0" w:rsidRDefault="00407995" w:rsidP="00DE3FE8">
      <w:pPr>
        <w:pStyle w:val="NormalWeb"/>
        <w:rPr>
          <w:lang w:val="fo-FO"/>
        </w:rPr>
      </w:pPr>
      <w:r w:rsidRPr="007521F0">
        <w:rPr>
          <w:lang w:val="fo-FO"/>
        </w:rPr>
        <w:t xml:space="preserve">Upplýsingarnar frá </w:t>
      </w:r>
      <w:proofErr w:type="spellStart"/>
      <w:r w:rsidR="00DE3FE8" w:rsidRPr="007521F0">
        <w:rPr>
          <w:lang w:val="fo-FO"/>
        </w:rPr>
        <w:t>Hvidvasksekretariatet</w:t>
      </w:r>
      <w:proofErr w:type="spellEnd"/>
      <w:r w:rsidR="00DE3FE8" w:rsidRPr="007521F0">
        <w:rPr>
          <w:lang w:val="fo-FO"/>
        </w:rPr>
        <w:t xml:space="preserve">, </w:t>
      </w:r>
      <w:proofErr w:type="spellStart"/>
      <w:r w:rsidR="00DE3FE8" w:rsidRPr="007521F0">
        <w:rPr>
          <w:lang w:val="fo-FO"/>
        </w:rPr>
        <w:t>heru</w:t>
      </w:r>
      <w:r w:rsidRPr="007521F0">
        <w:rPr>
          <w:lang w:val="fo-FO"/>
        </w:rPr>
        <w:t>ppií</w:t>
      </w:r>
      <w:proofErr w:type="spellEnd"/>
      <w:r w:rsidRPr="007521F0">
        <w:rPr>
          <w:lang w:val="fo-FO"/>
        </w:rPr>
        <w:t xml:space="preserve"> upplýsingar </w:t>
      </w:r>
      <w:r w:rsidR="007521F0">
        <w:rPr>
          <w:lang w:val="fo-FO"/>
        </w:rPr>
        <w:t>í einari</w:t>
      </w:r>
      <w:r w:rsidRPr="007521F0">
        <w:rPr>
          <w:lang w:val="fo-FO"/>
        </w:rPr>
        <w:t xml:space="preserve"> fráboðan eftir § 25 í </w:t>
      </w:r>
      <w:proofErr w:type="spellStart"/>
      <w:r w:rsidRPr="007521F0">
        <w:rPr>
          <w:lang w:val="fo-FO"/>
        </w:rPr>
        <w:t>hvítvasklógini</w:t>
      </w:r>
      <w:proofErr w:type="spellEnd"/>
      <w:r w:rsidRPr="007521F0">
        <w:rPr>
          <w:lang w:val="fo-FO"/>
        </w:rPr>
        <w:t>, kunnu í útgangsstøði ikki vera einasta grundarlag fyri, at ein myndugleiki t.d. Taks kann taka eina ávísa avgerð</w:t>
      </w:r>
      <w:r w:rsidR="00571442">
        <w:rPr>
          <w:lang w:val="fo-FO"/>
        </w:rPr>
        <w:t xml:space="preserve"> í einum skatta- ella </w:t>
      </w:r>
      <w:proofErr w:type="spellStart"/>
      <w:r w:rsidR="00571442">
        <w:rPr>
          <w:lang w:val="fo-FO"/>
        </w:rPr>
        <w:t>avgjaldsmáli</w:t>
      </w:r>
      <w:proofErr w:type="spellEnd"/>
      <w:r w:rsidRPr="007521F0">
        <w:rPr>
          <w:lang w:val="fo-FO"/>
        </w:rPr>
        <w:t>.</w:t>
      </w:r>
      <w:r w:rsidR="00DE3FE8" w:rsidRPr="007521F0">
        <w:rPr>
          <w:lang w:val="fo-FO"/>
        </w:rPr>
        <w:t xml:space="preserve"> </w:t>
      </w:r>
      <w:r w:rsidR="007521F0">
        <w:rPr>
          <w:lang w:val="fo-FO"/>
        </w:rPr>
        <w:t>U</w:t>
      </w:r>
      <w:r w:rsidRPr="007521F0">
        <w:rPr>
          <w:lang w:val="fo-FO"/>
        </w:rPr>
        <w:t xml:space="preserve">pplýsingarnar frá </w:t>
      </w:r>
      <w:proofErr w:type="spellStart"/>
      <w:r w:rsidRPr="007521F0">
        <w:rPr>
          <w:lang w:val="fo-FO"/>
        </w:rPr>
        <w:t>Hvidvasksekretariatet</w:t>
      </w:r>
      <w:proofErr w:type="spellEnd"/>
      <w:r w:rsidR="007521F0">
        <w:rPr>
          <w:lang w:val="fo-FO"/>
        </w:rPr>
        <w:t xml:space="preserve"> eru</w:t>
      </w:r>
      <w:r w:rsidRPr="007521F0">
        <w:rPr>
          <w:lang w:val="fo-FO"/>
        </w:rPr>
        <w:t xml:space="preserve"> í útgangsstøði ikki partur av tí grundarlagi, sum </w:t>
      </w:r>
      <w:r w:rsidR="007521F0">
        <w:rPr>
          <w:lang w:val="fo-FO"/>
        </w:rPr>
        <w:t xml:space="preserve">ein </w:t>
      </w:r>
      <w:r w:rsidR="001B0EA8">
        <w:rPr>
          <w:lang w:val="fo-FO"/>
        </w:rPr>
        <w:t xml:space="preserve">møgulig </w:t>
      </w:r>
      <w:r w:rsidRPr="007521F0">
        <w:rPr>
          <w:lang w:val="fo-FO"/>
        </w:rPr>
        <w:t>avgerð</w:t>
      </w:r>
      <w:r w:rsidR="007521F0">
        <w:rPr>
          <w:lang w:val="fo-FO"/>
        </w:rPr>
        <w:t xml:space="preserve"> hjá t.d. Taks</w:t>
      </w:r>
      <w:r w:rsidRPr="007521F0">
        <w:rPr>
          <w:lang w:val="fo-FO"/>
        </w:rPr>
        <w:t xml:space="preserve"> verður tikin á. Í útgangsstøði eru tað bert tær upplýsingar, sum myndugleik</w:t>
      </w:r>
      <w:r w:rsidR="001B0EA8">
        <w:rPr>
          <w:lang w:val="fo-FO"/>
        </w:rPr>
        <w:t>in</w:t>
      </w:r>
      <w:r w:rsidRPr="007521F0">
        <w:rPr>
          <w:lang w:val="fo-FO"/>
        </w:rPr>
        <w:t xml:space="preserve"> seinni f</w:t>
      </w:r>
      <w:r w:rsidR="007521F0">
        <w:rPr>
          <w:lang w:val="fo-FO"/>
        </w:rPr>
        <w:t>ær</w:t>
      </w:r>
      <w:r w:rsidRPr="007521F0">
        <w:rPr>
          <w:lang w:val="fo-FO"/>
        </w:rPr>
        <w:t xml:space="preserve"> til vega, sum verða grundarlag </w:t>
      </w:r>
      <w:r w:rsidR="001B0EA8">
        <w:rPr>
          <w:lang w:val="fo-FO"/>
        </w:rPr>
        <w:t>undir eini</w:t>
      </w:r>
      <w:r w:rsidRPr="007521F0">
        <w:rPr>
          <w:lang w:val="fo-FO"/>
        </w:rPr>
        <w:t xml:space="preserve"> avgerð</w:t>
      </w:r>
      <w:r w:rsidR="001B0EA8">
        <w:rPr>
          <w:lang w:val="fo-FO"/>
        </w:rPr>
        <w:t xml:space="preserve"> eftir t.d. </w:t>
      </w:r>
      <w:proofErr w:type="spellStart"/>
      <w:r w:rsidR="001B0EA8">
        <w:rPr>
          <w:lang w:val="fo-FO"/>
        </w:rPr>
        <w:t>skattalóggávuni</w:t>
      </w:r>
      <w:proofErr w:type="spellEnd"/>
      <w:r w:rsidR="001B0EA8">
        <w:rPr>
          <w:lang w:val="fo-FO"/>
        </w:rPr>
        <w:t xml:space="preserve"> ella </w:t>
      </w:r>
      <w:proofErr w:type="spellStart"/>
      <w:r w:rsidR="001B0EA8">
        <w:rPr>
          <w:lang w:val="fo-FO"/>
        </w:rPr>
        <w:t>tollóggávuni</w:t>
      </w:r>
      <w:proofErr w:type="spellEnd"/>
      <w:r w:rsidRPr="007521F0">
        <w:rPr>
          <w:lang w:val="fo-FO"/>
        </w:rPr>
        <w:t xml:space="preserve">, og sum tann skrásetti harvið hevur áhuga í at verða gjørdur kunnugur við. </w:t>
      </w:r>
      <w:r w:rsidR="007521F0">
        <w:rPr>
          <w:lang w:val="fo-FO"/>
        </w:rPr>
        <w:t xml:space="preserve">Áðrenn ein fyrisitingarlig avgerð verður tikin skal </w:t>
      </w:r>
      <w:proofErr w:type="spellStart"/>
      <w:r w:rsidR="007521F0">
        <w:rPr>
          <w:lang w:val="fo-FO"/>
        </w:rPr>
        <w:t>p</w:t>
      </w:r>
      <w:r w:rsidR="00E57982" w:rsidRPr="007521F0">
        <w:rPr>
          <w:lang w:val="fo-FO"/>
        </w:rPr>
        <w:t>artshoyr</w:t>
      </w:r>
      <w:r w:rsidR="007521F0">
        <w:rPr>
          <w:lang w:val="fo-FO"/>
        </w:rPr>
        <w:t>ing</w:t>
      </w:r>
      <w:proofErr w:type="spellEnd"/>
      <w:r w:rsidR="007521F0">
        <w:rPr>
          <w:lang w:val="fo-FO"/>
        </w:rPr>
        <w:t xml:space="preserve"> fara fram</w:t>
      </w:r>
      <w:r w:rsidR="00E57982" w:rsidRPr="007521F0">
        <w:rPr>
          <w:lang w:val="fo-FO"/>
        </w:rPr>
        <w:t xml:space="preserve"> eftir § 18 í </w:t>
      </w:r>
      <w:proofErr w:type="spellStart"/>
      <w:r w:rsidR="00E57982" w:rsidRPr="007521F0">
        <w:rPr>
          <w:lang w:val="fo-FO"/>
        </w:rPr>
        <w:t>fyrisitingarlógini</w:t>
      </w:r>
      <w:proofErr w:type="spellEnd"/>
      <w:r w:rsidR="00E57982" w:rsidRPr="007521F0">
        <w:rPr>
          <w:lang w:val="fo-FO"/>
        </w:rPr>
        <w:t xml:space="preserve"> um tær </w:t>
      </w:r>
      <w:r w:rsidRPr="007521F0">
        <w:rPr>
          <w:lang w:val="fo-FO"/>
        </w:rPr>
        <w:t>upplýsingar</w:t>
      </w:r>
      <w:r w:rsidR="00E57982" w:rsidRPr="007521F0">
        <w:rPr>
          <w:lang w:val="fo-FO"/>
        </w:rPr>
        <w:t>, sum parturin ikki er kunnugur við</w:t>
      </w:r>
      <w:r w:rsidR="007521F0">
        <w:rPr>
          <w:lang w:val="fo-FO"/>
        </w:rPr>
        <w:t>,</w:t>
      </w:r>
      <w:r w:rsidR="00E57982" w:rsidRPr="007521F0">
        <w:rPr>
          <w:lang w:val="fo-FO"/>
        </w:rPr>
        <w:t xml:space="preserve"> og sum hava týdning fyri avgerðina í málinum.</w:t>
      </w:r>
      <w:r w:rsidR="001B0EA8">
        <w:rPr>
          <w:lang w:val="fo-FO"/>
        </w:rPr>
        <w:t xml:space="preserve"> Tað eru ikki sjálvar upplýsingarnar frá </w:t>
      </w:r>
      <w:proofErr w:type="spellStart"/>
      <w:r w:rsidR="001B0EA8">
        <w:rPr>
          <w:lang w:val="fo-FO"/>
        </w:rPr>
        <w:t>Hvidvasksekretariatet</w:t>
      </w:r>
      <w:proofErr w:type="spellEnd"/>
      <w:r w:rsidR="001B0EA8">
        <w:rPr>
          <w:lang w:val="fo-FO"/>
        </w:rPr>
        <w:t>, sum verða grundarlagið fyri avgerðini.</w:t>
      </w:r>
      <w:r w:rsidR="00E57982" w:rsidRPr="007521F0">
        <w:rPr>
          <w:lang w:val="fo-FO"/>
        </w:rPr>
        <w:t xml:space="preserve"> </w:t>
      </w:r>
    </w:p>
    <w:p w14:paraId="43D6803A" w14:textId="125B1BE1" w:rsidR="00E57982" w:rsidRDefault="00E57982" w:rsidP="00E57982">
      <w:pPr>
        <w:pStyle w:val="NormalWeb"/>
        <w:rPr>
          <w:lang w:val="fo-FO"/>
        </w:rPr>
      </w:pPr>
      <w:r>
        <w:rPr>
          <w:lang w:val="fo-FO"/>
        </w:rPr>
        <w:t xml:space="preserve">Sambært § 15, stk. 1 í </w:t>
      </w:r>
      <w:proofErr w:type="spellStart"/>
      <w:r>
        <w:rPr>
          <w:lang w:val="fo-FO"/>
        </w:rPr>
        <w:t>fyrisitingarlógini</w:t>
      </w:r>
      <w:proofErr w:type="spellEnd"/>
      <w:r>
        <w:rPr>
          <w:lang w:val="fo-FO"/>
        </w:rPr>
        <w:t xml:space="preserve"> kann </w:t>
      </w:r>
      <w:r w:rsidR="007521F0">
        <w:rPr>
          <w:lang w:val="fo-FO"/>
        </w:rPr>
        <w:t xml:space="preserve">rætturin til </w:t>
      </w:r>
      <w:r>
        <w:rPr>
          <w:lang w:val="fo-FO"/>
        </w:rPr>
        <w:t>innlit í upplýsingar verða avmarkað</w:t>
      </w:r>
      <w:r w:rsidR="007521F0">
        <w:rPr>
          <w:lang w:val="fo-FO"/>
        </w:rPr>
        <w:t>ur</w:t>
      </w:r>
      <w:r>
        <w:rPr>
          <w:lang w:val="fo-FO"/>
        </w:rPr>
        <w:t xml:space="preserve">. Upplýsingarnar frá </w:t>
      </w:r>
      <w:proofErr w:type="spellStart"/>
      <w:r>
        <w:rPr>
          <w:lang w:val="fo-FO"/>
        </w:rPr>
        <w:t>Hvidvasksekretariatet</w:t>
      </w:r>
      <w:proofErr w:type="spellEnd"/>
      <w:r>
        <w:rPr>
          <w:lang w:val="fo-FO"/>
        </w:rPr>
        <w:t xml:space="preserve"> kunnu helst í nógvum førum verða undantiknar innliti</w:t>
      </w:r>
      <w:r w:rsidR="001B0EA8">
        <w:rPr>
          <w:lang w:val="fo-FO"/>
        </w:rPr>
        <w:t xml:space="preserve"> eftir hesi </w:t>
      </w:r>
      <w:proofErr w:type="spellStart"/>
      <w:r w:rsidR="001B0EA8">
        <w:rPr>
          <w:lang w:val="fo-FO"/>
        </w:rPr>
        <w:t>ásetingini</w:t>
      </w:r>
      <w:proofErr w:type="spellEnd"/>
      <w:r>
        <w:rPr>
          <w:lang w:val="fo-FO"/>
        </w:rPr>
        <w:t xml:space="preserve">, men parturin kann fáa innlit í aðrar upplýsingar í skjølunum orsakað av regluni um </w:t>
      </w:r>
      <w:proofErr w:type="spellStart"/>
      <w:r>
        <w:rPr>
          <w:lang w:val="fo-FO"/>
        </w:rPr>
        <w:t>ekstrahering</w:t>
      </w:r>
      <w:proofErr w:type="spellEnd"/>
      <w:r>
        <w:rPr>
          <w:lang w:val="fo-FO"/>
        </w:rPr>
        <w:t xml:space="preserve">. Harvið er møguleiki fyri, at tað í einum máli, ið er fráboðað eftir </w:t>
      </w:r>
      <w:proofErr w:type="spellStart"/>
      <w:r>
        <w:rPr>
          <w:lang w:val="fo-FO"/>
        </w:rPr>
        <w:t>hvítvasklógini</w:t>
      </w:r>
      <w:proofErr w:type="spellEnd"/>
      <w:r>
        <w:rPr>
          <w:lang w:val="fo-FO"/>
        </w:rPr>
        <w:t>, kann verða eyðmerkt</w:t>
      </w:r>
      <w:r w:rsidR="00077BEB">
        <w:rPr>
          <w:lang w:val="fo-FO"/>
        </w:rPr>
        <w:t xml:space="preserve">, hvør </w:t>
      </w:r>
      <w:r>
        <w:rPr>
          <w:lang w:val="fo-FO"/>
        </w:rPr>
        <w:t>persónur ella fyritøka hevur fráboðað.</w:t>
      </w:r>
      <w:r w:rsidR="00077BEB">
        <w:rPr>
          <w:lang w:val="fo-FO"/>
        </w:rPr>
        <w:t xml:space="preserve"> Aleina útfrá slagnum av upplýsingum kann tað vera møguligt at eyðmerkja, at t.d. peningastovnurin hjá viðkomandi hevur latið myndugleikunum upplýsingarnar. </w:t>
      </w:r>
    </w:p>
    <w:p w14:paraId="43A73CB4" w14:textId="75923877" w:rsidR="00575A5F" w:rsidRPr="00B60296" w:rsidRDefault="00575A5F" w:rsidP="00575A5F">
      <w:pPr>
        <w:pStyle w:val="NormalWeb"/>
        <w:rPr>
          <w:lang w:val="fo-FO"/>
        </w:rPr>
      </w:pPr>
      <w:r w:rsidRPr="00077BEB">
        <w:rPr>
          <w:lang w:val="fo-FO"/>
        </w:rPr>
        <w:t>Tað verður ikki mett rætt, at persón</w:t>
      </w:r>
      <w:r w:rsidR="007521F0">
        <w:rPr>
          <w:lang w:val="fo-FO"/>
        </w:rPr>
        <w:t xml:space="preserve">ar, sum í sínum starvi hava eina fráboðanarskyldu eftir </w:t>
      </w:r>
      <w:proofErr w:type="spellStart"/>
      <w:r w:rsidR="007521F0">
        <w:rPr>
          <w:lang w:val="fo-FO"/>
        </w:rPr>
        <w:t>hvítvasklógini</w:t>
      </w:r>
      <w:proofErr w:type="spellEnd"/>
      <w:r w:rsidR="007521F0">
        <w:rPr>
          <w:lang w:val="fo-FO"/>
        </w:rPr>
        <w:t>,</w:t>
      </w:r>
      <w:r w:rsidRPr="00077BEB">
        <w:rPr>
          <w:lang w:val="fo-FO"/>
        </w:rPr>
        <w:t xml:space="preserve"> </w:t>
      </w:r>
      <w:r w:rsidR="007521F0">
        <w:rPr>
          <w:lang w:val="fo-FO"/>
        </w:rPr>
        <w:t xml:space="preserve">skulu kunna </w:t>
      </w:r>
      <w:proofErr w:type="spellStart"/>
      <w:r w:rsidR="007521F0">
        <w:rPr>
          <w:lang w:val="fo-FO"/>
        </w:rPr>
        <w:t>eyðmerkjast</w:t>
      </w:r>
      <w:proofErr w:type="spellEnd"/>
      <w:r w:rsidR="007521F0">
        <w:rPr>
          <w:lang w:val="fo-FO"/>
        </w:rPr>
        <w:t>. Eitt nú</w:t>
      </w:r>
      <w:r w:rsidRPr="00077BEB">
        <w:rPr>
          <w:lang w:val="fo-FO"/>
        </w:rPr>
        <w:t xml:space="preserve">, at ein </w:t>
      </w:r>
      <w:proofErr w:type="spellStart"/>
      <w:r w:rsidRPr="00077BEB">
        <w:rPr>
          <w:lang w:val="fo-FO"/>
        </w:rPr>
        <w:t>bankaráðgevi</w:t>
      </w:r>
      <w:proofErr w:type="spellEnd"/>
      <w:r w:rsidRPr="00077BEB">
        <w:rPr>
          <w:lang w:val="fo-FO"/>
        </w:rPr>
        <w:t xml:space="preserve"> verður í vanda fyri at verða </w:t>
      </w:r>
      <w:proofErr w:type="spellStart"/>
      <w:r w:rsidRPr="00077BEB">
        <w:rPr>
          <w:lang w:val="fo-FO"/>
        </w:rPr>
        <w:t>konfronteraður</w:t>
      </w:r>
      <w:proofErr w:type="spellEnd"/>
      <w:r w:rsidRPr="00077BEB">
        <w:rPr>
          <w:lang w:val="fo-FO"/>
        </w:rPr>
        <w:t xml:space="preserve"> við ella hóttur av kundum orsakað av</w:t>
      </w:r>
      <w:r w:rsidR="007521F0">
        <w:rPr>
          <w:lang w:val="fo-FO"/>
        </w:rPr>
        <w:t xml:space="preserve">, at kundin hevur fingið innlit í eitt </w:t>
      </w:r>
      <w:r w:rsidR="007521F0">
        <w:rPr>
          <w:lang w:val="fo-FO"/>
        </w:rPr>
        <w:lastRenderedPageBreak/>
        <w:t xml:space="preserve">skjal frá einum almennum myndugleika, sum vísir, at viðkomandi </w:t>
      </w:r>
      <w:proofErr w:type="spellStart"/>
      <w:r w:rsidR="007521F0">
        <w:rPr>
          <w:lang w:val="fo-FO"/>
        </w:rPr>
        <w:t>bankaráðgevi</w:t>
      </w:r>
      <w:proofErr w:type="spellEnd"/>
      <w:r w:rsidR="007521F0">
        <w:rPr>
          <w:lang w:val="fo-FO"/>
        </w:rPr>
        <w:t xml:space="preserve"> hevur latið inn eina</w:t>
      </w:r>
      <w:r w:rsidRPr="00077BEB">
        <w:rPr>
          <w:lang w:val="fo-FO"/>
        </w:rPr>
        <w:t xml:space="preserve"> fráboðan</w:t>
      </w:r>
      <w:r w:rsidR="007521F0">
        <w:rPr>
          <w:lang w:val="fo-FO"/>
        </w:rPr>
        <w:t xml:space="preserve"> til </w:t>
      </w:r>
      <w:proofErr w:type="spellStart"/>
      <w:r w:rsidR="007521F0">
        <w:rPr>
          <w:lang w:val="fo-FO"/>
        </w:rPr>
        <w:t>Hvidvasksekretariatet</w:t>
      </w:r>
      <w:proofErr w:type="spellEnd"/>
      <w:r w:rsidRPr="00077BEB">
        <w:rPr>
          <w:lang w:val="fo-FO"/>
        </w:rPr>
        <w:t xml:space="preserve">. </w:t>
      </w:r>
    </w:p>
    <w:p w14:paraId="1702024C" w14:textId="6611BFCB" w:rsidR="00E57982" w:rsidRPr="00B60296" w:rsidRDefault="00E57982" w:rsidP="00E57982">
      <w:pPr>
        <w:pStyle w:val="NormalWeb"/>
        <w:rPr>
          <w:lang w:val="fo-FO"/>
        </w:rPr>
      </w:pPr>
      <w:r>
        <w:rPr>
          <w:lang w:val="fo-FO"/>
        </w:rPr>
        <w:t xml:space="preserve">Eftir núgaldandi reglum hava tey, sum lata </w:t>
      </w:r>
      <w:proofErr w:type="spellStart"/>
      <w:r>
        <w:rPr>
          <w:lang w:val="fo-FO"/>
        </w:rPr>
        <w:t>Hvidvasksekretariatet</w:t>
      </w:r>
      <w:proofErr w:type="spellEnd"/>
      <w:r>
        <w:rPr>
          <w:lang w:val="fo-FO"/>
        </w:rPr>
        <w:t xml:space="preserve"> eina fráboðan, ikki eina generella verju</w:t>
      </w:r>
      <w:r w:rsidR="00077BEB">
        <w:rPr>
          <w:lang w:val="fo-FO"/>
        </w:rPr>
        <w:t xml:space="preserve"> móti, at tað kemur út, at tey hava fráboðað</w:t>
      </w:r>
      <w:r>
        <w:rPr>
          <w:lang w:val="fo-FO"/>
        </w:rPr>
        <w:t>. Mett verður, at tað er tørvur á reglum, sum verja hesar persónarnar í slíkum førum.</w:t>
      </w:r>
    </w:p>
    <w:p w14:paraId="4593A4B6" w14:textId="1499C58F" w:rsidR="00575A5F" w:rsidRDefault="00575A5F" w:rsidP="00DE3FE8">
      <w:pPr>
        <w:pStyle w:val="NormalWeb"/>
        <w:rPr>
          <w:lang w:val="fo-FO"/>
        </w:rPr>
      </w:pPr>
      <w:r w:rsidRPr="00575A5F">
        <w:rPr>
          <w:lang w:val="fo-FO"/>
        </w:rPr>
        <w:t>Skotið verður tí upp at áseta í § 3</w:t>
      </w:r>
      <w:r>
        <w:rPr>
          <w:lang w:val="fo-FO"/>
        </w:rPr>
        <w:t xml:space="preserve">6 a, at tagnarskyldan viðvíkjandi upplýsingum, sum stava frá einari fráboðan sambært § 25 í </w:t>
      </w:r>
      <w:proofErr w:type="spellStart"/>
      <w:r>
        <w:rPr>
          <w:lang w:val="fo-FO"/>
        </w:rPr>
        <w:t>hvítvasklógini</w:t>
      </w:r>
      <w:proofErr w:type="spellEnd"/>
      <w:r>
        <w:rPr>
          <w:lang w:val="fo-FO"/>
        </w:rPr>
        <w:t xml:space="preserve">, verður víðkað til at galda fyri øll starvssett innan almennu umsitingina. </w:t>
      </w:r>
    </w:p>
    <w:p w14:paraId="18390D6F" w14:textId="52D77AAE" w:rsidR="00575A5F" w:rsidRPr="00575A5F" w:rsidRDefault="00575A5F" w:rsidP="00575A5F">
      <w:pPr>
        <w:pStyle w:val="NormalWeb"/>
        <w:rPr>
          <w:lang w:val="fo-FO"/>
        </w:rPr>
      </w:pPr>
      <w:r>
        <w:rPr>
          <w:lang w:val="fo-FO"/>
        </w:rPr>
        <w:t>Tað verður ásett, at s</w:t>
      </w:r>
      <w:r w:rsidRPr="00575A5F">
        <w:rPr>
          <w:lang w:val="fo-FO"/>
        </w:rPr>
        <w:t>tarvsfólk, ið virka innan almennu umsitingina, hava skyldu til undir ábyrgd eftir §§ 152-152 e í revsilógini at halda upplýsingar loyniligar, sum stava frá eini fráboðan eftir § 2</w:t>
      </w:r>
      <w:r>
        <w:rPr>
          <w:lang w:val="fo-FO"/>
        </w:rPr>
        <w:t>5</w:t>
      </w:r>
      <w:r w:rsidRPr="00575A5F">
        <w:rPr>
          <w:lang w:val="fo-FO"/>
        </w:rPr>
        <w:t xml:space="preserve">. </w:t>
      </w:r>
      <w:r w:rsidR="007521F0">
        <w:rPr>
          <w:lang w:val="fo-FO"/>
        </w:rPr>
        <w:t xml:space="preserve">Eisini </w:t>
      </w:r>
      <w:r>
        <w:rPr>
          <w:lang w:val="fo-FO"/>
        </w:rPr>
        <w:t xml:space="preserve">verður </w:t>
      </w:r>
      <w:r w:rsidR="007521F0">
        <w:rPr>
          <w:lang w:val="fo-FO"/>
        </w:rPr>
        <w:t>ásett</w:t>
      </w:r>
      <w:r>
        <w:rPr>
          <w:lang w:val="fo-FO"/>
        </w:rPr>
        <w:t xml:space="preserve"> í § 36</w:t>
      </w:r>
      <w:r w:rsidR="007521F0">
        <w:rPr>
          <w:lang w:val="fo-FO"/>
        </w:rPr>
        <w:t xml:space="preserve"> a</w:t>
      </w:r>
      <w:r>
        <w:rPr>
          <w:lang w:val="fo-FO"/>
        </w:rPr>
        <w:t xml:space="preserve">, stk. 2, at ásetingarnar í </w:t>
      </w:r>
      <w:r w:rsidRPr="00575A5F">
        <w:rPr>
          <w:lang w:val="fo-FO"/>
        </w:rPr>
        <w:t xml:space="preserve">§ 9 um </w:t>
      </w:r>
      <w:proofErr w:type="spellStart"/>
      <w:r w:rsidRPr="00575A5F">
        <w:rPr>
          <w:lang w:val="fo-FO"/>
        </w:rPr>
        <w:t>partsinnlit</w:t>
      </w:r>
      <w:proofErr w:type="spellEnd"/>
      <w:r w:rsidRPr="00575A5F">
        <w:rPr>
          <w:lang w:val="fo-FO"/>
        </w:rPr>
        <w:t xml:space="preserve">, § 18 um </w:t>
      </w:r>
      <w:proofErr w:type="spellStart"/>
      <w:r w:rsidRPr="00575A5F">
        <w:rPr>
          <w:lang w:val="fo-FO"/>
        </w:rPr>
        <w:t>partshoyring</w:t>
      </w:r>
      <w:proofErr w:type="spellEnd"/>
      <w:r w:rsidRPr="00575A5F">
        <w:rPr>
          <w:lang w:val="fo-FO"/>
        </w:rPr>
        <w:t xml:space="preserve">, § 23 um </w:t>
      </w:r>
      <w:proofErr w:type="spellStart"/>
      <w:r w:rsidRPr="00575A5F">
        <w:rPr>
          <w:lang w:val="fo-FO"/>
        </w:rPr>
        <w:t>grundgevingarskyldu</w:t>
      </w:r>
      <w:proofErr w:type="spellEnd"/>
      <w:r w:rsidRPr="00575A5F">
        <w:rPr>
          <w:lang w:val="fo-FO"/>
        </w:rPr>
        <w:t xml:space="preserve"> og §§ 27 og 30 um </w:t>
      </w:r>
      <w:proofErr w:type="spellStart"/>
      <w:r w:rsidRPr="00575A5F">
        <w:rPr>
          <w:lang w:val="fo-FO"/>
        </w:rPr>
        <w:t>víðarilatan</w:t>
      </w:r>
      <w:proofErr w:type="spellEnd"/>
      <w:r w:rsidRPr="00575A5F">
        <w:rPr>
          <w:lang w:val="fo-FO"/>
        </w:rPr>
        <w:t xml:space="preserve"> av upplýsingum millum </w:t>
      </w:r>
      <w:proofErr w:type="spellStart"/>
      <w:r w:rsidRPr="00575A5F">
        <w:rPr>
          <w:lang w:val="fo-FO"/>
        </w:rPr>
        <w:t>fyrisitingarmyndugleikar</w:t>
      </w:r>
      <w:proofErr w:type="spellEnd"/>
      <w:r w:rsidRPr="00575A5F">
        <w:rPr>
          <w:lang w:val="fo-FO"/>
        </w:rPr>
        <w:t xml:space="preserve"> í </w:t>
      </w:r>
      <w:proofErr w:type="spellStart"/>
      <w:r>
        <w:rPr>
          <w:lang w:val="fo-FO"/>
        </w:rPr>
        <w:t>f</w:t>
      </w:r>
      <w:r w:rsidRPr="00575A5F">
        <w:rPr>
          <w:lang w:val="fo-FO"/>
        </w:rPr>
        <w:t>yrisitingarlóg</w:t>
      </w:r>
      <w:r>
        <w:rPr>
          <w:lang w:val="fo-FO"/>
        </w:rPr>
        <w:t>ini</w:t>
      </w:r>
      <w:proofErr w:type="spellEnd"/>
      <w:r w:rsidRPr="00575A5F">
        <w:rPr>
          <w:lang w:val="fo-FO"/>
        </w:rPr>
        <w:t>, ikki</w:t>
      </w:r>
      <w:r>
        <w:rPr>
          <w:lang w:val="fo-FO"/>
        </w:rPr>
        <w:t xml:space="preserve"> eru</w:t>
      </w:r>
      <w:r w:rsidRPr="00575A5F">
        <w:rPr>
          <w:lang w:val="fo-FO"/>
        </w:rPr>
        <w:t xml:space="preserve"> galdandi fyri upplýsingar, sum eru nevndar í stk. 1.   </w:t>
      </w:r>
    </w:p>
    <w:p w14:paraId="3A1B3AB8" w14:textId="56B8F77B" w:rsidR="00826C65" w:rsidRDefault="00575A5F" w:rsidP="00826C65">
      <w:pPr>
        <w:pStyle w:val="NormalWeb"/>
        <w:rPr>
          <w:lang w:val="fo-FO"/>
        </w:rPr>
      </w:pPr>
      <w:r>
        <w:rPr>
          <w:lang w:val="fo-FO"/>
        </w:rPr>
        <w:t xml:space="preserve">Við einari slíkari serstakari áseting um tagnarskyldu verður vikið frá </w:t>
      </w:r>
      <w:proofErr w:type="spellStart"/>
      <w:r>
        <w:rPr>
          <w:lang w:val="fo-FO"/>
        </w:rPr>
        <w:t>partsrættindum</w:t>
      </w:r>
      <w:proofErr w:type="spellEnd"/>
      <w:r>
        <w:rPr>
          <w:lang w:val="fo-FO"/>
        </w:rPr>
        <w:t xml:space="preserve"> sambært </w:t>
      </w:r>
      <w:proofErr w:type="spellStart"/>
      <w:r>
        <w:rPr>
          <w:lang w:val="fo-FO"/>
        </w:rPr>
        <w:t>fyrisitingarlógini</w:t>
      </w:r>
      <w:proofErr w:type="spellEnd"/>
      <w:r>
        <w:rPr>
          <w:lang w:val="fo-FO"/>
        </w:rPr>
        <w:t>, sum annars vildu havt við sær, at upplýsingarnar kund</w:t>
      </w:r>
      <w:r w:rsidR="00B061D5">
        <w:rPr>
          <w:lang w:val="fo-FO"/>
        </w:rPr>
        <w:t>i</w:t>
      </w:r>
      <w:r>
        <w:rPr>
          <w:lang w:val="fo-FO"/>
        </w:rPr>
        <w:t xml:space="preserve"> verið latnar viðkomandi.</w:t>
      </w:r>
      <w:r w:rsidR="00826C65">
        <w:rPr>
          <w:lang w:val="fo-FO"/>
        </w:rPr>
        <w:t xml:space="preserve"> Harafturat hevur ein slík </w:t>
      </w:r>
      <w:proofErr w:type="spellStart"/>
      <w:r w:rsidR="00826C65">
        <w:rPr>
          <w:lang w:val="fo-FO"/>
        </w:rPr>
        <w:t>lógaráløgd</w:t>
      </w:r>
      <w:proofErr w:type="spellEnd"/>
      <w:r w:rsidR="00826C65">
        <w:rPr>
          <w:lang w:val="fo-FO"/>
        </w:rPr>
        <w:t xml:space="preserve"> tagnarskylda við sær, at skyldan at kunna skrásetta</w:t>
      </w:r>
      <w:r w:rsidR="00826C65" w:rsidRPr="004024BB">
        <w:rPr>
          <w:lang w:val="fo-FO"/>
        </w:rPr>
        <w:t xml:space="preserve"> </w:t>
      </w:r>
      <w:r w:rsidR="00826C65">
        <w:rPr>
          <w:lang w:val="fo-FO"/>
        </w:rPr>
        <w:t>um upplýsingar</w:t>
      </w:r>
      <w:r w:rsidR="007521F0">
        <w:rPr>
          <w:lang w:val="fo-FO"/>
        </w:rPr>
        <w:t xml:space="preserve"> sambært § 24 í </w:t>
      </w:r>
      <w:proofErr w:type="spellStart"/>
      <w:r w:rsidR="007521F0">
        <w:rPr>
          <w:lang w:val="fo-FO"/>
        </w:rPr>
        <w:t>dátuverndarlógini</w:t>
      </w:r>
      <w:proofErr w:type="spellEnd"/>
      <w:r w:rsidR="00826C65">
        <w:rPr>
          <w:lang w:val="fo-FO"/>
        </w:rPr>
        <w:t xml:space="preserve"> ikki er galdandi. </w:t>
      </w:r>
      <w:r w:rsidR="00A74A03">
        <w:rPr>
          <w:lang w:val="fo-FO"/>
        </w:rPr>
        <w:t>Sambært</w:t>
      </w:r>
      <w:r w:rsidR="00826C65">
        <w:rPr>
          <w:lang w:val="fo-FO"/>
        </w:rPr>
        <w:t xml:space="preserve"> § 25, stk. 2, nr. 4 í </w:t>
      </w:r>
      <w:proofErr w:type="spellStart"/>
      <w:r w:rsidR="00826C65">
        <w:rPr>
          <w:lang w:val="fo-FO"/>
        </w:rPr>
        <w:t>dátuverndarlógini</w:t>
      </w:r>
      <w:proofErr w:type="spellEnd"/>
      <w:r w:rsidR="00A74A03">
        <w:rPr>
          <w:lang w:val="fo-FO"/>
        </w:rPr>
        <w:t xml:space="preserve"> er</w:t>
      </w:r>
      <w:r w:rsidR="00826C65">
        <w:rPr>
          <w:lang w:val="fo-FO"/>
        </w:rPr>
        <w:t xml:space="preserve"> </w:t>
      </w:r>
      <w:proofErr w:type="spellStart"/>
      <w:r w:rsidR="00826C65">
        <w:rPr>
          <w:lang w:val="fo-FO"/>
        </w:rPr>
        <w:t>kunningarskyldan</w:t>
      </w:r>
      <w:proofErr w:type="spellEnd"/>
      <w:r w:rsidR="00826C65">
        <w:rPr>
          <w:lang w:val="fo-FO"/>
        </w:rPr>
        <w:t xml:space="preserve"> sambært § 24 í </w:t>
      </w:r>
      <w:proofErr w:type="spellStart"/>
      <w:r w:rsidR="00826C65">
        <w:rPr>
          <w:lang w:val="fo-FO"/>
        </w:rPr>
        <w:t>dátuverndarlógini</w:t>
      </w:r>
      <w:proofErr w:type="spellEnd"/>
      <w:r w:rsidR="00826C65">
        <w:rPr>
          <w:lang w:val="fo-FO"/>
        </w:rPr>
        <w:t xml:space="preserve"> ikki galdandi, um </w:t>
      </w:r>
      <w:proofErr w:type="spellStart"/>
      <w:r w:rsidR="00826C65">
        <w:rPr>
          <w:lang w:val="fo-FO"/>
        </w:rPr>
        <w:t>persónsupplýsingarnar</w:t>
      </w:r>
      <w:proofErr w:type="spellEnd"/>
      <w:r w:rsidR="00826C65">
        <w:rPr>
          <w:lang w:val="fo-FO"/>
        </w:rPr>
        <w:t xml:space="preserve"> skulu verða verandi í trúnaði sambært </w:t>
      </w:r>
      <w:r w:rsidR="007521F0">
        <w:rPr>
          <w:lang w:val="fo-FO"/>
        </w:rPr>
        <w:t xml:space="preserve">einari </w:t>
      </w:r>
      <w:proofErr w:type="spellStart"/>
      <w:r w:rsidR="00826C65">
        <w:rPr>
          <w:lang w:val="fo-FO"/>
        </w:rPr>
        <w:t>lógarásettari</w:t>
      </w:r>
      <w:proofErr w:type="spellEnd"/>
      <w:r w:rsidR="00826C65">
        <w:rPr>
          <w:lang w:val="fo-FO"/>
        </w:rPr>
        <w:t xml:space="preserve"> tagnarskyldu.</w:t>
      </w:r>
    </w:p>
    <w:p w14:paraId="09AD1297" w14:textId="42AA0A9E" w:rsidR="00DE3FE8" w:rsidRPr="00A74A03" w:rsidRDefault="007521F0" w:rsidP="00DE3FE8">
      <w:pPr>
        <w:pStyle w:val="NormalWeb"/>
        <w:rPr>
          <w:lang w:val="fo-FO"/>
        </w:rPr>
      </w:pPr>
      <w:r>
        <w:rPr>
          <w:lang w:val="fo-FO"/>
        </w:rPr>
        <w:t>Tá ein slík tagnarskylda verður ásett í § 36 a</w:t>
      </w:r>
      <w:r w:rsidR="004E670F">
        <w:rPr>
          <w:lang w:val="fo-FO"/>
        </w:rPr>
        <w:t xml:space="preserve"> verður </w:t>
      </w:r>
      <w:r w:rsidR="00A74A03" w:rsidRPr="00A74A03">
        <w:rPr>
          <w:lang w:val="fo-FO"/>
        </w:rPr>
        <w:t xml:space="preserve">innlit </w:t>
      </w:r>
      <w:r w:rsidR="004E670F">
        <w:rPr>
          <w:lang w:val="fo-FO"/>
        </w:rPr>
        <w:t xml:space="preserve">heldur </w:t>
      </w:r>
      <w:r w:rsidR="00A74A03" w:rsidRPr="00A74A03">
        <w:rPr>
          <w:lang w:val="fo-FO"/>
        </w:rPr>
        <w:t xml:space="preserve">ikki latið í upplýsingarnar eftir løgtingslóg um innlit í fyrisitingina, tí sambært § 14 í løgtingslóg um innlit í fyrisitingina er skyldan at lata innlit í upplýsingar avmarkað av ásetingum um tagnarskyldu, sum eru ásettar í lóg ella við heimild í lóg fyri persónar, sum virka í </w:t>
      </w:r>
      <w:r w:rsidR="00A74A03">
        <w:rPr>
          <w:lang w:val="fo-FO"/>
        </w:rPr>
        <w:t>almennari tænastu ella starvi.</w:t>
      </w:r>
      <w:r w:rsidR="00A74A03" w:rsidRPr="00A74A03">
        <w:rPr>
          <w:lang w:val="fo-FO"/>
        </w:rPr>
        <w:t xml:space="preserve"> </w:t>
      </w:r>
    </w:p>
    <w:p w14:paraId="4FAEDEEE" w14:textId="10661C5A" w:rsidR="00DE3FE8" w:rsidRDefault="00A74A03" w:rsidP="00DE3FE8">
      <w:pPr>
        <w:pStyle w:val="NormalWeb"/>
        <w:rPr>
          <w:lang w:val="fo-FO"/>
        </w:rPr>
      </w:pPr>
      <w:r w:rsidRPr="009D41E9">
        <w:rPr>
          <w:lang w:val="fo-FO"/>
        </w:rPr>
        <w:t xml:space="preserve">Á henda hátt verða starvsfólk vard, sum starvast í fyritøkum, ið eru fevndar av </w:t>
      </w:r>
      <w:proofErr w:type="spellStart"/>
      <w:r w:rsidRPr="009D41E9">
        <w:rPr>
          <w:lang w:val="fo-FO"/>
        </w:rPr>
        <w:t>hvítvasklógini</w:t>
      </w:r>
      <w:proofErr w:type="spellEnd"/>
      <w:r w:rsidRPr="009D41E9">
        <w:rPr>
          <w:lang w:val="fo-FO"/>
        </w:rPr>
        <w:t xml:space="preserve">, og sum hava skyldu til at </w:t>
      </w:r>
      <w:r w:rsidR="009D41E9" w:rsidRPr="009D41E9">
        <w:rPr>
          <w:lang w:val="fo-FO"/>
        </w:rPr>
        <w:t>se</w:t>
      </w:r>
      <w:r w:rsidR="009D41E9">
        <w:rPr>
          <w:lang w:val="fo-FO"/>
        </w:rPr>
        <w:t>nda</w:t>
      </w:r>
      <w:r w:rsidRPr="009D41E9">
        <w:rPr>
          <w:lang w:val="fo-FO"/>
        </w:rPr>
        <w:t xml:space="preserve"> </w:t>
      </w:r>
      <w:proofErr w:type="spellStart"/>
      <w:r w:rsidRPr="009D41E9">
        <w:rPr>
          <w:lang w:val="fo-FO"/>
        </w:rPr>
        <w:t>Hvidvasksekretariatet</w:t>
      </w:r>
      <w:proofErr w:type="spellEnd"/>
      <w:r w:rsidR="009D41E9">
        <w:rPr>
          <w:lang w:val="fo-FO"/>
        </w:rPr>
        <w:t xml:space="preserve"> fráboðanir</w:t>
      </w:r>
      <w:r w:rsidRPr="009D41E9">
        <w:rPr>
          <w:lang w:val="fo-FO"/>
        </w:rPr>
        <w:t xml:space="preserve">. </w:t>
      </w:r>
    </w:p>
    <w:p w14:paraId="0506F36F" w14:textId="385A7114" w:rsidR="009D41E9" w:rsidRPr="009D41E9" w:rsidRDefault="009D41E9" w:rsidP="00DE3FE8">
      <w:pPr>
        <w:pStyle w:val="NormalWeb"/>
        <w:rPr>
          <w:lang w:val="fo-FO"/>
        </w:rPr>
      </w:pPr>
      <w:r>
        <w:rPr>
          <w:lang w:val="fo-FO"/>
        </w:rPr>
        <w:t xml:space="preserve">Ásetingin um tagnarskyldu forðar tó ikki fyri, at málið seinni kann verða meldað til løgregluna, sum í tí sambandi eisini kann fáa fráboðanina. </w:t>
      </w:r>
    </w:p>
    <w:p w14:paraId="4074C6DE" w14:textId="5DBB544E" w:rsidR="002E4D69" w:rsidRDefault="005F6816" w:rsidP="002E4D69">
      <w:pPr>
        <w:spacing w:after="0"/>
        <w:rPr>
          <w:bCs/>
        </w:rPr>
      </w:pPr>
      <w:r>
        <w:rPr>
          <w:bCs/>
        </w:rPr>
        <w:t xml:space="preserve">Um illgruni er um </w:t>
      </w:r>
      <w:proofErr w:type="spellStart"/>
      <w:r>
        <w:rPr>
          <w:bCs/>
        </w:rPr>
        <w:t>hvítvask</w:t>
      </w:r>
      <w:proofErr w:type="spellEnd"/>
      <w:r>
        <w:rPr>
          <w:bCs/>
        </w:rPr>
        <w:t xml:space="preserve"> ella fígging av yvirgangi</w:t>
      </w:r>
      <w:r w:rsidRPr="005F6816">
        <w:rPr>
          <w:bCs/>
        </w:rPr>
        <w:t xml:space="preserve"> </w:t>
      </w:r>
      <w:r>
        <w:rPr>
          <w:bCs/>
        </w:rPr>
        <w:t>skulu peningastovnar,</w:t>
      </w:r>
      <w:r w:rsidR="008419CF">
        <w:rPr>
          <w:bCs/>
        </w:rPr>
        <w:t xml:space="preserve"> tryggingarfeløg,</w:t>
      </w:r>
      <w:r>
        <w:rPr>
          <w:bCs/>
        </w:rPr>
        <w:t xml:space="preserve"> grannskoðarar, </w:t>
      </w:r>
      <w:proofErr w:type="spellStart"/>
      <w:r>
        <w:rPr>
          <w:bCs/>
        </w:rPr>
        <w:t>ognarmeklarar</w:t>
      </w:r>
      <w:proofErr w:type="spellEnd"/>
      <w:r>
        <w:rPr>
          <w:bCs/>
        </w:rPr>
        <w:t xml:space="preserve"> </w:t>
      </w:r>
      <w:proofErr w:type="spellStart"/>
      <w:r>
        <w:rPr>
          <w:bCs/>
        </w:rPr>
        <w:t>o.o</w:t>
      </w:r>
      <w:proofErr w:type="spellEnd"/>
      <w:r>
        <w:rPr>
          <w:bCs/>
        </w:rPr>
        <w:t xml:space="preserve"> </w:t>
      </w:r>
      <w:r w:rsidR="00AC027A">
        <w:rPr>
          <w:bCs/>
        </w:rPr>
        <w:t xml:space="preserve">sambært galdandi lóg </w:t>
      </w:r>
      <w:r>
        <w:rPr>
          <w:bCs/>
        </w:rPr>
        <w:t xml:space="preserve">beinanvegin boða </w:t>
      </w:r>
      <w:proofErr w:type="spellStart"/>
      <w:r>
        <w:rPr>
          <w:bCs/>
        </w:rPr>
        <w:t>Hvidvasksekretariatet</w:t>
      </w:r>
      <w:proofErr w:type="spellEnd"/>
      <w:r>
        <w:rPr>
          <w:bCs/>
        </w:rPr>
        <w:t xml:space="preserve"> frá hesum. Í onkrum førum sendir </w:t>
      </w:r>
      <w:proofErr w:type="spellStart"/>
      <w:r>
        <w:rPr>
          <w:bCs/>
        </w:rPr>
        <w:t>Hvidvasksekretariatet</w:t>
      </w:r>
      <w:proofErr w:type="spellEnd"/>
      <w:r>
        <w:rPr>
          <w:bCs/>
        </w:rPr>
        <w:t xml:space="preserve"> upplýsingar ella fráboðanir um persónar og fyritøkur víðari til </w:t>
      </w:r>
      <w:r w:rsidR="008419CF">
        <w:rPr>
          <w:bCs/>
        </w:rPr>
        <w:t xml:space="preserve">t.d. </w:t>
      </w:r>
      <w:r>
        <w:rPr>
          <w:bCs/>
        </w:rPr>
        <w:t>Taks</w:t>
      </w:r>
      <w:r w:rsidR="002E4D69">
        <w:rPr>
          <w:bCs/>
        </w:rPr>
        <w:t xml:space="preserve">. Slík mál verða send víðari til Taks í førum, har mett verður, at eingin vandi er fyri </w:t>
      </w:r>
      <w:proofErr w:type="spellStart"/>
      <w:r w:rsidR="002E4D69">
        <w:rPr>
          <w:bCs/>
        </w:rPr>
        <w:t>hvítvask</w:t>
      </w:r>
      <w:proofErr w:type="spellEnd"/>
      <w:r w:rsidR="002E4D69">
        <w:rPr>
          <w:bCs/>
        </w:rPr>
        <w:t xml:space="preserve"> ella fígging av yvirgangi, men at tað kunnu vera viðurskifti viðvíkjandi skatta- og </w:t>
      </w:r>
      <w:proofErr w:type="spellStart"/>
      <w:r w:rsidR="002E4D69">
        <w:rPr>
          <w:bCs/>
        </w:rPr>
        <w:t>avgjaldslóggávuni</w:t>
      </w:r>
      <w:proofErr w:type="spellEnd"/>
      <w:r w:rsidR="002E4D69">
        <w:rPr>
          <w:bCs/>
        </w:rPr>
        <w:t>, sum eru viðkomandi fyri Taks at vita meira um.</w:t>
      </w:r>
    </w:p>
    <w:p w14:paraId="103DDF7B" w14:textId="77777777" w:rsidR="005F6816" w:rsidRDefault="005F6816" w:rsidP="00164ABF">
      <w:pPr>
        <w:spacing w:after="0"/>
        <w:rPr>
          <w:bCs/>
        </w:rPr>
      </w:pPr>
    </w:p>
    <w:p w14:paraId="0628589A" w14:textId="0399CCD4" w:rsidR="00164ABF" w:rsidRDefault="00996CD0" w:rsidP="00164ABF">
      <w:pPr>
        <w:spacing w:after="0"/>
        <w:rPr>
          <w:bCs/>
        </w:rPr>
      </w:pPr>
      <w:r>
        <w:rPr>
          <w:bCs/>
        </w:rPr>
        <w:t xml:space="preserve">Taks er ikki ein eftirlitsmyndugleiki sambært </w:t>
      </w:r>
      <w:proofErr w:type="spellStart"/>
      <w:r>
        <w:rPr>
          <w:bCs/>
        </w:rPr>
        <w:t>hvítvasklógini</w:t>
      </w:r>
      <w:proofErr w:type="spellEnd"/>
      <w:r>
        <w:rPr>
          <w:bCs/>
        </w:rPr>
        <w:t xml:space="preserve">. Tí eru ongar ásetingar í </w:t>
      </w:r>
      <w:proofErr w:type="spellStart"/>
      <w:r>
        <w:rPr>
          <w:bCs/>
        </w:rPr>
        <w:t>hvítvasklógini</w:t>
      </w:r>
      <w:proofErr w:type="spellEnd"/>
      <w:r>
        <w:rPr>
          <w:bCs/>
        </w:rPr>
        <w:t xml:space="preserve"> um tagnarskylduna hjá Taks í sambandi við, at </w:t>
      </w:r>
      <w:proofErr w:type="spellStart"/>
      <w:r>
        <w:rPr>
          <w:bCs/>
        </w:rPr>
        <w:t>Hvidvasksekretariatet</w:t>
      </w:r>
      <w:proofErr w:type="spellEnd"/>
      <w:r>
        <w:rPr>
          <w:bCs/>
        </w:rPr>
        <w:t xml:space="preserve"> hjá SØIK </w:t>
      </w:r>
      <w:r w:rsidR="005F6816">
        <w:rPr>
          <w:bCs/>
        </w:rPr>
        <w:t xml:space="preserve">í onkrum førum </w:t>
      </w:r>
      <w:r>
        <w:rPr>
          <w:bCs/>
        </w:rPr>
        <w:t>sendir upplýsingar um persónar og fyritøkur víðari til Taks</w:t>
      </w:r>
      <w:r w:rsidR="005F6816">
        <w:rPr>
          <w:bCs/>
        </w:rPr>
        <w:t xml:space="preserve">. </w:t>
      </w:r>
    </w:p>
    <w:p w14:paraId="0B2EFC39" w14:textId="77777777" w:rsidR="00164ABF" w:rsidRDefault="00164ABF" w:rsidP="00164ABF">
      <w:pPr>
        <w:spacing w:after="0"/>
        <w:rPr>
          <w:bCs/>
        </w:rPr>
      </w:pPr>
    </w:p>
    <w:p w14:paraId="1E69CC82" w14:textId="789A319A" w:rsidR="005F6816" w:rsidRDefault="00164ABF" w:rsidP="00164ABF">
      <w:pPr>
        <w:spacing w:after="0"/>
        <w:rPr>
          <w:bCs/>
        </w:rPr>
      </w:pPr>
      <w:r>
        <w:rPr>
          <w:bCs/>
        </w:rPr>
        <w:lastRenderedPageBreak/>
        <w:t xml:space="preserve">Persónurin, sum ein fráboðan </w:t>
      </w:r>
      <w:r w:rsidR="002E4D69">
        <w:rPr>
          <w:bCs/>
        </w:rPr>
        <w:t xml:space="preserve">til </w:t>
      </w:r>
      <w:proofErr w:type="spellStart"/>
      <w:r w:rsidR="002E4D69">
        <w:rPr>
          <w:bCs/>
        </w:rPr>
        <w:t>Hvidvasksekretariatet</w:t>
      </w:r>
      <w:proofErr w:type="spellEnd"/>
      <w:r w:rsidR="002E4D69">
        <w:rPr>
          <w:bCs/>
        </w:rPr>
        <w:t xml:space="preserve"> </w:t>
      </w:r>
      <w:r>
        <w:rPr>
          <w:bCs/>
        </w:rPr>
        <w:t>snýr seg um, hevur ikki rætt til innlit í tær</w:t>
      </w:r>
      <w:r w:rsidR="005F6816">
        <w:rPr>
          <w:bCs/>
        </w:rPr>
        <w:t xml:space="preserve"> </w:t>
      </w:r>
      <w:r>
        <w:rPr>
          <w:bCs/>
        </w:rPr>
        <w:t xml:space="preserve">upplýsingar, sum viðvíkja viðkomandi. </w:t>
      </w:r>
      <w:r w:rsidR="005F6816">
        <w:rPr>
          <w:bCs/>
        </w:rPr>
        <w:t xml:space="preserve">Sambært § 36 í </w:t>
      </w:r>
      <w:proofErr w:type="spellStart"/>
      <w:r w:rsidR="005F6816">
        <w:rPr>
          <w:bCs/>
        </w:rPr>
        <w:t>hvítvasklógini</w:t>
      </w:r>
      <w:proofErr w:type="spellEnd"/>
      <w:r w:rsidR="005F6816">
        <w:rPr>
          <w:bCs/>
        </w:rPr>
        <w:t xml:space="preserve"> hava f</w:t>
      </w:r>
      <w:r>
        <w:rPr>
          <w:bCs/>
        </w:rPr>
        <w:t xml:space="preserve">yritøkur og persónar, sum eru fevndir av </w:t>
      </w:r>
      <w:proofErr w:type="spellStart"/>
      <w:r>
        <w:rPr>
          <w:bCs/>
        </w:rPr>
        <w:t>hvítvasklógini</w:t>
      </w:r>
      <w:proofErr w:type="spellEnd"/>
      <w:r>
        <w:rPr>
          <w:bCs/>
        </w:rPr>
        <w:t xml:space="preserve">, skyldu til at halda tað loyniligt, at ein fráboðan er latin inn, at tað verður umhugsað at lata fráboðan inn, ella at ein kanning sambært § 24 í </w:t>
      </w:r>
      <w:proofErr w:type="spellStart"/>
      <w:r>
        <w:rPr>
          <w:bCs/>
        </w:rPr>
        <w:t>hvítvasklógini</w:t>
      </w:r>
      <w:proofErr w:type="spellEnd"/>
      <w:r>
        <w:rPr>
          <w:bCs/>
        </w:rPr>
        <w:t xml:space="preserve"> fer at verða sett í verk. </w:t>
      </w:r>
    </w:p>
    <w:p w14:paraId="6CEF51D8" w14:textId="77777777" w:rsidR="005F6816" w:rsidRDefault="005F6816" w:rsidP="00164ABF">
      <w:pPr>
        <w:spacing w:after="0"/>
        <w:rPr>
          <w:bCs/>
        </w:rPr>
      </w:pPr>
    </w:p>
    <w:p w14:paraId="47F84136" w14:textId="05E2B712" w:rsidR="00B63BF6" w:rsidRDefault="002E4D69" w:rsidP="00164ABF">
      <w:pPr>
        <w:spacing w:after="0"/>
        <w:rPr>
          <w:bCs/>
        </w:rPr>
      </w:pPr>
      <w:r>
        <w:rPr>
          <w:bCs/>
        </w:rPr>
        <w:t xml:space="preserve">Eftir galdandi lóggávu hevur </w:t>
      </w:r>
      <w:r w:rsidR="00164ABF">
        <w:rPr>
          <w:bCs/>
        </w:rPr>
        <w:t>Taks skyldu til at boða persóninum, sum fráboðanin viðvíkur frá, tá Taks mótt</w:t>
      </w:r>
      <w:r>
        <w:rPr>
          <w:bCs/>
        </w:rPr>
        <w:t>ekur</w:t>
      </w:r>
      <w:r w:rsidR="00164ABF">
        <w:rPr>
          <w:bCs/>
        </w:rPr>
        <w:t xml:space="preserve"> eina slíka fráboðan frá </w:t>
      </w:r>
      <w:proofErr w:type="spellStart"/>
      <w:r w:rsidR="00164ABF">
        <w:rPr>
          <w:bCs/>
        </w:rPr>
        <w:t>Hvidvasksekretariatet</w:t>
      </w:r>
      <w:proofErr w:type="spellEnd"/>
      <w:r w:rsidR="00164ABF">
        <w:rPr>
          <w:bCs/>
        </w:rPr>
        <w:t>.</w:t>
      </w:r>
      <w:r w:rsidR="003113D3">
        <w:rPr>
          <w:bCs/>
        </w:rPr>
        <w:t xml:space="preserve"> Málsviðgerðin hjá Taks fer fram innan karmarnar av </w:t>
      </w:r>
      <w:proofErr w:type="spellStart"/>
      <w:r w:rsidR="003113D3">
        <w:rPr>
          <w:bCs/>
        </w:rPr>
        <w:t>fyrisitingarlógini</w:t>
      </w:r>
      <w:proofErr w:type="spellEnd"/>
      <w:r w:rsidR="00E35D24">
        <w:rPr>
          <w:bCs/>
        </w:rPr>
        <w:t>, lógini um alment innlit</w:t>
      </w:r>
      <w:r w:rsidR="0065168F">
        <w:rPr>
          <w:bCs/>
        </w:rPr>
        <w:t xml:space="preserve"> og </w:t>
      </w:r>
      <w:proofErr w:type="spellStart"/>
      <w:r w:rsidR="0065168F">
        <w:rPr>
          <w:bCs/>
        </w:rPr>
        <w:t>dátuverndarlógini</w:t>
      </w:r>
      <w:proofErr w:type="spellEnd"/>
      <w:r w:rsidR="0065168F">
        <w:rPr>
          <w:bCs/>
        </w:rPr>
        <w:t>.</w:t>
      </w:r>
      <w:r w:rsidR="00E35D24">
        <w:rPr>
          <w:bCs/>
        </w:rPr>
        <w:t xml:space="preserve"> </w:t>
      </w:r>
    </w:p>
    <w:p w14:paraId="596784A6" w14:textId="77777777" w:rsidR="00B63BF6" w:rsidRDefault="00B63BF6" w:rsidP="00164ABF">
      <w:pPr>
        <w:spacing w:after="0"/>
        <w:rPr>
          <w:bCs/>
        </w:rPr>
      </w:pPr>
    </w:p>
    <w:p w14:paraId="308BDF6C" w14:textId="2CFCCDBC" w:rsidR="00164ABF" w:rsidRDefault="00E35D24" w:rsidP="00164ABF">
      <w:pPr>
        <w:spacing w:after="0"/>
        <w:rPr>
          <w:bCs/>
        </w:rPr>
      </w:pPr>
      <w:r>
        <w:rPr>
          <w:bCs/>
        </w:rPr>
        <w:t xml:space="preserve">Sambært </w:t>
      </w:r>
      <w:r w:rsidR="00BF71AB">
        <w:rPr>
          <w:bCs/>
        </w:rPr>
        <w:t xml:space="preserve">§ 151 í skattalógini er, umframt vanlig tagnarskylduna sambært revsilógini, eisini ein serlig regla um tagnarskyldu galdandi fyri skattaumsitingina. Sambært </w:t>
      </w:r>
      <w:proofErr w:type="spellStart"/>
      <w:r w:rsidR="00BF71AB">
        <w:rPr>
          <w:bCs/>
        </w:rPr>
        <w:t>ásetingini</w:t>
      </w:r>
      <w:proofErr w:type="spellEnd"/>
      <w:r w:rsidR="00BF71AB">
        <w:rPr>
          <w:bCs/>
        </w:rPr>
        <w:t xml:space="preserve"> er </w:t>
      </w:r>
      <w:r w:rsidR="00BF71AB">
        <w:t xml:space="preserve">bannað at siga óviðkomandi frá nøkrum av tí, sum </w:t>
      </w:r>
      <w:proofErr w:type="spellStart"/>
      <w:r w:rsidR="00BF71AB">
        <w:t>skattaumsitingin</w:t>
      </w:r>
      <w:proofErr w:type="spellEnd"/>
      <w:r w:rsidR="00BF71AB">
        <w:t xml:space="preserve"> fær at vita um inntøku- og ognarviðurskifti, vinnuviðurskifti ella viðurskifti, sum viðkoma heimalívinum hjá skattskyldugum ella </w:t>
      </w:r>
      <w:proofErr w:type="spellStart"/>
      <w:r w:rsidR="00BF71AB">
        <w:t>ávísingarskyldugum</w:t>
      </w:r>
      <w:proofErr w:type="spellEnd"/>
      <w:r w:rsidR="00BF71AB">
        <w:t>, meðan hon røkir sítt starv eftir skattalógini.</w:t>
      </w:r>
      <w:r w:rsidR="00F33979">
        <w:t xml:space="preserve"> Tagnarskyldan sambært </w:t>
      </w:r>
      <w:proofErr w:type="spellStart"/>
      <w:r w:rsidR="00F33979">
        <w:t>ásetingini</w:t>
      </w:r>
      <w:proofErr w:type="spellEnd"/>
      <w:r w:rsidR="00F33979">
        <w:t xml:space="preserve"> viðvíkur sostatt óviðkomandi persónum.</w:t>
      </w:r>
    </w:p>
    <w:p w14:paraId="1E2A4F0B" w14:textId="1F1FA4AD" w:rsidR="002E4D69" w:rsidRPr="004024BB" w:rsidRDefault="004024BB" w:rsidP="00205506">
      <w:pPr>
        <w:pStyle w:val="NormalWeb"/>
        <w:rPr>
          <w:lang w:val="fo-FO"/>
        </w:rPr>
      </w:pPr>
      <w:r w:rsidRPr="004024BB">
        <w:rPr>
          <w:lang w:val="fo-FO"/>
        </w:rPr>
        <w:t>O</w:t>
      </w:r>
      <w:r w:rsidR="006F55E8">
        <w:rPr>
          <w:lang w:val="fo-FO"/>
        </w:rPr>
        <w:t>n</w:t>
      </w:r>
      <w:r w:rsidRPr="004024BB">
        <w:rPr>
          <w:lang w:val="fo-FO"/>
        </w:rPr>
        <w:t xml:space="preserve">gar ásetingar eru í </w:t>
      </w:r>
      <w:proofErr w:type="spellStart"/>
      <w:r w:rsidRPr="004024BB">
        <w:rPr>
          <w:lang w:val="fo-FO"/>
        </w:rPr>
        <w:t>hví</w:t>
      </w:r>
      <w:r>
        <w:rPr>
          <w:lang w:val="fo-FO"/>
        </w:rPr>
        <w:t>tvasklógini</w:t>
      </w:r>
      <w:proofErr w:type="spellEnd"/>
      <w:r>
        <w:rPr>
          <w:lang w:val="fo-FO"/>
        </w:rPr>
        <w:t xml:space="preserve"> um tagnarskylduna hjá Taks, tá Taks fær upplýsingar frá </w:t>
      </w:r>
      <w:proofErr w:type="spellStart"/>
      <w:r>
        <w:rPr>
          <w:lang w:val="fo-FO"/>
        </w:rPr>
        <w:t>Hvidvasksekretariatet</w:t>
      </w:r>
      <w:proofErr w:type="spellEnd"/>
      <w:r>
        <w:rPr>
          <w:lang w:val="fo-FO"/>
        </w:rPr>
        <w:t>, og sum stava frá fráboðanum</w:t>
      </w:r>
      <w:r w:rsidRPr="004024BB">
        <w:rPr>
          <w:lang w:val="fo-FO"/>
        </w:rPr>
        <w:t xml:space="preserve"> </w:t>
      </w:r>
      <w:r>
        <w:rPr>
          <w:lang w:val="fo-FO"/>
        </w:rPr>
        <w:t xml:space="preserve">til </w:t>
      </w:r>
      <w:proofErr w:type="spellStart"/>
      <w:r>
        <w:rPr>
          <w:lang w:val="fo-FO"/>
        </w:rPr>
        <w:t>Hvidvasksekretariatet</w:t>
      </w:r>
      <w:proofErr w:type="spellEnd"/>
      <w:r>
        <w:rPr>
          <w:lang w:val="fo-FO"/>
        </w:rPr>
        <w:t xml:space="preserve"> sambært § 26 í </w:t>
      </w:r>
      <w:proofErr w:type="spellStart"/>
      <w:r>
        <w:rPr>
          <w:lang w:val="fo-FO"/>
        </w:rPr>
        <w:t>hvítvasklógini</w:t>
      </w:r>
      <w:proofErr w:type="spellEnd"/>
      <w:r>
        <w:rPr>
          <w:lang w:val="fo-FO"/>
        </w:rPr>
        <w:t>.</w:t>
      </w:r>
    </w:p>
    <w:p w14:paraId="75AEC0B7" w14:textId="06BAA2EB" w:rsidR="00205506" w:rsidRDefault="004024BB" w:rsidP="00205506">
      <w:pPr>
        <w:pStyle w:val="NormalWeb"/>
        <w:rPr>
          <w:lang w:val="fo-FO"/>
        </w:rPr>
      </w:pPr>
      <w:r w:rsidRPr="004024BB">
        <w:rPr>
          <w:lang w:val="fo-FO"/>
        </w:rPr>
        <w:t xml:space="preserve">Taks hevur sostatt skyldu til sambært § </w:t>
      </w:r>
      <w:r w:rsidR="00955F74">
        <w:rPr>
          <w:lang w:val="fo-FO"/>
        </w:rPr>
        <w:t xml:space="preserve">24 </w:t>
      </w:r>
      <w:r w:rsidRPr="004024BB">
        <w:rPr>
          <w:lang w:val="fo-FO"/>
        </w:rPr>
        <w:t xml:space="preserve">í </w:t>
      </w:r>
      <w:proofErr w:type="spellStart"/>
      <w:r w:rsidRPr="004024BB">
        <w:rPr>
          <w:lang w:val="fo-FO"/>
        </w:rPr>
        <w:t>dátverndarlógini</w:t>
      </w:r>
      <w:proofErr w:type="spellEnd"/>
      <w:r w:rsidRPr="004024BB">
        <w:rPr>
          <w:lang w:val="fo-FO"/>
        </w:rPr>
        <w:t xml:space="preserve"> at kunna skrásetta um, at Taks hevur móttikið up</w:t>
      </w:r>
      <w:r>
        <w:rPr>
          <w:lang w:val="fo-FO"/>
        </w:rPr>
        <w:t xml:space="preserve">plýsingar frá </w:t>
      </w:r>
      <w:proofErr w:type="spellStart"/>
      <w:r>
        <w:rPr>
          <w:lang w:val="fo-FO"/>
        </w:rPr>
        <w:t>Hv</w:t>
      </w:r>
      <w:r w:rsidR="00A25870">
        <w:rPr>
          <w:lang w:val="fo-FO"/>
        </w:rPr>
        <w:t>idvask</w:t>
      </w:r>
      <w:r>
        <w:rPr>
          <w:lang w:val="fo-FO"/>
        </w:rPr>
        <w:t>sekretariat</w:t>
      </w:r>
      <w:r w:rsidR="00A25870">
        <w:rPr>
          <w:lang w:val="fo-FO"/>
        </w:rPr>
        <w:t>et</w:t>
      </w:r>
      <w:proofErr w:type="spellEnd"/>
      <w:r>
        <w:rPr>
          <w:lang w:val="fo-FO"/>
        </w:rPr>
        <w:t xml:space="preserve"> um skrásetta</w:t>
      </w:r>
      <w:r w:rsidR="00955F74">
        <w:rPr>
          <w:lang w:val="fo-FO"/>
        </w:rPr>
        <w:t>, tí talan er um upplýsingar, sum ikki eru innheintaðar hjá skráse</w:t>
      </w:r>
      <w:r w:rsidR="00AC027A">
        <w:rPr>
          <w:lang w:val="fo-FO"/>
        </w:rPr>
        <w:t>t</w:t>
      </w:r>
      <w:r w:rsidR="00955F74">
        <w:rPr>
          <w:lang w:val="fo-FO"/>
        </w:rPr>
        <w:t>ta sjálvum</w:t>
      </w:r>
      <w:r>
        <w:rPr>
          <w:lang w:val="fo-FO"/>
        </w:rPr>
        <w:t>. Í fráboðanini til skrásetta fr</w:t>
      </w:r>
      <w:r w:rsidR="00955F74">
        <w:rPr>
          <w:lang w:val="fo-FO"/>
        </w:rPr>
        <w:t>a</w:t>
      </w:r>
      <w:r>
        <w:rPr>
          <w:lang w:val="fo-FO"/>
        </w:rPr>
        <w:t>mgongur, hvørji sløg av upplýsingum Taks hevur móttikið.</w:t>
      </w:r>
    </w:p>
    <w:p w14:paraId="5B97E9C0" w14:textId="73E0D45F" w:rsidR="00955F74" w:rsidRPr="004024BB" w:rsidRDefault="00955F74" w:rsidP="00205506">
      <w:pPr>
        <w:pStyle w:val="NormalWeb"/>
        <w:rPr>
          <w:lang w:val="fo-FO"/>
        </w:rPr>
      </w:pPr>
      <w:r>
        <w:rPr>
          <w:lang w:val="fo-FO"/>
        </w:rPr>
        <w:t xml:space="preserve">Slíkar upplýsingar, sum Taks fær frá </w:t>
      </w:r>
      <w:proofErr w:type="spellStart"/>
      <w:r>
        <w:rPr>
          <w:lang w:val="fo-FO"/>
        </w:rPr>
        <w:t>Hvidvasksekretariatet</w:t>
      </w:r>
      <w:proofErr w:type="spellEnd"/>
      <w:r>
        <w:rPr>
          <w:lang w:val="fo-FO"/>
        </w:rPr>
        <w:t xml:space="preserve">, eru ikki nóg fullfíggjaðar til at Taks kann taka eina avgerð við støði í upplýsingunum. Neyðugt er at gera eina meting av, hvørt upplýsingarnar kunnu vera eitt grundarlag fyri at byrja eitt skatta- ella </w:t>
      </w:r>
      <w:proofErr w:type="spellStart"/>
      <w:r>
        <w:rPr>
          <w:lang w:val="fo-FO"/>
        </w:rPr>
        <w:t>avgjaldseftirlitsmál</w:t>
      </w:r>
      <w:proofErr w:type="spellEnd"/>
      <w:r>
        <w:rPr>
          <w:lang w:val="fo-FO"/>
        </w:rPr>
        <w:t>.</w:t>
      </w:r>
      <w:r w:rsidR="005B0124">
        <w:rPr>
          <w:lang w:val="fo-FO"/>
        </w:rPr>
        <w:t xml:space="preserve"> Tí mugu fleiri viðkomandi upplýsingar innheintast, eitt nú upplýsingar um kontur í peningastovnum, </w:t>
      </w:r>
      <w:proofErr w:type="spellStart"/>
      <w:r w:rsidR="005B0124">
        <w:rPr>
          <w:lang w:val="fo-FO"/>
        </w:rPr>
        <w:t>kontuúttøku</w:t>
      </w:r>
      <w:proofErr w:type="spellEnd"/>
      <w:r w:rsidR="00CA75B1">
        <w:rPr>
          <w:lang w:val="fo-FO"/>
        </w:rPr>
        <w:t xml:space="preserve"> í eitt heilt inntøkuár</w:t>
      </w:r>
      <w:r w:rsidR="005B0124">
        <w:rPr>
          <w:lang w:val="fo-FO"/>
        </w:rPr>
        <w:t xml:space="preserve">, </w:t>
      </w:r>
      <w:r w:rsidR="00CA75B1">
        <w:rPr>
          <w:lang w:val="fo-FO"/>
        </w:rPr>
        <w:t xml:space="preserve">roknskapar- og </w:t>
      </w:r>
      <w:proofErr w:type="spellStart"/>
      <w:r w:rsidR="00CA75B1">
        <w:rPr>
          <w:lang w:val="fo-FO"/>
        </w:rPr>
        <w:t>bókhaldstilfar</w:t>
      </w:r>
      <w:proofErr w:type="spellEnd"/>
      <w:r w:rsidR="00CA75B1">
        <w:rPr>
          <w:lang w:val="fo-FO"/>
        </w:rPr>
        <w:t xml:space="preserve"> o.o. Upplýsingarnar verða innheintaðar hjá persóninum ella fyritøkuni. Í tann mun persónurin ikki gongur áheitanini um upplýsingarnar á møti </w:t>
      </w:r>
      <w:proofErr w:type="spellStart"/>
      <w:r w:rsidR="00AC027A">
        <w:rPr>
          <w:lang w:val="fo-FO"/>
        </w:rPr>
        <w:t>inniheintar</w:t>
      </w:r>
      <w:proofErr w:type="spellEnd"/>
      <w:r w:rsidR="00AC027A">
        <w:rPr>
          <w:lang w:val="fo-FO"/>
        </w:rPr>
        <w:t xml:space="preserve"> myndugleikin</w:t>
      </w:r>
      <w:r w:rsidR="00CA75B1">
        <w:rPr>
          <w:lang w:val="fo-FO"/>
        </w:rPr>
        <w:t xml:space="preserve"> tær </w:t>
      </w:r>
      <w:r w:rsidR="00AC027A">
        <w:rPr>
          <w:lang w:val="fo-FO"/>
        </w:rPr>
        <w:t>b</w:t>
      </w:r>
      <w:r w:rsidR="00CA75B1">
        <w:rPr>
          <w:lang w:val="fo-FO"/>
        </w:rPr>
        <w:t>einleiðis frá peningastovninum ella øðrum viðkomandi pørtum.</w:t>
      </w:r>
    </w:p>
    <w:p w14:paraId="616A35BE" w14:textId="770D6A90" w:rsidR="00205506" w:rsidRPr="00AC027A" w:rsidRDefault="00CA75B1" w:rsidP="00205506">
      <w:pPr>
        <w:pStyle w:val="NormalWeb"/>
        <w:rPr>
          <w:lang w:val="fo-FO"/>
        </w:rPr>
      </w:pPr>
      <w:r w:rsidRPr="00CA75B1">
        <w:rPr>
          <w:lang w:val="fo-FO"/>
        </w:rPr>
        <w:t xml:space="preserve">Sostatt kunnu upplýsingarnar frá </w:t>
      </w:r>
      <w:proofErr w:type="spellStart"/>
      <w:r w:rsidRPr="00CA75B1">
        <w:rPr>
          <w:lang w:val="fo-FO"/>
        </w:rPr>
        <w:t>Hvidvasksekretariatet</w:t>
      </w:r>
      <w:proofErr w:type="spellEnd"/>
      <w:r w:rsidRPr="00CA75B1">
        <w:rPr>
          <w:lang w:val="fo-FO"/>
        </w:rPr>
        <w:t xml:space="preserve"> ikki vera einasta grundarlag fyri at Taks í einum máli fer at áseta ella broyta skattaálíkningina ella eina </w:t>
      </w:r>
      <w:proofErr w:type="spellStart"/>
      <w:r w:rsidRPr="00CA75B1">
        <w:rPr>
          <w:lang w:val="fo-FO"/>
        </w:rPr>
        <w:t>avgjaldsuppgerð</w:t>
      </w:r>
      <w:proofErr w:type="spellEnd"/>
      <w:r w:rsidRPr="00CA75B1">
        <w:rPr>
          <w:lang w:val="fo-FO"/>
        </w:rPr>
        <w:t xml:space="preserve">. Í útgangsstøði eru tað bert tær upplýsingarnar, sum Taks </w:t>
      </w:r>
      <w:r>
        <w:rPr>
          <w:lang w:val="fo-FO"/>
        </w:rPr>
        <w:t>seinni</w:t>
      </w:r>
      <w:r w:rsidRPr="00CA75B1">
        <w:rPr>
          <w:lang w:val="fo-FO"/>
        </w:rPr>
        <w:t xml:space="preserve"> innheintar, sum </w:t>
      </w:r>
      <w:r>
        <w:rPr>
          <w:lang w:val="fo-FO"/>
        </w:rPr>
        <w:t>verða</w:t>
      </w:r>
      <w:r w:rsidRPr="00CA75B1">
        <w:rPr>
          <w:lang w:val="fo-FO"/>
        </w:rPr>
        <w:t xml:space="preserve"> grundarlagið fyri ásetan ella broyting í skattaálíkningini ella í eini </w:t>
      </w:r>
      <w:proofErr w:type="spellStart"/>
      <w:r w:rsidRPr="00CA75B1">
        <w:rPr>
          <w:lang w:val="fo-FO"/>
        </w:rPr>
        <w:t>avgjaldsuppgerð</w:t>
      </w:r>
      <w:proofErr w:type="spellEnd"/>
      <w:r w:rsidRPr="00CA75B1">
        <w:rPr>
          <w:lang w:val="fo-FO"/>
        </w:rPr>
        <w:t xml:space="preserve">, og sum tann skrásetti tí hevur ein áhuga í at gerast kunnugur við. </w:t>
      </w:r>
      <w:r w:rsidRPr="00AC027A">
        <w:rPr>
          <w:lang w:val="fo-FO"/>
        </w:rPr>
        <w:t xml:space="preserve">Hesar upplýsingar eru partur av tí grundarlagnum, sum tað skal </w:t>
      </w:r>
      <w:proofErr w:type="spellStart"/>
      <w:r w:rsidRPr="00AC027A">
        <w:rPr>
          <w:lang w:val="fo-FO"/>
        </w:rPr>
        <w:t>partshoyrast</w:t>
      </w:r>
      <w:proofErr w:type="spellEnd"/>
      <w:r w:rsidRPr="00AC027A">
        <w:rPr>
          <w:lang w:val="fo-FO"/>
        </w:rPr>
        <w:t xml:space="preserve"> um sambært § 18 í </w:t>
      </w:r>
      <w:proofErr w:type="spellStart"/>
      <w:r w:rsidRPr="00AC027A">
        <w:rPr>
          <w:lang w:val="fo-FO"/>
        </w:rPr>
        <w:t>fyrisitingarlógini</w:t>
      </w:r>
      <w:proofErr w:type="spellEnd"/>
      <w:r w:rsidRPr="00AC027A">
        <w:rPr>
          <w:lang w:val="fo-FO"/>
        </w:rPr>
        <w:t xml:space="preserve">, áðrenn ein avgerð verður tikin. </w:t>
      </w:r>
      <w:r w:rsidR="00205506" w:rsidRPr="00AC027A">
        <w:rPr>
          <w:lang w:val="fo-FO"/>
        </w:rPr>
        <w:t xml:space="preserve"> </w:t>
      </w:r>
    </w:p>
    <w:p w14:paraId="62B1300E" w14:textId="4D11EDFC" w:rsidR="00F53763" w:rsidRDefault="00AC027A" w:rsidP="00205506">
      <w:pPr>
        <w:pStyle w:val="NormalWeb"/>
        <w:rPr>
          <w:lang w:val="fo-FO"/>
        </w:rPr>
      </w:pPr>
      <w:r w:rsidRPr="00AC027A">
        <w:rPr>
          <w:lang w:val="fo-FO"/>
        </w:rPr>
        <w:t>Eftir núgaldandi reglu</w:t>
      </w:r>
      <w:r w:rsidR="007D43B0">
        <w:rPr>
          <w:lang w:val="fo-FO"/>
        </w:rPr>
        <w:t>m</w:t>
      </w:r>
      <w:r w:rsidRPr="00AC027A">
        <w:rPr>
          <w:lang w:val="fo-FO"/>
        </w:rPr>
        <w:t xml:space="preserve"> hevur parturin í málinum</w:t>
      </w:r>
      <w:r w:rsidR="00B60296">
        <w:rPr>
          <w:lang w:val="fo-FO"/>
        </w:rPr>
        <w:t xml:space="preserve"> sambært </w:t>
      </w:r>
      <w:proofErr w:type="spellStart"/>
      <w:r w:rsidR="00B60296">
        <w:rPr>
          <w:lang w:val="fo-FO"/>
        </w:rPr>
        <w:t>fyrisitingarlógini</w:t>
      </w:r>
      <w:proofErr w:type="spellEnd"/>
      <w:r w:rsidRPr="00AC027A">
        <w:rPr>
          <w:lang w:val="fo-FO"/>
        </w:rPr>
        <w:t xml:space="preserve"> rætt til </w:t>
      </w:r>
      <w:proofErr w:type="spellStart"/>
      <w:r w:rsidRPr="00AC027A">
        <w:rPr>
          <w:lang w:val="fo-FO"/>
        </w:rPr>
        <w:t>partsinnlit</w:t>
      </w:r>
      <w:proofErr w:type="spellEnd"/>
      <w:r w:rsidRPr="00AC027A">
        <w:rPr>
          <w:lang w:val="fo-FO"/>
        </w:rPr>
        <w:t xml:space="preserve"> í upplýsingarnar frá </w:t>
      </w:r>
      <w:proofErr w:type="spellStart"/>
      <w:r w:rsidRPr="00AC027A">
        <w:rPr>
          <w:lang w:val="fo-FO"/>
        </w:rPr>
        <w:t>Hvidvasksekretariatet</w:t>
      </w:r>
      <w:proofErr w:type="spellEnd"/>
      <w:r w:rsidRPr="00AC027A">
        <w:rPr>
          <w:lang w:val="fo-FO"/>
        </w:rPr>
        <w:t>, um biðið verður um hesar.</w:t>
      </w:r>
      <w:r>
        <w:rPr>
          <w:lang w:val="fo-FO"/>
        </w:rPr>
        <w:t xml:space="preserve"> </w:t>
      </w:r>
      <w:r w:rsidR="00B60296">
        <w:rPr>
          <w:lang w:val="fo-FO"/>
        </w:rPr>
        <w:t xml:space="preserve">Sambært § 15, stk. 1, nr. 4 í </w:t>
      </w:r>
      <w:proofErr w:type="spellStart"/>
      <w:r w:rsidR="00B60296">
        <w:rPr>
          <w:lang w:val="fo-FO"/>
        </w:rPr>
        <w:t>fyrisitingarlógini</w:t>
      </w:r>
      <w:proofErr w:type="spellEnd"/>
      <w:r w:rsidR="00B60296">
        <w:rPr>
          <w:lang w:val="fo-FO"/>
        </w:rPr>
        <w:t xml:space="preserve"> kann innlit í upplýsingar verða avmarkað,</w:t>
      </w:r>
      <w:r w:rsidR="00B60296" w:rsidRPr="00B60296">
        <w:rPr>
          <w:lang w:val="fo-FO"/>
        </w:rPr>
        <w:t xml:space="preserve"> </w:t>
      </w:r>
      <w:r w:rsidR="00B60296">
        <w:rPr>
          <w:lang w:val="fo-FO"/>
        </w:rPr>
        <w:t xml:space="preserve">tá talan er um </w:t>
      </w:r>
      <w:proofErr w:type="spellStart"/>
      <w:r w:rsidR="00B60296" w:rsidRPr="00B60296">
        <w:rPr>
          <w:lang w:val="fo-FO"/>
        </w:rPr>
        <w:t>fremjing</w:t>
      </w:r>
      <w:proofErr w:type="spellEnd"/>
      <w:r w:rsidR="00B60296" w:rsidRPr="00B60296">
        <w:rPr>
          <w:lang w:val="fo-FO"/>
        </w:rPr>
        <w:t xml:space="preserve"> </w:t>
      </w:r>
      <w:proofErr w:type="spellStart"/>
      <w:r w:rsidR="00B60296" w:rsidRPr="00B60296">
        <w:rPr>
          <w:lang w:val="fo-FO"/>
        </w:rPr>
        <w:t>af</w:t>
      </w:r>
      <w:proofErr w:type="spellEnd"/>
      <w:r w:rsidR="00B60296" w:rsidRPr="00B60296">
        <w:rPr>
          <w:lang w:val="fo-FO"/>
        </w:rPr>
        <w:t xml:space="preserve"> almennum eftirliti, </w:t>
      </w:r>
      <w:proofErr w:type="spellStart"/>
      <w:r w:rsidR="00B60296" w:rsidRPr="00B60296">
        <w:rPr>
          <w:lang w:val="fo-FO"/>
        </w:rPr>
        <w:t>skipanar</w:t>
      </w:r>
      <w:proofErr w:type="spellEnd"/>
      <w:r w:rsidR="00B60296" w:rsidRPr="00B60296">
        <w:rPr>
          <w:lang w:val="fo-FO"/>
        </w:rPr>
        <w:t xml:space="preserve">- ella </w:t>
      </w:r>
      <w:proofErr w:type="spellStart"/>
      <w:r w:rsidR="00B60296" w:rsidRPr="00B60296">
        <w:rPr>
          <w:lang w:val="fo-FO"/>
        </w:rPr>
        <w:t>ráðleggingarvirksemi</w:t>
      </w:r>
      <w:proofErr w:type="spellEnd"/>
      <w:r w:rsidR="00B60296" w:rsidRPr="00B60296">
        <w:rPr>
          <w:lang w:val="fo-FO"/>
        </w:rPr>
        <w:t xml:space="preserve"> ella ætlaðum tiltøkum sambært skatta- og </w:t>
      </w:r>
      <w:proofErr w:type="spellStart"/>
      <w:r w:rsidR="00B60296" w:rsidRPr="00B60296">
        <w:rPr>
          <w:lang w:val="fo-FO"/>
        </w:rPr>
        <w:t>avgjaldslóggávuni</w:t>
      </w:r>
      <w:proofErr w:type="spellEnd"/>
      <w:r w:rsidR="00B60296">
        <w:rPr>
          <w:lang w:val="fo-FO"/>
        </w:rPr>
        <w:t xml:space="preserve">. Um nevndu umstøður </w:t>
      </w:r>
      <w:r w:rsidR="00571442">
        <w:rPr>
          <w:lang w:val="fo-FO"/>
        </w:rPr>
        <w:t>bert eru</w:t>
      </w:r>
      <w:r w:rsidR="00B60296">
        <w:rPr>
          <w:lang w:val="fo-FO"/>
        </w:rPr>
        <w:t xml:space="preserve"> galdandi fyri ein part av skjalinum skal parturin hava innlit í restina av innihaldinum í skjalinum, sbrt. § 15, stk. 2 í </w:t>
      </w:r>
      <w:proofErr w:type="spellStart"/>
      <w:r w:rsidR="00B60296">
        <w:rPr>
          <w:lang w:val="fo-FO"/>
        </w:rPr>
        <w:lastRenderedPageBreak/>
        <w:t>fyrisitingarlógini</w:t>
      </w:r>
      <w:proofErr w:type="spellEnd"/>
      <w:r w:rsidR="00205506" w:rsidRPr="00B60296">
        <w:rPr>
          <w:lang w:val="fo-FO"/>
        </w:rPr>
        <w:t>.</w:t>
      </w:r>
      <w:r w:rsidR="00B60296" w:rsidRPr="00B60296">
        <w:rPr>
          <w:lang w:val="fo-FO"/>
        </w:rPr>
        <w:t xml:space="preserve"> Um umsitingin á Taks við heimild í</w:t>
      </w:r>
      <w:r w:rsidR="00B60296">
        <w:rPr>
          <w:lang w:val="fo-FO"/>
        </w:rPr>
        <w:t xml:space="preserve"> § 15, stk. 1, nr. 4 noktar innliti í part av einum skjali er tað framvegis møguleiki fyri innliti í partar av skjalinum, og í einum máli, </w:t>
      </w:r>
      <w:r w:rsidR="007C7237">
        <w:rPr>
          <w:lang w:val="fo-FO"/>
        </w:rPr>
        <w:t>ið</w:t>
      </w:r>
      <w:r w:rsidR="00B60296">
        <w:rPr>
          <w:lang w:val="fo-FO"/>
        </w:rPr>
        <w:t xml:space="preserve"> er fráboðað eftir </w:t>
      </w:r>
      <w:proofErr w:type="spellStart"/>
      <w:r w:rsidR="00B60296">
        <w:rPr>
          <w:lang w:val="fo-FO"/>
        </w:rPr>
        <w:t>hvítvasklógini</w:t>
      </w:r>
      <w:proofErr w:type="spellEnd"/>
      <w:r w:rsidR="007C7237">
        <w:rPr>
          <w:lang w:val="fo-FO"/>
        </w:rPr>
        <w:t>,</w:t>
      </w:r>
      <w:r w:rsidR="00B60296">
        <w:rPr>
          <w:lang w:val="fo-FO"/>
        </w:rPr>
        <w:t xml:space="preserve"> er harvið møguleiki fyri t.d. at persónurin</w:t>
      </w:r>
      <w:r w:rsidR="00F53763">
        <w:rPr>
          <w:lang w:val="fo-FO"/>
        </w:rPr>
        <w:t xml:space="preserve"> ella fyritøkan</w:t>
      </w:r>
      <w:r w:rsidR="00B60296">
        <w:rPr>
          <w:lang w:val="fo-FO"/>
        </w:rPr>
        <w:t>, sum hevur fráboðað, kann verða eyðmerkt.</w:t>
      </w:r>
    </w:p>
    <w:p w14:paraId="36D5E55B" w14:textId="5860E898" w:rsidR="005C1826" w:rsidRDefault="00F53763" w:rsidP="005C1826">
      <w:pPr>
        <w:pStyle w:val="NormalWeb"/>
        <w:rPr>
          <w:lang w:val="fo-FO"/>
        </w:rPr>
      </w:pPr>
      <w:r>
        <w:rPr>
          <w:lang w:val="fo-FO"/>
        </w:rPr>
        <w:t xml:space="preserve">Eftir núgaldandi reglum hava tey, sum lata </w:t>
      </w:r>
      <w:proofErr w:type="spellStart"/>
      <w:r>
        <w:rPr>
          <w:lang w:val="fo-FO"/>
        </w:rPr>
        <w:t>Hvidvasksekretariatet</w:t>
      </w:r>
      <w:proofErr w:type="spellEnd"/>
      <w:r>
        <w:rPr>
          <w:lang w:val="fo-FO"/>
        </w:rPr>
        <w:t xml:space="preserve"> eina fráboðan, ikki eina slíka generella verju. Mett verður, at tað er tørvur á reglum, sum verja hesar persónarnar</w:t>
      </w:r>
      <w:r w:rsidR="007C7237">
        <w:rPr>
          <w:lang w:val="fo-FO"/>
        </w:rPr>
        <w:t xml:space="preserve"> í slíkum førum</w:t>
      </w:r>
      <w:r>
        <w:rPr>
          <w:lang w:val="fo-FO"/>
        </w:rPr>
        <w:t>.</w:t>
      </w:r>
      <w:r w:rsidR="006F55E8">
        <w:rPr>
          <w:lang w:val="fo-FO"/>
        </w:rPr>
        <w:t xml:space="preserve"> Ásetingin, sum nú verður skotin upp í § 36 a í </w:t>
      </w:r>
      <w:proofErr w:type="spellStart"/>
      <w:r w:rsidR="006F55E8">
        <w:rPr>
          <w:lang w:val="fo-FO"/>
        </w:rPr>
        <w:t>hvítvasklógini</w:t>
      </w:r>
      <w:proofErr w:type="spellEnd"/>
      <w:r w:rsidR="006F55E8">
        <w:rPr>
          <w:lang w:val="fo-FO"/>
        </w:rPr>
        <w:t xml:space="preserve"> forðar fyri at </w:t>
      </w:r>
      <w:r w:rsidR="00B81C09">
        <w:rPr>
          <w:lang w:val="fo-FO"/>
        </w:rPr>
        <w:t xml:space="preserve">almennir myndugleikar, t.d. </w:t>
      </w:r>
      <w:r w:rsidR="006F55E8">
        <w:rPr>
          <w:lang w:val="fo-FO"/>
        </w:rPr>
        <w:t xml:space="preserve">Taks letur upplýsingar víðari, sum stovnurin hevur móttikið í einari fráboðan frá </w:t>
      </w:r>
      <w:proofErr w:type="spellStart"/>
      <w:r w:rsidR="006F55E8">
        <w:rPr>
          <w:lang w:val="fo-FO"/>
        </w:rPr>
        <w:t>Hvidvasksekretariatet</w:t>
      </w:r>
      <w:proofErr w:type="spellEnd"/>
      <w:r w:rsidR="006F55E8">
        <w:rPr>
          <w:lang w:val="fo-FO"/>
        </w:rPr>
        <w:t xml:space="preserve">. </w:t>
      </w:r>
    </w:p>
    <w:p w14:paraId="33D2E9D7" w14:textId="77777777" w:rsidR="008419CF" w:rsidRDefault="008419CF" w:rsidP="005C1826">
      <w:pPr>
        <w:pStyle w:val="NormalWeb"/>
        <w:rPr>
          <w:lang w:val="fo-FO"/>
        </w:rPr>
      </w:pPr>
    </w:p>
    <w:p w14:paraId="7AF84B23" w14:textId="46CCB517" w:rsidR="00E336AF" w:rsidRPr="005C1826" w:rsidRDefault="00E336AF" w:rsidP="005C1826">
      <w:pPr>
        <w:pStyle w:val="NormalWeb"/>
        <w:rPr>
          <w:lang w:val="fo-FO"/>
        </w:rPr>
      </w:pPr>
      <w:r>
        <w:rPr>
          <w:i/>
          <w:iCs/>
        </w:rPr>
        <w:t>1.3.1</w:t>
      </w:r>
      <w:r w:rsidR="00BF1138">
        <w:rPr>
          <w:i/>
          <w:iCs/>
        </w:rPr>
        <w:t>2.</w:t>
      </w:r>
      <w:r>
        <w:rPr>
          <w:i/>
          <w:iCs/>
        </w:rPr>
        <w:t xml:space="preserve"> At lata upplýsingar </w:t>
      </w:r>
      <w:proofErr w:type="spellStart"/>
      <w:r>
        <w:rPr>
          <w:i/>
          <w:iCs/>
        </w:rPr>
        <w:t>víðari</w:t>
      </w:r>
      <w:proofErr w:type="spellEnd"/>
      <w:r w:rsidR="007C0CF6">
        <w:rPr>
          <w:i/>
          <w:iCs/>
        </w:rPr>
        <w:t xml:space="preserve"> í </w:t>
      </w:r>
      <w:proofErr w:type="spellStart"/>
      <w:r w:rsidR="007C0CF6">
        <w:rPr>
          <w:i/>
          <w:iCs/>
        </w:rPr>
        <w:t>sambandi</w:t>
      </w:r>
      <w:proofErr w:type="spellEnd"/>
      <w:r w:rsidR="007C0CF6">
        <w:rPr>
          <w:i/>
          <w:iCs/>
        </w:rPr>
        <w:t xml:space="preserve"> </w:t>
      </w:r>
      <w:proofErr w:type="spellStart"/>
      <w:r w:rsidR="007C0CF6">
        <w:rPr>
          <w:i/>
          <w:iCs/>
        </w:rPr>
        <w:t>við</w:t>
      </w:r>
      <w:proofErr w:type="spellEnd"/>
      <w:r w:rsidR="007C0CF6">
        <w:rPr>
          <w:i/>
          <w:iCs/>
        </w:rPr>
        <w:t xml:space="preserve"> samstarv </w:t>
      </w:r>
      <w:proofErr w:type="spellStart"/>
      <w:r w:rsidR="007C0CF6">
        <w:rPr>
          <w:i/>
          <w:iCs/>
        </w:rPr>
        <w:t>um</w:t>
      </w:r>
      <w:proofErr w:type="spellEnd"/>
      <w:r w:rsidR="007C0CF6">
        <w:rPr>
          <w:i/>
          <w:iCs/>
        </w:rPr>
        <w:t xml:space="preserve"> </w:t>
      </w:r>
      <w:proofErr w:type="spellStart"/>
      <w:r w:rsidR="007C0CF6">
        <w:rPr>
          <w:i/>
          <w:iCs/>
        </w:rPr>
        <w:t>hvítvask</w:t>
      </w:r>
      <w:proofErr w:type="spellEnd"/>
      <w:r w:rsidR="007C0CF6">
        <w:rPr>
          <w:i/>
          <w:iCs/>
        </w:rPr>
        <w:t xml:space="preserve"> og </w:t>
      </w:r>
      <w:proofErr w:type="spellStart"/>
      <w:r w:rsidR="007C0CF6">
        <w:rPr>
          <w:i/>
          <w:iCs/>
        </w:rPr>
        <w:t>fígging</w:t>
      </w:r>
      <w:proofErr w:type="spellEnd"/>
      <w:r w:rsidR="007C0CF6">
        <w:rPr>
          <w:i/>
          <w:iCs/>
        </w:rPr>
        <w:t xml:space="preserve"> av </w:t>
      </w:r>
      <w:proofErr w:type="spellStart"/>
      <w:r w:rsidR="007C0CF6">
        <w:rPr>
          <w:i/>
          <w:iCs/>
        </w:rPr>
        <w:t>yvirgangi</w:t>
      </w:r>
      <w:proofErr w:type="spellEnd"/>
    </w:p>
    <w:p w14:paraId="21321E5D" w14:textId="13A95106" w:rsidR="0035628C" w:rsidRPr="0035628C" w:rsidRDefault="002346E7" w:rsidP="0035628C">
      <w:pPr>
        <w:spacing w:after="0"/>
      </w:pPr>
      <w:r>
        <w:rPr>
          <w:bCs/>
        </w:rPr>
        <w:t xml:space="preserve">Sambært § </w:t>
      </w:r>
      <w:r w:rsidR="0035628C">
        <w:rPr>
          <w:bCs/>
        </w:rPr>
        <w:t xml:space="preserve">55 í </w:t>
      </w:r>
      <w:proofErr w:type="spellStart"/>
      <w:r w:rsidR="0035628C">
        <w:rPr>
          <w:bCs/>
        </w:rPr>
        <w:t>hvítvasklógini</w:t>
      </w:r>
      <w:proofErr w:type="spellEnd"/>
      <w:r w:rsidR="0035628C">
        <w:rPr>
          <w:bCs/>
        </w:rPr>
        <w:t xml:space="preserve"> kann landsstýrismaðurin seta eina bólk</w:t>
      </w:r>
      <w:r w:rsidR="0035628C" w:rsidRPr="0035628C">
        <w:t xml:space="preserve"> við luttøku av </w:t>
      </w:r>
      <w:proofErr w:type="spellStart"/>
      <w:r w:rsidR="0035628C" w:rsidRPr="0035628C">
        <w:t>eftirlitsmyndugleikunum</w:t>
      </w:r>
      <w:proofErr w:type="spellEnd"/>
      <w:r w:rsidR="0035628C" w:rsidRPr="0035628C">
        <w:t xml:space="preserve"> sambært løgtingslóg</w:t>
      </w:r>
      <w:r w:rsidR="0035628C">
        <w:t>ini</w:t>
      </w:r>
      <w:r w:rsidR="0035628C" w:rsidRPr="0035628C">
        <w:t>. Hesin bólkur</w:t>
      </w:r>
      <w:r w:rsidR="0035628C">
        <w:t>in</w:t>
      </w:r>
      <w:r w:rsidR="0035628C" w:rsidRPr="0035628C">
        <w:t xml:space="preserve"> skal samskipa </w:t>
      </w:r>
      <w:proofErr w:type="spellStart"/>
      <w:r w:rsidR="0035628C" w:rsidRPr="0035628C">
        <w:t>váðametingarnar</w:t>
      </w:r>
      <w:proofErr w:type="spellEnd"/>
      <w:r w:rsidR="0035628C" w:rsidRPr="0035628C">
        <w:t xml:space="preserve"> og almennu tiltøkini móti </w:t>
      </w:r>
      <w:proofErr w:type="spellStart"/>
      <w:r w:rsidR="0035628C" w:rsidRPr="0035628C">
        <w:t>hvítvaski</w:t>
      </w:r>
      <w:proofErr w:type="spellEnd"/>
      <w:r w:rsidR="0035628C" w:rsidRPr="0035628C">
        <w:t xml:space="preserve"> av vinningi og fígging av yvirgangi hjá myndugleikunum. Landsstýrismaðurin kann avgera at víðka skaran við umboðum fyri aðrar myndugleikar.</w:t>
      </w:r>
    </w:p>
    <w:p w14:paraId="1701F00D" w14:textId="13A0528C" w:rsidR="0035628C" w:rsidRDefault="0035628C" w:rsidP="002346E7">
      <w:pPr>
        <w:spacing w:after="0"/>
        <w:rPr>
          <w:bCs/>
        </w:rPr>
      </w:pPr>
    </w:p>
    <w:p w14:paraId="35E08AC3" w14:textId="1AF43A1A" w:rsidR="00026857" w:rsidRDefault="00026857" w:rsidP="002346E7">
      <w:pPr>
        <w:spacing w:after="0"/>
        <w:rPr>
          <w:bCs/>
        </w:rPr>
      </w:pPr>
      <w:r>
        <w:rPr>
          <w:bCs/>
        </w:rPr>
        <w:t xml:space="preserve">Sambært § 152, stk. 3 í revsilógini er ein upplýsing í trúnaði, </w:t>
      </w:r>
      <w:r>
        <w:t>tá ið hon við lóg ella aðrari gild</w:t>
      </w:r>
      <w:r w:rsidR="000F3C66">
        <w:t>i</w:t>
      </w:r>
      <w:r>
        <w:t>gari áseting er nevnd so, ella tá ið tað aðramáta er neyðugt at halda hana loyniliga fyri at varða um munandi umhugsni til almenn ella privat áhugamál. Tað er ikki nærri ásett í revsilógini, hvørji almenn ella privat áhugamál hava við sær, at ein upplýsing skal metast at vera í trúnaði, og tískil verður ein nærri skilmarking av hesum í stóran mun gjørd útfrá normum uttan fyri revsilógini.</w:t>
      </w:r>
    </w:p>
    <w:p w14:paraId="3365A029" w14:textId="54196FD6" w:rsidR="002346E7" w:rsidRDefault="002346E7" w:rsidP="002346E7">
      <w:pPr>
        <w:spacing w:after="0"/>
        <w:rPr>
          <w:bCs/>
        </w:rPr>
      </w:pPr>
    </w:p>
    <w:p w14:paraId="6EE440D4" w14:textId="4243DB4F" w:rsidR="00026857" w:rsidRDefault="00026857" w:rsidP="002346E7">
      <w:pPr>
        <w:spacing w:after="0"/>
        <w:rPr>
          <w:bCs/>
        </w:rPr>
      </w:pPr>
      <w:r>
        <w:rPr>
          <w:bCs/>
        </w:rPr>
        <w:t xml:space="preserve">Ein av hesum </w:t>
      </w:r>
      <w:r w:rsidR="000F3C66">
        <w:rPr>
          <w:bCs/>
        </w:rPr>
        <w:t>ásetingunum</w:t>
      </w:r>
      <w:r>
        <w:rPr>
          <w:bCs/>
        </w:rPr>
        <w:t xml:space="preserve"> er § 26 í </w:t>
      </w:r>
      <w:proofErr w:type="spellStart"/>
      <w:r>
        <w:rPr>
          <w:bCs/>
        </w:rPr>
        <w:t>fyrisitingarlógini</w:t>
      </w:r>
      <w:proofErr w:type="spellEnd"/>
      <w:r>
        <w:rPr>
          <w:bCs/>
        </w:rPr>
        <w:t>, har tey flestu atlitini verða reksað upp, sum eftir eina ítøkiliga meting kunnu føra til, at ein upplýsing er í trúnaði og tí undir tagnarskyldu.</w:t>
      </w:r>
    </w:p>
    <w:p w14:paraId="40412AA2" w14:textId="77777777" w:rsidR="000F3C66" w:rsidRDefault="000F3C66" w:rsidP="002346E7">
      <w:pPr>
        <w:spacing w:after="0"/>
        <w:rPr>
          <w:bCs/>
        </w:rPr>
      </w:pPr>
    </w:p>
    <w:p w14:paraId="7751D389" w14:textId="4628FC89" w:rsidR="00026857" w:rsidRDefault="00026857" w:rsidP="002346E7">
      <w:pPr>
        <w:spacing w:after="0"/>
      </w:pPr>
      <w:r>
        <w:rPr>
          <w:bCs/>
        </w:rPr>
        <w:t>Sambæ</w:t>
      </w:r>
      <w:r w:rsidR="004A4284">
        <w:rPr>
          <w:bCs/>
        </w:rPr>
        <w:t>rt § 26 hevur h</w:t>
      </w:r>
      <w:r w:rsidR="004A4284" w:rsidRPr="004A4284">
        <w:t xml:space="preserve">ann sum virkar innan almennu fyrisitingina tagnarskyldu, </w:t>
      </w:r>
      <w:r w:rsidR="00571442">
        <w:t>sbr.</w:t>
      </w:r>
      <w:r w:rsidR="004A4284" w:rsidRPr="004A4284">
        <w:t xml:space="preserve"> revsilógina § 152 og §§ 152c-l52f, tá ein upplýsing við lóg ella aðrari gildari áseting hevur </w:t>
      </w:r>
      <w:proofErr w:type="spellStart"/>
      <w:r w:rsidR="004A4284" w:rsidRPr="004A4284">
        <w:t>trúnaðarfrámerki</w:t>
      </w:r>
      <w:proofErr w:type="spellEnd"/>
      <w:r w:rsidR="004A4284" w:rsidRPr="004A4284">
        <w:t xml:space="preserve">, ella tá tað annars er neyðugt at halda hana loyniliga fyri at verja serstøk fyrilit viðvíkjandi almennum ella privatum áhugamálum, </w:t>
      </w:r>
      <w:r w:rsidR="004A4284">
        <w:t>og verða nøkur ávís viðurskifti nevnd, sum</w:t>
      </w:r>
      <w:r w:rsidR="004A4284" w:rsidRPr="004A4284">
        <w:t xml:space="preserve"> </w:t>
      </w:r>
      <w:r w:rsidR="004A4284">
        <w:t xml:space="preserve">tagnarskyldan er galdandi fyri. </w:t>
      </w:r>
    </w:p>
    <w:p w14:paraId="4E11AFAC" w14:textId="178D282A" w:rsidR="004A4284" w:rsidRDefault="004A4284" w:rsidP="002346E7">
      <w:pPr>
        <w:spacing w:after="0"/>
      </w:pPr>
    </w:p>
    <w:p w14:paraId="1D4A878F" w14:textId="59EF05B6" w:rsidR="004A4284" w:rsidRDefault="004A4284" w:rsidP="002346E7">
      <w:pPr>
        <w:spacing w:after="0"/>
      </w:pPr>
      <w:r>
        <w:t xml:space="preserve">Um tað ikki eru serstakar ásetingar í </w:t>
      </w:r>
      <w:proofErr w:type="spellStart"/>
      <w:r>
        <w:t>serlóggávu</w:t>
      </w:r>
      <w:proofErr w:type="spellEnd"/>
      <w:r>
        <w:t xml:space="preserve">, sum heimila </w:t>
      </w:r>
      <w:proofErr w:type="spellStart"/>
      <w:r>
        <w:t>fyrisitingarmydugleikum</w:t>
      </w:r>
      <w:proofErr w:type="spellEnd"/>
      <w:r>
        <w:t xml:space="preserve"> at lata upplýsingar víðari til ein annan </w:t>
      </w:r>
      <w:proofErr w:type="spellStart"/>
      <w:r>
        <w:t>fyrisitingarmyndugleika</w:t>
      </w:r>
      <w:proofErr w:type="spellEnd"/>
      <w:r>
        <w:t xml:space="preserve">, skal hetta fara fram eftir ásetingunum í § 27 í </w:t>
      </w:r>
      <w:proofErr w:type="spellStart"/>
      <w:r>
        <w:t>fyrisitingarlógini</w:t>
      </w:r>
      <w:proofErr w:type="spellEnd"/>
      <w:r>
        <w:t xml:space="preserve"> og í samsvari við ásetingar í </w:t>
      </w:r>
      <w:proofErr w:type="spellStart"/>
      <w:r>
        <w:t>dátuverndarlógini</w:t>
      </w:r>
      <w:proofErr w:type="spellEnd"/>
      <w:r>
        <w:t xml:space="preserve"> hesum viðvíkjandi.</w:t>
      </w:r>
    </w:p>
    <w:p w14:paraId="41BB08EF" w14:textId="3F528F4B" w:rsidR="004A4284" w:rsidRDefault="004A4284" w:rsidP="002346E7">
      <w:pPr>
        <w:spacing w:after="0"/>
      </w:pPr>
    </w:p>
    <w:p w14:paraId="3021A33E" w14:textId="77777777" w:rsidR="004A4284" w:rsidRDefault="004A4284" w:rsidP="002346E7">
      <w:pPr>
        <w:spacing w:after="0"/>
      </w:pPr>
      <w:r>
        <w:t xml:space="preserve">Sambært § 27, stk. 2 í </w:t>
      </w:r>
      <w:proofErr w:type="spellStart"/>
      <w:r>
        <w:t>fyrisitingarlógini</w:t>
      </w:r>
      <w:proofErr w:type="spellEnd"/>
      <w:r>
        <w:t xml:space="preserve"> kunnu upplýsingar, sum § 27, stk. 1 fevnir um, einans latast víðari til annan </w:t>
      </w:r>
      <w:proofErr w:type="spellStart"/>
      <w:r>
        <w:t>fyrisitingarmyndugleika</w:t>
      </w:r>
      <w:proofErr w:type="spellEnd"/>
      <w:r>
        <w:t xml:space="preserve">, um </w:t>
      </w:r>
    </w:p>
    <w:p w14:paraId="333D7694" w14:textId="77777777" w:rsidR="004A4284" w:rsidRPr="004A4284" w:rsidRDefault="004A4284" w:rsidP="004A4284">
      <w:pPr>
        <w:pStyle w:val="nummer"/>
        <w:rPr>
          <w:lang w:val="fo-FO"/>
        </w:rPr>
      </w:pPr>
      <w:r w:rsidRPr="004A4284">
        <w:rPr>
          <w:lang w:val="fo-FO"/>
        </w:rPr>
        <w:t>1)   hann, sum upplýsingin viðvíkur, hevur givið samtykki,</w:t>
      </w:r>
    </w:p>
    <w:p w14:paraId="57FAE17C" w14:textId="77777777" w:rsidR="004A4284" w:rsidRPr="004A4284" w:rsidRDefault="004A4284" w:rsidP="004A4284">
      <w:pPr>
        <w:pStyle w:val="nummer"/>
        <w:rPr>
          <w:lang w:val="fo-FO"/>
        </w:rPr>
      </w:pPr>
      <w:r w:rsidRPr="004A4284">
        <w:rPr>
          <w:lang w:val="fo-FO"/>
        </w:rPr>
        <w:lastRenderedPageBreak/>
        <w:t>2)   tað fylgir av lóg ella ásetingum við heimild í lóg, at upplýsingin skal latast víðari,</w:t>
      </w:r>
    </w:p>
    <w:p w14:paraId="4EA92418" w14:textId="77777777" w:rsidR="004A4284" w:rsidRPr="004A4284" w:rsidRDefault="004A4284" w:rsidP="004A4284">
      <w:pPr>
        <w:pStyle w:val="nummer"/>
        <w:rPr>
          <w:lang w:val="fo-FO"/>
        </w:rPr>
      </w:pPr>
      <w:r w:rsidRPr="004A4284">
        <w:rPr>
          <w:lang w:val="fo-FO"/>
        </w:rPr>
        <w:t xml:space="preserve">3)   upplýsingin verður latin víðari fyri at røkja privat ella almenn áhugamál, sum greitt fara fram um fyrilitið fyri teimum áhugamálum, ið geva grund fyri dyljan, </w:t>
      </w:r>
      <w:proofErr w:type="spellStart"/>
      <w:r w:rsidRPr="004A4284">
        <w:rPr>
          <w:lang w:val="fo-FO"/>
        </w:rPr>
        <w:t>herundir</w:t>
      </w:r>
      <w:proofErr w:type="spellEnd"/>
      <w:r w:rsidRPr="004A4284">
        <w:rPr>
          <w:lang w:val="fo-FO"/>
        </w:rPr>
        <w:t xml:space="preserve"> umhugsni honum, sum upplýsingin viðvíkur, ella</w:t>
      </w:r>
    </w:p>
    <w:p w14:paraId="49DA8296" w14:textId="77777777" w:rsidR="004A4284" w:rsidRPr="004A4284" w:rsidRDefault="004A4284" w:rsidP="004A4284">
      <w:pPr>
        <w:pStyle w:val="nummer"/>
        <w:rPr>
          <w:lang w:val="fo-FO"/>
        </w:rPr>
      </w:pPr>
      <w:r w:rsidRPr="004A4284">
        <w:rPr>
          <w:lang w:val="fo-FO"/>
        </w:rPr>
        <w:t xml:space="preserve">4)   tað er ein neyðugur liður í viðgerðini av málinum, at upplýsingin verður latin víðari, ella tað er neyðugt fyri at ein myndugleiki kann fremja eftirlits- ella </w:t>
      </w:r>
      <w:proofErr w:type="spellStart"/>
      <w:r w:rsidRPr="004A4284">
        <w:rPr>
          <w:lang w:val="fo-FO"/>
        </w:rPr>
        <w:t>umsjónaruppgávur</w:t>
      </w:r>
      <w:proofErr w:type="spellEnd"/>
      <w:r w:rsidRPr="004A4284">
        <w:rPr>
          <w:lang w:val="fo-FO"/>
        </w:rPr>
        <w:t xml:space="preserve">. </w:t>
      </w:r>
    </w:p>
    <w:p w14:paraId="2902A6D6" w14:textId="71EEABDF" w:rsidR="000915C8" w:rsidRPr="000915C8" w:rsidRDefault="000915C8" w:rsidP="000915C8">
      <w:pPr>
        <w:pStyle w:val="paragraftekst0"/>
        <w:rPr>
          <w:lang w:val="fo-FO"/>
        </w:rPr>
      </w:pPr>
      <w:r>
        <w:rPr>
          <w:lang w:val="fo-FO"/>
        </w:rPr>
        <w:t>Á</w:t>
      </w:r>
      <w:r w:rsidR="00A547A6">
        <w:rPr>
          <w:lang w:val="fo-FO"/>
        </w:rPr>
        <w:t>s</w:t>
      </w:r>
      <w:r>
        <w:rPr>
          <w:lang w:val="fo-FO"/>
        </w:rPr>
        <w:t xml:space="preserve">ett er í § 31, stk. 1 í </w:t>
      </w:r>
      <w:proofErr w:type="spellStart"/>
      <w:r>
        <w:rPr>
          <w:lang w:val="fo-FO"/>
        </w:rPr>
        <w:t>fyrisitingarlógini</w:t>
      </w:r>
      <w:proofErr w:type="spellEnd"/>
      <w:r>
        <w:rPr>
          <w:lang w:val="fo-FO"/>
        </w:rPr>
        <w:t xml:space="preserve">, at í tann mun ein </w:t>
      </w:r>
      <w:proofErr w:type="spellStart"/>
      <w:r w:rsidRPr="000915C8">
        <w:rPr>
          <w:lang w:val="fo-FO"/>
        </w:rPr>
        <w:t>fyrisitingarmyndugleiki</w:t>
      </w:r>
      <w:proofErr w:type="spellEnd"/>
      <w:r w:rsidRPr="000915C8">
        <w:rPr>
          <w:lang w:val="fo-FO"/>
        </w:rPr>
        <w:t xml:space="preserve"> hevur rætt til at lata eina upplýsing víðari, skal myndugleikin eftir áheitan frá einum øðrum </w:t>
      </w:r>
      <w:proofErr w:type="spellStart"/>
      <w:r w:rsidRPr="000915C8">
        <w:rPr>
          <w:lang w:val="fo-FO"/>
        </w:rPr>
        <w:t>fyrisitingarmyndugleika</w:t>
      </w:r>
      <w:proofErr w:type="spellEnd"/>
      <w:r w:rsidRPr="000915C8">
        <w:rPr>
          <w:lang w:val="fo-FO"/>
        </w:rPr>
        <w:t xml:space="preserve"> lata upplýsingina víðari, um hon hevur týdning fyri virksemið hjá myndugleikanum ella fyri eina avgerð, sum myndugleikin skal taka. </w:t>
      </w:r>
    </w:p>
    <w:p w14:paraId="4C14C265" w14:textId="6045868C" w:rsidR="002346E7" w:rsidRDefault="002346E7" w:rsidP="002346E7">
      <w:pPr>
        <w:spacing w:after="0"/>
      </w:pPr>
      <w:r>
        <w:rPr>
          <w:bCs/>
        </w:rPr>
        <w:t xml:space="preserve">Sambært § 151 í </w:t>
      </w:r>
      <w:r w:rsidR="00494584">
        <w:rPr>
          <w:bCs/>
        </w:rPr>
        <w:t>løgtingslógini um landsskatt og kommunuskatt</w:t>
      </w:r>
      <w:r>
        <w:rPr>
          <w:bCs/>
        </w:rPr>
        <w:t xml:space="preserve"> er, umframt vanlig tagnarskylduna sambært revsilógini, eisini ein serlig regla um tagnarskyldu galdandi fyri </w:t>
      </w:r>
      <w:r w:rsidR="00494584">
        <w:rPr>
          <w:bCs/>
        </w:rPr>
        <w:t>tey, sum starvast hjá skattavaldinum</w:t>
      </w:r>
      <w:r>
        <w:rPr>
          <w:bCs/>
        </w:rPr>
        <w:t xml:space="preserve">. Sambært </w:t>
      </w:r>
      <w:proofErr w:type="spellStart"/>
      <w:r>
        <w:rPr>
          <w:bCs/>
        </w:rPr>
        <w:t>ásetingini</w:t>
      </w:r>
      <w:proofErr w:type="spellEnd"/>
      <w:r>
        <w:rPr>
          <w:bCs/>
        </w:rPr>
        <w:t xml:space="preserve"> er </w:t>
      </w:r>
      <w:r>
        <w:t xml:space="preserve">bannað at siga óviðkomandi frá nøkrum av tí, sum </w:t>
      </w:r>
      <w:r w:rsidR="00494584">
        <w:t>starvsfólkini</w:t>
      </w:r>
      <w:r>
        <w:t xml:space="preserve"> f</w:t>
      </w:r>
      <w:r w:rsidR="00494584">
        <w:t>áa</w:t>
      </w:r>
      <w:r>
        <w:t xml:space="preserve"> at vita um inntøku- og ognarviðurskifti, vinnuviðurskifti ella viðurskifti, sum viðkoma heimalívinum hjá skattskyldugum ella </w:t>
      </w:r>
      <w:proofErr w:type="spellStart"/>
      <w:r>
        <w:t>ávísingarskyldugum</w:t>
      </w:r>
      <w:proofErr w:type="spellEnd"/>
      <w:r>
        <w:t xml:space="preserve">, meðan </w:t>
      </w:r>
      <w:r w:rsidR="00494584">
        <w:t>viðkomandi</w:t>
      </w:r>
      <w:r>
        <w:t xml:space="preserve"> røkir sítt starv eftir skattalógini. </w:t>
      </w:r>
    </w:p>
    <w:p w14:paraId="36C39231" w14:textId="07CC32BA" w:rsidR="00D71F18" w:rsidRDefault="00D71F18" w:rsidP="002346E7">
      <w:pPr>
        <w:spacing w:after="0"/>
      </w:pPr>
    </w:p>
    <w:p w14:paraId="7A3D3AFB" w14:textId="425A20B4" w:rsidR="00D71F18" w:rsidRDefault="00D71F18" w:rsidP="002346E7">
      <w:pPr>
        <w:spacing w:after="0"/>
      </w:pPr>
      <w:r>
        <w:t xml:space="preserve">Ásetingarnar í </w:t>
      </w:r>
      <w:proofErr w:type="spellStart"/>
      <w:r>
        <w:t>fyrisitingarlógini</w:t>
      </w:r>
      <w:proofErr w:type="spellEnd"/>
      <w:r>
        <w:t xml:space="preserve">, </w:t>
      </w:r>
      <w:proofErr w:type="spellStart"/>
      <w:r>
        <w:t>dátuverndarlógini</w:t>
      </w:r>
      <w:proofErr w:type="spellEnd"/>
      <w:r w:rsidR="0019772C">
        <w:t>,</w:t>
      </w:r>
      <w:r>
        <w:t xml:space="preserve"> og í ávísum førum </w:t>
      </w:r>
      <w:proofErr w:type="spellStart"/>
      <w:r>
        <w:t>serlóggávuni</w:t>
      </w:r>
      <w:proofErr w:type="spellEnd"/>
      <w:r w:rsidR="0019772C">
        <w:t xml:space="preserve">, </w:t>
      </w:r>
      <w:r>
        <w:t xml:space="preserve">geva møguleika fyri, at upplýsingar um </w:t>
      </w:r>
      <w:r w:rsidR="00494584">
        <w:t xml:space="preserve">likamligar </w:t>
      </w:r>
      <w:r>
        <w:t>og løgfrøðiligar persónar</w:t>
      </w:r>
      <w:r w:rsidR="0019772C">
        <w:t>,</w:t>
      </w:r>
      <w:r>
        <w:t xml:space="preserve"> undir ávísum treytum og aftaná eina ítøkiliga meting</w:t>
      </w:r>
      <w:r w:rsidR="0019772C">
        <w:t>,</w:t>
      </w:r>
      <w:r>
        <w:t xml:space="preserve"> kunnu verða latnar víðari m.a. í teimum førum, har tað er neyðugt orsakað av samfelagsligum ella almennum áhuga.</w:t>
      </w:r>
    </w:p>
    <w:p w14:paraId="71588134" w14:textId="16A5775B" w:rsidR="00D71F18" w:rsidRDefault="00D71F18" w:rsidP="002346E7">
      <w:pPr>
        <w:spacing w:after="0"/>
      </w:pPr>
    </w:p>
    <w:p w14:paraId="64E088FE" w14:textId="22AED0C5" w:rsidR="00494584" w:rsidRDefault="00494584" w:rsidP="002346E7">
      <w:pPr>
        <w:spacing w:after="0"/>
      </w:pPr>
      <w:r>
        <w:t xml:space="preserve">Í stríðnum móti </w:t>
      </w:r>
      <w:proofErr w:type="spellStart"/>
      <w:r>
        <w:t>hvítvaski</w:t>
      </w:r>
      <w:proofErr w:type="spellEnd"/>
      <w:r>
        <w:t xml:space="preserve"> og fígging av yvirgangi er tørvur á, at myndugleikar samstarva og </w:t>
      </w:r>
      <w:proofErr w:type="spellStart"/>
      <w:r>
        <w:t>vitanarumbýta</w:t>
      </w:r>
      <w:proofErr w:type="spellEnd"/>
      <w:r>
        <w:t xml:space="preserve"> soleiðis, at átøkini móti </w:t>
      </w:r>
      <w:proofErr w:type="spellStart"/>
      <w:r>
        <w:t>hvítvaski</w:t>
      </w:r>
      <w:proofErr w:type="spellEnd"/>
      <w:r>
        <w:t xml:space="preserve"> og fígging av yvirgangi verða munagóð og málrættað. Í einum slíkum samstarvi hevur tað stóran týdning, at myndugleikarnir kunnu skifta um upplýsingar um m.a. aktuell</w:t>
      </w:r>
      <w:r w:rsidR="002C77CC">
        <w:t xml:space="preserve"> rák og váðar innan lógarbrot. Tað </w:t>
      </w:r>
      <w:r w:rsidR="006E1C07">
        <w:t>hevur týdning, at myndu</w:t>
      </w:r>
      <w:r w:rsidR="002C77CC">
        <w:t xml:space="preserve">gleikar kunna skifta um upplýsingar um ítøkiligar partar, og har trúnaður má vera, tí talan er um upplýsingar av eymum slagi.   </w:t>
      </w:r>
    </w:p>
    <w:p w14:paraId="7EDC95CC" w14:textId="6F6BAB71" w:rsidR="002C77CC" w:rsidRDefault="002C77CC" w:rsidP="002346E7">
      <w:pPr>
        <w:spacing w:after="0"/>
      </w:pPr>
    </w:p>
    <w:p w14:paraId="09F810B0" w14:textId="3C1137BE" w:rsidR="00C23D4C" w:rsidRDefault="002C77CC" w:rsidP="002C77CC">
      <w:pPr>
        <w:pStyle w:val="Listeafsnit"/>
        <w:shd w:val="clear" w:color="auto" w:fill="FFFFFF" w:themeFill="background1"/>
        <w:spacing w:after="0"/>
        <w:ind w:left="0"/>
      </w:pPr>
      <w:r>
        <w:t xml:space="preserve">Fyri at tryggja, at samstarvið millum myndugleikarnir kann virka verður skotið upp, at </w:t>
      </w:r>
      <w:r w:rsidR="006E1C07">
        <w:t>Taks</w:t>
      </w:r>
      <w:r>
        <w:t xml:space="preserve"> hóast § 151 í skattalógini kann lata upplýsingar víðari til myndugleikar, sum luttaka í einum skipaðum samstarvi um fyribyrging av </w:t>
      </w:r>
      <w:proofErr w:type="spellStart"/>
      <w:r>
        <w:t>hvítvaski</w:t>
      </w:r>
      <w:proofErr w:type="spellEnd"/>
      <w:r>
        <w:t xml:space="preserve"> og fígging av yvirgangi</w:t>
      </w:r>
      <w:r w:rsidR="00C23D4C">
        <w:t xml:space="preserve">. </w:t>
      </w:r>
      <w:r>
        <w:t>Endamálið er at tryggja, at Taks fær luttikið á jøvnum føti við aðrar viðkomandi myndugleikar</w:t>
      </w:r>
      <w:r w:rsidR="00C23D4C">
        <w:t xml:space="preserve">, sum luttaka í einum slíkum skipaðum samstarvi. Harumframt verður ásett ein </w:t>
      </w:r>
      <w:proofErr w:type="spellStart"/>
      <w:r w:rsidR="00C23D4C">
        <w:t>generell</w:t>
      </w:r>
      <w:proofErr w:type="spellEnd"/>
      <w:r w:rsidR="00C23D4C">
        <w:t xml:space="preserve"> treytaleys tagnarskylda um tær upplýsingar, sum myndugleikarnir í samstarvinum móttaka í hesum sambandi. Ásett verður, at persónar, sum starvast innan almennu umsitingina, og sum luttaka í einum skipaðum samstarvi, hava skyldu til at halda loyniligar tær upplýsingar, sum verða móttiknar í sambandi við samstarvið.</w:t>
      </w:r>
    </w:p>
    <w:p w14:paraId="2ABE21D0" w14:textId="77777777" w:rsidR="00C23D4C" w:rsidRDefault="00C23D4C" w:rsidP="002C77CC">
      <w:pPr>
        <w:pStyle w:val="Listeafsnit"/>
        <w:shd w:val="clear" w:color="auto" w:fill="FFFFFF" w:themeFill="background1"/>
        <w:spacing w:after="0"/>
        <w:ind w:left="0"/>
      </w:pPr>
    </w:p>
    <w:p w14:paraId="55B10BAB" w14:textId="0E086A13" w:rsidR="002C77CC" w:rsidRDefault="00C23D4C" w:rsidP="002C77CC">
      <w:pPr>
        <w:pStyle w:val="Listeafsnit"/>
        <w:shd w:val="clear" w:color="auto" w:fill="FFFFFF" w:themeFill="background1"/>
        <w:spacing w:after="0"/>
        <w:ind w:left="0"/>
      </w:pPr>
      <w:r>
        <w:t xml:space="preserve">Í einum slíkum skipaðum samstarvi móti </w:t>
      </w:r>
      <w:proofErr w:type="spellStart"/>
      <w:r>
        <w:t>hvítvask</w:t>
      </w:r>
      <w:proofErr w:type="spellEnd"/>
      <w:r>
        <w:t xml:space="preserve"> av vinningi og fígging av yvirgangi hava myndugleikarnir tørv á, at m.a. umrøða ítøkilig mál, persónar, váðar og illgrunasom viðurskifti viðvíkjandi </w:t>
      </w:r>
      <w:proofErr w:type="spellStart"/>
      <w:r>
        <w:t>hvítvask</w:t>
      </w:r>
      <w:proofErr w:type="spellEnd"/>
      <w:r>
        <w:t xml:space="preserve"> og fígging av yvirgangi. </w:t>
      </w:r>
      <w:r w:rsidR="007B354B">
        <w:t>Tá myndugleikarnir hava møguleika fyri at umrøða hesi viðurskifti verður tað møguligt at sa</w:t>
      </w:r>
      <w:r>
        <w:t xml:space="preserve">mskipa átøk </w:t>
      </w:r>
      <w:r w:rsidR="00117FDF">
        <w:t>innan</w:t>
      </w:r>
      <w:r>
        <w:t xml:space="preserve"> øki</w:t>
      </w:r>
      <w:r w:rsidR="00117FDF">
        <w:t>ð</w:t>
      </w:r>
      <w:r>
        <w:t>.</w:t>
      </w:r>
      <w:r w:rsidR="00117FDF">
        <w:t xml:space="preserve"> Neyðugt er eisini at áseta, at tey, sum starvast hjá myndugleikanum, skulu halda loyniligar tær upplýsingar, sum tey fáa frá øðrum myndugleikum innan samstarvið, tí hetta hevur stóran týdning fyri verandi ella komandi átøk innan økið </w:t>
      </w:r>
      <w:proofErr w:type="spellStart"/>
      <w:r w:rsidR="00117FDF">
        <w:t>hvítvask</w:t>
      </w:r>
      <w:proofErr w:type="spellEnd"/>
      <w:r w:rsidR="00117FDF">
        <w:t xml:space="preserve"> og fígging av yvirgangi. </w:t>
      </w:r>
      <w:r w:rsidR="00117FDF">
        <w:lastRenderedPageBreak/>
        <w:t xml:space="preserve">Myndugleikarnir hava tørv á at </w:t>
      </w:r>
      <w:r w:rsidR="007B354B">
        <w:t xml:space="preserve">kunna skifta um allar viðkomandi upplýsingar fyri saman at kunna samskipa eitt møguligt átak uttan at átakið ella eitt komandi átak verður í vanda. Tí er neyðugt, at m.a. ásetingarnar í </w:t>
      </w:r>
      <w:proofErr w:type="spellStart"/>
      <w:r w:rsidR="007B354B">
        <w:t>fyrisitingarlógini</w:t>
      </w:r>
      <w:proofErr w:type="spellEnd"/>
      <w:r w:rsidR="007B354B">
        <w:t xml:space="preserve"> í § 9 um </w:t>
      </w:r>
      <w:proofErr w:type="spellStart"/>
      <w:r w:rsidR="007B354B">
        <w:t>partsinnlit</w:t>
      </w:r>
      <w:proofErr w:type="spellEnd"/>
      <w:r w:rsidR="007B354B">
        <w:t xml:space="preserve">, § 18 um </w:t>
      </w:r>
      <w:proofErr w:type="spellStart"/>
      <w:r w:rsidR="007B354B">
        <w:t>partshoyring</w:t>
      </w:r>
      <w:proofErr w:type="spellEnd"/>
      <w:r w:rsidR="007B354B">
        <w:t xml:space="preserve">, § 23 um grundgeving og rættindi sambært </w:t>
      </w:r>
      <w:proofErr w:type="spellStart"/>
      <w:r w:rsidR="007B354B">
        <w:t>dátuverndarlógini</w:t>
      </w:r>
      <w:proofErr w:type="spellEnd"/>
      <w:r w:rsidR="007B354B">
        <w:t xml:space="preserve"> verða sett til síðis.</w:t>
      </w:r>
    </w:p>
    <w:p w14:paraId="73DA10A0" w14:textId="0FBCAD09" w:rsidR="007B354B" w:rsidRDefault="007B354B" w:rsidP="002C77CC">
      <w:pPr>
        <w:pStyle w:val="Listeafsnit"/>
        <w:shd w:val="clear" w:color="auto" w:fill="FFFFFF" w:themeFill="background1"/>
        <w:spacing w:after="0"/>
        <w:ind w:left="0"/>
      </w:pPr>
    </w:p>
    <w:p w14:paraId="5446DCC1" w14:textId="1E711EE2" w:rsidR="007B354B" w:rsidRDefault="007B354B" w:rsidP="002C77CC">
      <w:pPr>
        <w:pStyle w:val="Listeafsnit"/>
        <w:shd w:val="clear" w:color="auto" w:fill="FFFFFF" w:themeFill="background1"/>
        <w:spacing w:after="0"/>
        <w:ind w:left="0"/>
      </w:pPr>
      <w:r>
        <w:t>Rætturin hjá einum parti til innlit</w:t>
      </w:r>
      <w:r w:rsidR="00327D89">
        <w:t xml:space="preserve"> sambært § 18 í </w:t>
      </w:r>
      <w:proofErr w:type="spellStart"/>
      <w:r w:rsidR="00327D89">
        <w:t>fyrisitingarlógini</w:t>
      </w:r>
      <w:proofErr w:type="spellEnd"/>
      <w:r>
        <w:t xml:space="preserve"> kann</w:t>
      </w:r>
      <w:r w:rsidR="00327D89">
        <w:t xml:space="preserve"> aftaná eina ítøkiliga meting</w:t>
      </w:r>
      <w:r>
        <w:t xml:space="preserve"> verða avmarkað</w:t>
      </w:r>
      <w:r w:rsidR="00327D89">
        <w:t>ur</w:t>
      </w:r>
      <w:r>
        <w:t xml:space="preserve">, men tað verður mett at vera ein </w:t>
      </w:r>
      <w:proofErr w:type="spellStart"/>
      <w:r>
        <w:t>generellur</w:t>
      </w:r>
      <w:proofErr w:type="spellEnd"/>
      <w:r>
        <w:t xml:space="preserve"> tørvur á at forða fyri, at innlit kann verða latið. Orsøkin er, at tann myndugleikin, sum móttekur upplýsingarnar frá einum øðrum myndugleika í sambandi við eitt </w:t>
      </w:r>
      <w:proofErr w:type="spellStart"/>
      <w:r>
        <w:t>myndugleikasamstarv</w:t>
      </w:r>
      <w:proofErr w:type="spellEnd"/>
      <w:r>
        <w:t>, ikki í øllum førum er kunnugur við orsøkina til, at upplýsingin er í trúnaði, hvø</w:t>
      </w:r>
      <w:r w:rsidR="007265DF">
        <w:t>r</w:t>
      </w:r>
      <w:r>
        <w:t>j</w:t>
      </w:r>
      <w:r w:rsidR="00327D89">
        <w:t>i</w:t>
      </w:r>
      <w:r>
        <w:t>r partar av upplýsingunum eru serliga viðkvæmir, avleiðingina av</w:t>
      </w:r>
      <w:r w:rsidR="00327D89">
        <w:t>,</w:t>
      </w:r>
      <w:r>
        <w:t xml:space="preserve"> at ein upplýsing verður latin víðari ella </w:t>
      </w:r>
      <w:proofErr w:type="spellStart"/>
      <w:r>
        <w:t>vavið</w:t>
      </w:r>
      <w:proofErr w:type="spellEnd"/>
      <w:r>
        <w:t xml:space="preserve"> á málinum, sum upplýsingin er partur av.</w:t>
      </w:r>
    </w:p>
    <w:p w14:paraId="74BA836A" w14:textId="32506601" w:rsidR="00327D89" w:rsidRDefault="00327D89" w:rsidP="002C77CC">
      <w:pPr>
        <w:pStyle w:val="Listeafsnit"/>
        <w:shd w:val="clear" w:color="auto" w:fill="FFFFFF" w:themeFill="background1"/>
        <w:spacing w:after="0"/>
        <w:ind w:left="0"/>
      </w:pPr>
    </w:p>
    <w:p w14:paraId="51660ECD" w14:textId="1B462E0B" w:rsidR="00327D89" w:rsidRDefault="002A6B7A" w:rsidP="002C77CC">
      <w:pPr>
        <w:pStyle w:val="Listeafsnit"/>
        <w:shd w:val="clear" w:color="auto" w:fill="FFFFFF" w:themeFill="background1"/>
        <w:spacing w:after="0"/>
        <w:ind w:left="0"/>
      </w:pPr>
      <w:r>
        <w:t xml:space="preserve">Skotið verður upp, at tað verður ásett í § 51 b, at starvsfólk hjá Taks, hóast ásetingina um tagnarskyldu í § 151 í skattalógini, kunnu lata upplýsingar víðari til myndugleikar, sum luttaka í einum skipaðum samstarvi, har endamálið er at basa og fyribyrgja </w:t>
      </w:r>
      <w:proofErr w:type="spellStart"/>
      <w:r>
        <w:t>hvítvaski</w:t>
      </w:r>
      <w:proofErr w:type="spellEnd"/>
      <w:r>
        <w:t xml:space="preserve"> og fígging av yvirgangi. Myndugleikar, sum luttaka í einum slíkum samstarvi, kunnu eitt nú, umframt Taks, vera Skráseting Føroya, </w:t>
      </w:r>
      <w:proofErr w:type="spellStart"/>
      <w:r>
        <w:t>Tryggingareftirlitið</w:t>
      </w:r>
      <w:proofErr w:type="spellEnd"/>
      <w:r>
        <w:t xml:space="preserve">, Fíggjareftirlitið, </w:t>
      </w:r>
      <w:proofErr w:type="spellStart"/>
      <w:r>
        <w:t>Hvidvasksekretariatet</w:t>
      </w:r>
      <w:proofErr w:type="spellEnd"/>
      <w:r>
        <w:t xml:space="preserve"> og umboð fyri løgregluna. Tær upplýsingar, sum Taks av sínum eintingum kann lata víðari eru upplýsingar, sum Taks metir, kunnu hava týdning fyri fyribyrging og stríðið móti </w:t>
      </w:r>
      <w:proofErr w:type="spellStart"/>
      <w:r>
        <w:t>hvítvask</w:t>
      </w:r>
      <w:proofErr w:type="spellEnd"/>
      <w:r>
        <w:t xml:space="preserve"> og fígging av yvirgangi. Um hugt verður eftir øllum teimum </w:t>
      </w:r>
      <w:r w:rsidR="00AD2BDA">
        <w:t xml:space="preserve">mongu og </w:t>
      </w:r>
      <w:proofErr w:type="spellStart"/>
      <w:r w:rsidR="00AD2BDA">
        <w:t>torgreiddu</w:t>
      </w:r>
      <w:proofErr w:type="spellEnd"/>
      <w:r w:rsidR="00AD2BDA">
        <w:t xml:space="preserve"> </w:t>
      </w:r>
      <w:proofErr w:type="spellStart"/>
      <w:r w:rsidR="00AD2BDA">
        <w:t>hættunum</w:t>
      </w:r>
      <w:proofErr w:type="spellEnd"/>
      <w:r w:rsidR="00AD2BDA">
        <w:t xml:space="preserve">, ið verða nýttir í málum um </w:t>
      </w:r>
      <w:proofErr w:type="spellStart"/>
      <w:r w:rsidR="00AD2BDA">
        <w:t>hvítvask</w:t>
      </w:r>
      <w:proofErr w:type="spellEnd"/>
      <w:r w:rsidR="00AD2BDA">
        <w:t xml:space="preserve"> og fígging av yvirgangi, er tørvur á, at myndugleikar kunnu lata upplýsingar víðari, tá mett verður, at upplýsingarnar kunnu hava týdning fyri fyribyrging og stríðið ímóti hesum. Hetta kann t.d. vera viðkomandi í einum føri, har ein persónur fleiri ferðir flytur stórar peningaupphæddir til útlandið</w:t>
      </w:r>
      <w:r w:rsidR="006E1C07">
        <w:t>,</w:t>
      </w:r>
      <w:r w:rsidR="00AD2BDA">
        <w:t xml:space="preserve"> ella</w:t>
      </w:r>
      <w:r w:rsidR="006E1C07">
        <w:t xml:space="preserve"> har</w:t>
      </w:r>
      <w:r w:rsidR="00AD2BDA">
        <w:t xml:space="preserve"> ein persónur er stjóri í fleiri feløgum, hóast persónurin ikki hevur serligar førleikar ella royndir, ið gera hann føran fyri at røkja hetta starvið. Um ein myndugleiki kemur við einari áheitan um at lata upplýsingar víðari krevst tað, at </w:t>
      </w:r>
      <w:r w:rsidR="00547E8A">
        <w:t xml:space="preserve">hesin </w:t>
      </w:r>
      <w:r w:rsidR="00AD2BDA">
        <w:t>myndugleikin</w:t>
      </w:r>
      <w:r w:rsidR="00547E8A">
        <w:t xml:space="preserve"> </w:t>
      </w:r>
      <w:r w:rsidR="00AD2BDA">
        <w:t xml:space="preserve">hevur mett, at upplýsingarnar kunnu hava týdning fyri uppgávuna at fyribyrgja og stríðast ímóti </w:t>
      </w:r>
      <w:proofErr w:type="spellStart"/>
      <w:r w:rsidR="00AD2BDA">
        <w:t>hvítvask</w:t>
      </w:r>
      <w:proofErr w:type="spellEnd"/>
      <w:r w:rsidR="00AD2BDA">
        <w:t xml:space="preserve"> og fígging av yvirgangi. </w:t>
      </w:r>
      <w:r w:rsidR="00547E8A">
        <w:t xml:space="preserve">Myndugleikin, sum biður um upplýsingarnar, skal sostatt hava ein varhuga av, at upplýsingarnar kunnu vera við til at lýsa eitt møguligt lógarbrot, sum hevur tilknýti til </w:t>
      </w:r>
      <w:proofErr w:type="spellStart"/>
      <w:r w:rsidR="00547E8A">
        <w:t>hvítvask</w:t>
      </w:r>
      <w:proofErr w:type="spellEnd"/>
      <w:r w:rsidR="00547E8A">
        <w:t xml:space="preserve"> og fígging av yvirgangi. Hetta kann t.d. vera í einum føri, har upplýsingar fyriliggja frá t.d. ríkisløgregluni um, at ein persónur verður mettur at hoyra til eitt netverk ella ein bólk, sum fremur skipað brotsverk. </w:t>
      </w:r>
    </w:p>
    <w:p w14:paraId="26F71C91" w14:textId="710FB50C" w:rsidR="00547E8A" w:rsidRDefault="00547E8A" w:rsidP="002C77CC">
      <w:pPr>
        <w:pStyle w:val="Listeafsnit"/>
        <w:shd w:val="clear" w:color="auto" w:fill="FFFFFF" w:themeFill="background1"/>
        <w:spacing w:after="0"/>
        <w:ind w:left="0"/>
      </w:pPr>
    </w:p>
    <w:p w14:paraId="39D46B29" w14:textId="25995DA1" w:rsidR="000E7235" w:rsidRDefault="000E7235" w:rsidP="002C77CC">
      <w:pPr>
        <w:pStyle w:val="Listeafsnit"/>
        <w:shd w:val="clear" w:color="auto" w:fill="FFFFFF" w:themeFill="background1"/>
        <w:spacing w:after="0"/>
        <w:ind w:left="0"/>
      </w:pPr>
      <w:r>
        <w:t>Í</w:t>
      </w:r>
      <w:r w:rsidR="00547E8A">
        <w:t xml:space="preserve"> § 51 b er ein heimild til at skifta um upplýsingar, tá hetta er ein liður í hesum samstarvinum millum myndugleikar. Mett er um, hvørjir partar er viðkomandi í einum slíkum samstarvi og harvið, hvørjir myndugleikar eru viðkomandi móttakarar</w:t>
      </w:r>
      <w:r>
        <w:t xml:space="preserve"> av upplýsingunum. Taks skal tí ikki gera nakra ítøkiliga meting av, um tað í ítøkiligum føri er heimild til at lata upplýsingar víðari í sambandi við tað skipaða samstarvið eftir </w:t>
      </w:r>
      <w:proofErr w:type="spellStart"/>
      <w:r>
        <w:t>hvítvasklógini</w:t>
      </w:r>
      <w:proofErr w:type="spellEnd"/>
      <w:r>
        <w:t>. Tað skal heldur ikki gerast nøkur ítøkilig meting, hvørt upplýsingarnar eru viðkomandi fyri allar luttakararnar í skipaða samstarvinum.</w:t>
      </w:r>
    </w:p>
    <w:p w14:paraId="07A9A61C" w14:textId="125631A1" w:rsidR="000E7235" w:rsidRDefault="000E7235" w:rsidP="002C77CC">
      <w:pPr>
        <w:pStyle w:val="Listeafsnit"/>
        <w:shd w:val="clear" w:color="auto" w:fill="FFFFFF" w:themeFill="background1"/>
        <w:spacing w:after="0"/>
        <w:ind w:left="0"/>
      </w:pPr>
    </w:p>
    <w:p w14:paraId="0FBA9C79" w14:textId="00A31B24" w:rsidR="000E7235" w:rsidRDefault="000E7235" w:rsidP="002C77CC">
      <w:pPr>
        <w:pStyle w:val="Listeafsnit"/>
        <w:shd w:val="clear" w:color="auto" w:fill="FFFFFF" w:themeFill="background1"/>
        <w:spacing w:after="0"/>
        <w:ind w:left="0"/>
      </w:pPr>
      <w:r>
        <w:t xml:space="preserve">Mett verður, at broytingarnar verða við til at fremja tað skipaða samstarvið sambært </w:t>
      </w:r>
      <w:proofErr w:type="spellStart"/>
      <w:r>
        <w:t>hvítvasklógini</w:t>
      </w:r>
      <w:proofErr w:type="spellEnd"/>
      <w:r>
        <w:t>.</w:t>
      </w:r>
    </w:p>
    <w:p w14:paraId="0C54DC9E" w14:textId="2EA05724" w:rsidR="000E7235" w:rsidRDefault="000E7235" w:rsidP="002C77CC">
      <w:pPr>
        <w:pStyle w:val="Listeafsnit"/>
        <w:shd w:val="clear" w:color="auto" w:fill="FFFFFF" w:themeFill="background1"/>
        <w:spacing w:after="0"/>
        <w:ind w:left="0"/>
      </w:pPr>
    </w:p>
    <w:p w14:paraId="6A127CAF" w14:textId="77777777" w:rsidR="003A52FA" w:rsidRDefault="000E7235" w:rsidP="002C77CC">
      <w:pPr>
        <w:pStyle w:val="Listeafsnit"/>
        <w:shd w:val="clear" w:color="auto" w:fill="FFFFFF" w:themeFill="background1"/>
        <w:spacing w:after="0"/>
        <w:ind w:left="0"/>
      </w:pPr>
      <w:r>
        <w:t xml:space="preserve">Sum dømi um, hvørjar upplýsingar Taks kann lata víðari til aðrar myndugleikar í skipaða samstarvinum, kunnu nevnast upplýsingar um navngivnar persónar, sum sambært Taks hava stovnað fleiri fyritøkur, ið verða nýttar til eitt higartil ókent slag av sviki við skatti og avgjøldum, ið verður mett at hava samband við </w:t>
      </w:r>
      <w:proofErr w:type="spellStart"/>
      <w:r>
        <w:t>hvítvask</w:t>
      </w:r>
      <w:proofErr w:type="spellEnd"/>
      <w:r>
        <w:t xml:space="preserve">. Á tann hátt fer tað at bera til hjá </w:t>
      </w:r>
      <w:r>
        <w:lastRenderedPageBreak/>
        <w:t>Taks at luttaka á fundi í tí skipaða samstarvinum</w:t>
      </w:r>
      <w:r w:rsidR="003A52FA">
        <w:t xml:space="preserve"> og umrøða virksemi hjá persóninum </w:t>
      </w:r>
      <w:r>
        <w:t>og</w:t>
      </w:r>
      <w:r w:rsidR="003A52FA">
        <w:t xml:space="preserve"> t.d. orsøkirnar til virksemið og arbeiðshættirnar hjá persóninum</w:t>
      </w:r>
      <w:r>
        <w:t>.</w:t>
      </w:r>
    </w:p>
    <w:p w14:paraId="38CDE48F" w14:textId="77777777" w:rsidR="003A52FA" w:rsidRDefault="003A52FA" w:rsidP="002C77CC">
      <w:pPr>
        <w:pStyle w:val="Listeafsnit"/>
        <w:shd w:val="clear" w:color="auto" w:fill="FFFFFF" w:themeFill="background1"/>
        <w:spacing w:after="0"/>
        <w:ind w:left="0"/>
      </w:pPr>
    </w:p>
    <w:p w14:paraId="72F55417" w14:textId="77777777" w:rsidR="003A52FA" w:rsidRPr="007C5758" w:rsidRDefault="003A52FA" w:rsidP="002C77CC">
      <w:pPr>
        <w:pStyle w:val="Listeafsnit"/>
        <w:shd w:val="clear" w:color="auto" w:fill="FFFFFF" w:themeFill="background1"/>
        <w:spacing w:after="0"/>
        <w:ind w:left="0"/>
      </w:pPr>
      <w:r>
        <w:t xml:space="preserve">Skotið verður eisini upp at áseta í § 55 a í uppskotinum, at persónar, ið virka innan almenna fyrisiting, og sum luttaka í einum skipaðum samstarvi um fyribyrging av </w:t>
      </w:r>
      <w:proofErr w:type="spellStart"/>
      <w:r>
        <w:t>hvítvaski</w:t>
      </w:r>
      <w:proofErr w:type="spellEnd"/>
      <w:r>
        <w:t xml:space="preserve"> og fígging </w:t>
      </w:r>
      <w:r w:rsidRPr="007C5758">
        <w:t xml:space="preserve">av yvirgangi, hava skyldu til at halda </w:t>
      </w:r>
      <w:proofErr w:type="spellStart"/>
      <w:r w:rsidRPr="007C5758">
        <w:t>trúnaðarupplýsingar</w:t>
      </w:r>
      <w:proofErr w:type="spellEnd"/>
      <w:r w:rsidRPr="007C5758">
        <w:t xml:space="preserve"> loyniligar, sum verða móttiknar í hesum sambandi. Hetta er galdandi fyri m.a. upplýsingar, sum verða móttiknar frá </w:t>
      </w:r>
      <w:proofErr w:type="spellStart"/>
      <w:r w:rsidRPr="007C5758">
        <w:t>Hvidvasksekretariatet</w:t>
      </w:r>
      <w:proofErr w:type="spellEnd"/>
      <w:r w:rsidRPr="007C5758">
        <w:t xml:space="preserve">, ríkisløgregluni, SØIK, Taks, Skráseting Føroya, </w:t>
      </w:r>
      <w:proofErr w:type="spellStart"/>
      <w:r w:rsidRPr="007C5758">
        <w:t>Tryggingareftirlitinum</w:t>
      </w:r>
      <w:proofErr w:type="spellEnd"/>
      <w:r w:rsidRPr="007C5758">
        <w:t xml:space="preserve"> og Fíggjareftirlitinum. Skotið verður upp, at tagnarskyldan eisini verður galdandi fyri tann likamliga ella løgfrøðiliga persónin, sum upplýsingarnar viðvíkja, hóast eina møguliga rættarliga skyldu at lata upplýsingarnar víðari til viðkomandi sambært ásetingunum í </w:t>
      </w:r>
      <w:proofErr w:type="spellStart"/>
      <w:r w:rsidRPr="007C5758">
        <w:t>fyristingarlóggávuni</w:t>
      </w:r>
      <w:proofErr w:type="spellEnd"/>
      <w:r w:rsidRPr="007C5758">
        <w:t xml:space="preserve"> ella </w:t>
      </w:r>
      <w:proofErr w:type="spellStart"/>
      <w:r w:rsidRPr="007C5758">
        <w:t>dátuverndarlóggávuni</w:t>
      </w:r>
      <w:proofErr w:type="spellEnd"/>
      <w:r w:rsidRPr="007C5758">
        <w:t xml:space="preserve">. </w:t>
      </w:r>
    </w:p>
    <w:p w14:paraId="6C26BAAA" w14:textId="77777777" w:rsidR="003A52FA" w:rsidRPr="007C5758" w:rsidRDefault="003A52FA" w:rsidP="002C77CC">
      <w:pPr>
        <w:pStyle w:val="Listeafsnit"/>
        <w:shd w:val="clear" w:color="auto" w:fill="FFFFFF" w:themeFill="background1"/>
        <w:spacing w:after="0"/>
        <w:ind w:left="0"/>
      </w:pPr>
    </w:p>
    <w:p w14:paraId="583BD8D4" w14:textId="5F80B7A3" w:rsidR="000E7235" w:rsidRPr="007C5758" w:rsidRDefault="003A52FA" w:rsidP="002C77CC">
      <w:pPr>
        <w:pStyle w:val="Listeafsnit"/>
        <w:shd w:val="clear" w:color="auto" w:fill="FFFFFF" w:themeFill="background1"/>
        <w:spacing w:after="0"/>
        <w:ind w:left="0"/>
      </w:pPr>
      <w:r w:rsidRPr="007C5758">
        <w:t xml:space="preserve">Ásetingin í § 55 a er ein serstøk </w:t>
      </w:r>
      <w:r w:rsidR="00BF1138">
        <w:t xml:space="preserve">áseting um </w:t>
      </w:r>
      <w:r w:rsidRPr="007C5758">
        <w:t>tagnarskyldu.</w:t>
      </w:r>
      <w:r w:rsidR="005A45AD" w:rsidRPr="007C5758">
        <w:t xml:space="preserve"> Henda áseting</w:t>
      </w:r>
      <w:r w:rsidRPr="007C5758">
        <w:t xml:space="preserve"> avmark</w:t>
      </w:r>
      <w:r w:rsidR="005A45AD" w:rsidRPr="007C5758">
        <w:t>ar</w:t>
      </w:r>
      <w:r w:rsidRPr="007C5758">
        <w:t xml:space="preserve"> skylduna at lata upplýsingar víðari eftir løgtingslóg um innlit í fyrisitingina</w:t>
      </w:r>
      <w:r w:rsidR="005A45AD" w:rsidRPr="007C5758">
        <w:t xml:space="preserve">, </w:t>
      </w:r>
      <w:r w:rsidRPr="007C5758">
        <w:t>og</w:t>
      </w:r>
      <w:r w:rsidR="005A45AD" w:rsidRPr="007C5758">
        <w:t xml:space="preserve"> </w:t>
      </w:r>
      <w:r w:rsidRPr="007C5758">
        <w:t>avmark</w:t>
      </w:r>
      <w:r w:rsidR="005A45AD" w:rsidRPr="007C5758">
        <w:t>ar í størri mun</w:t>
      </w:r>
      <w:r w:rsidRPr="007C5758">
        <w:t xml:space="preserve"> møguleikan at nýta og lata upplýsingar</w:t>
      </w:r>
      <w:r w:rsidR="005A45AD" w:rsidRPr="007C5758">
        <w:t xml:space="preserve"> víðari enn vanliga ásetingin</w:t>
      </w:r>
      <w:r w:rsidR="00BF1138">
        <w:t xml:space="preserve"> um tagnarskyldu</w:t>
      </w:r>
      <w:r w:rsidR="005A45AD" w:rsidRPr="007C5758">
        <w:t xml:space="preserve"> í § 26 í </w:t>
      </w:r>
      <w:proofErr w:type="spellStart"/>
      <w:r w:rsidR="005A45AD" w:rsidRPr="007C5758">
        <w:t>fyrisitingarlógini</w:t>
      </w:r>
      <w:proofErr w:type="spellEnd"/>
      <w:r w:rsidR="005A45AD" w:rsidRPr="007C5758">
        <w:t>.</w:t>
      </w:r>
    </w:p>
    <w:p w14:paraId="3CFC25EE" w14:textId="3047F3CD" w:rsidR="005A45AD" w:rsidRPr="007C5758" w:rsidRDefault="005A45AD" w:rsidP="002C77CC">
      <w:pPr>
        <w:pStyle w:val="Listeafsnit"/>
        <w:shd w:val="clear" w:color="auto" w:fill="FFFFFF" w:themeFill="background1"/>
        <w:spacing w:after="0"/>
        <w:ind w:left="0"/>
      </w:pPr>
    </w:p>
    <w:p w14:paraId="2FC19BD9" w14:textId="77777777" w:rsidR="0051656A" w:rsidRPr="007C5758" w:rsidRDefault="005A45AD" w:rsidP="002C77CC">
      <w:pPr>
        <w:pStyle w:val="Listeafsnit"/>
        <w:shd w:val="clear" w:color="auto" w:fill="FFFFFF" w:themeFill="background1"/>
        <w:spacing w:after="0"/>
        <w:ind w:left="0"/>
      </w:pPr>
      <w:r w:rsidRPr="007C5758">
        <w:t xml:space="preserve">Hetta inniber, at </w:t>
      </w:r>
      <w:proofErr w:type="spellStart"/>
      <w:r w:rsidRPr="007C5758">
        <w:t>trúnaðarupplýsingar</w:t>
      </w:r>
      <w:proofErr w:type="spellEnd"/>
      <w:r w:rsidRPr="007C5758">
        <w:t xml:space="preserve">, </w:t>
      </w:r>
      <w:r w:rsidR="00B40D18" w:rsidRPr="007C5758">
        <w:t>ið</w:t>
      </w:r>
      <w:r w:rsidRPr="007C5758">
        <w:t xml:space="preserve"> verða </w:t>
      </w:r>
      <w:r w:rsidR="00B40D18" w:rsidRPr="007C5758">
        <w:t>givnar</w:t>
      </w:r>
      <w:r w:rsidRPr="007C5758">
        <w:t xml:space="preserve"> í einum skipaðum samstarvi millum myndugleikar</w:t>
      </w:r>
      <w:r w:rsidR="00B40D18" w:rsidRPr="007C5758">
        <w:t xml:space="preserve">, ikki mugu latast víðari uttan, at myndugleikin, sum hevur latið upplýsingarnar gevur sítt samtykki, og myndugleikin, ið móttekur upplýsingarnar hevur avmarkaðar møguleikar at nýta upplýsingarnar. Vikið verður frá vanligu reglunum í m.a. </w:t>
      </w:r>
      <w:proofErr w:type="spellStart"/>
      <w:r w:rsidR="00B40D18" w:rsidRPr="007C5758">
        <w:t>fyrisitingarlógini</w:t>
      </w:r>
      <w:proofErr w:type="spellEnd"/>
      <w:r w:rsidR="00B40D18" w:rsidRPr="007C5758">
        <w:t xml:space="preserve"> í § 9 um </w:t>
      </w:r>
      <w:proofErr w:type="spellStart"/>
      <w:r w:rsidR="00B40D18" w:rsidRPr="007C5758">
        <w:t>partsinnlit</w:t>
      </w:r>
      <w:proofErr w:type="spellEnd"/>
      <w:r w:rsidR="00B40D18" w:rsidRPr="007C5758">
        <w:t xml:space="preserve">, § 18 um </w:t>
      </w:r>
      <w:proofErr w:type="spellStart"/>
      <w:r w:rsidR="00B40D18" w:rsidRPr="007C5758">
        <w:t>partshoyring</w:t>
      </w:r>
      <w:proofErr w:type="spellEnd"/>
      <w:r w:rsidR="00B40D18" w:rsidRPr="007C5758">
        <w:t xml:space="preserve">, § 23 um grundgeving, § 27 um latan av upplýsingum til annan </w:t>
      </w:r>
      <w:proofErr w:type="spellStart"/>
      <w:r w:rsidR="00B40D18" w:rsidRPr="007C5758">
        <w:t>fyrisitingarmyndugleika</w:t>
      </w:r>
      <w:proofErr w:type="spellEnd"/>
      <w:r w:rsidR="00B40D18" w:rsidRPr="007C5758">
        <w:t xml:space="preserve">, § 30 um latan av upplýsingum eftir áheitan og reglum sambært </w:t>
      </w:r>
      <w:proofErr w:type="spellStart"/>
      <w:r w:rsidR="00B40D18" w:rsidRPr="007C5758">
        <w:t>dátuverndarlógini</w:t>
      </w:r>
      <w:proofErr w:type="spellEnd"/>
      <w:r w:rsidR="00B40D18" w:rsidRPr="007C5758">
        <w:t xml:space="preserve"> um upplýsingarskyldu og um rætt til innlit.</w:t>
      </w:r>
      <w:r w:rsidR="0051656A" w:rsidRPr="007C5758">
        <w:t xml:space="preserve"> Hendan skipanin skal tryggja neyðugan trúnað, sum í útgangsstøði er neyðugur við atliti til uppgávuna hjá myndugleikunum at fyribyrgja og stríðast ímóti </w:t>
      </w:r>
      <w:proofErr w:type="spellStart"/>
      <w:r w:rsidR="0051656A" w:rsidRPr="007C5758">
        <w:t>hvítvask</w:t>
      </w:r>
      <w:proofErr w:type="spellEnd"/>
      <w:r w:rsidR="0051656A" w:rsidRPr="007C5758">
        <w:t xml:space="preserve"> og fígging av yvirgangi.</w:t>
      </w:r>
    </w:p>
    <w:p w14:paraId="49D6935B" w14:textId="77777777" w:rsidR="0051656A" w:rsidRPr="007C5758" w:rsidRDefault="0051656A" w:rsidP="002C77CC">
      <w:pPr>
        <w:pStyle w:val="Listeafsnit"/>
        <w:shd w:val="clear" w:color="auto" w:fill="FFFFFF" w:themeFill="background1"/>
        <w:spacing w:after="0"/>
        <w:ind w:left="0"/>
      </w:pPr>
    </w:p>
    <w:p w14:paraId="729184A2" w14:textId="388DF511" w:rsidR="00541ACD" w:rsidRDefault="0051656A" w:rsidP="009030C1">
      <w:pPr>
        <w:pStyle w:val="Listeafsnit"/>
        <w:shd w:val="clear" w:color="auto" w:fill="FFFFFF" w:themeFill="background1"/>
        <w:spacing w:after="0"/>
        <w:ind w:left="0"/>
        <w:rPr>
          <w:i/>
          <w:iCs/>
        </w:rPr>
      </w:pPr>
      <w:r w:rsidRPr="007C5758">
        <w:t>Ein myndugleiki</w:t>
      </w:r>
      <w:r w:rsidR="004D08E0" w:rsidRPr="007C5758">
        <w:t xml:space="preserve">, sum hevur latið upplýsingar víðari í sambandi við skipaða samstarvið kann geva samtykki til, at upplýsingarnar verða brúktar í málsviðgerðini hjá einum av hinum myndugleikunum í samstarvinum. Tá myndugleikin, ið móttekur upplýsingarnar, so viðgerð hesar eru upplýsingarnar ikki longur fevndar av serstøku </w:t>
      </w:r>
      <w:proofErr w:type="spellStart"/>
      <w:r w:rsidR="004D08E0" w:rsidRPr="007C5758">
        <w:t>tagnarskylduni</w:t>
      </w:r>
      <w:proofErr w:type="spellEnd"/>
      <w:r w:rsidR="004D08E0" w:rsidRPr="007C5758">
        <w:t xml:space="preserve"> í § 55 a, stk. 1 og 2. Í staðin eru tá tær vanlig reglurnar um nýtslu og </w:t>
      </w:r>
      <w:proofErr w:type="spellStart"/>
      <w:r w:rsidR="004D08E0" w:rsidRPr="007C5758">
        <w:t>víðarilatan</w:t>
      </w:r>
      <w:proofErr w:type="spellEnd"/>
      <w:r w:rsidR="004D08E0" w:rsidRPr="007C5758">
        <w:t xml:space="preserve"> av upplýsingum galdandi fyri hesar upplýsingarnar. Frávikið frá teimum vanligu </w:t>
      </w:r>
      <w:proofErr w:type="spellStart"/>
      <w:r w:rsidR="004D08E0" w:rsidRPr="007C5758">
        <w:t>fyrisitingarrættarligu</w:t>
      </w:r>
      <w:proofErr w:type="spellEnd"/>
      <w:r w:rsidR="004D08E0" w:rsidRPr="007C5758">
        <w:t xml:space="preserve"> reglunum er tá heldur ikki galdandi longur. Eingi ávís </w:t>
      </w:r>
      <w:proofErr w:type="spellStart"/>
      <w:r w:rsidR="004D08E0" w:rsidRPr="007C5758">
        <w:t>formkrøv</w:t>
      </w:r>
      <w:proofErr w:type="spellEnd"/>
      <w:r w:rsidR="004D08E0" w:rsidRPr="007C5758">
        <w:t xml:space="preserve"> eru galdandi fyri </w:t>
      </w:r>
      <w:proofErr w:type="spellStart"/>
      <w:r w:rsidR="004D08E0" w:rsidRPr="007C5758">
        <w:t>samtykkið</w:t>
      </w:r>
      <w:proofErr w:type="spellEnd"/>
      <w:r w:rsidR="004D08E0" w:rsidRPr="007C5758">
        <w:t xml:space="preserve"> frá myndugleikanum, sum</w:t>
      </w:r>
      <w:r w:rsidR="004D08E0">
        <w:t xml:space="preserve"> hevur latið upplýsingarnar víðari. Sostatt kann </w:t>
      </w:r>
      <w:proofErr w:type="spellStart"/>
      <w:r w:rsidR="004D08E0">
        <w:t>samtykkið</w:t>
      </w:r>
      <w:proofErr w:type="spellEnd"/>
      <w:r w:rsidR="004D08E0">
        <w:t xml:space="preserve"> latast m.a. munnliga, t.d. á einum fundi í skipaða samstarvinum. Viðkomandi myndugleikar mugu </w:t>
      </w:r>
      <w:r w:rsidR="009030C1">
        <w:t xml:space="preserve">í slíkum føri, sum liður í málsviðgerðini, </w:t>
      </w:r>
      <w:r w:rsidR="004D08E0">
        <w:t xml:space="preserve">tryggja neyðugt skjalprógv </w:t>
      </w:r>
      <w:r w:rsidR="009030C1">
        <w:t>við einum notati</w:t>
      </w:r>
      <w:r w:rsidR="004D08E0">
        <w:t xml:space="preserve">, </w:t>
      </w:r>
      <w:r w:rsidR="009030C1">
        <w:t xml:space="preserve">har tað gongur fram, </w:t>
      </w:r>
      <w:r w:rsidR="004D08E0">
        <w:t xml:space="preserve">at </w:t>
      </w:r>
      <w:r w:rsidR="009030C1">
        <w:t xml:space="preserve">samtykki er givið, og hvat tað fevnir um. </w:t>
      </w:r>
    </w:p>
    <w:p w14:paraId="086407E5" w14:textId="1FED99F7" w:rsidR="00996CD0" w:rsidRDefault="00996CD0" w:rsidP="000A129D">
      <w:pPr>
        <w:spacing w:after="0"/>
        <w:jc w:val="both"/>
        <w:rPr>
          <w:b/>
        </w:rPr>
      </w:pPr>
    </w:p>
    <w:p w14:paraId="7938648E" w14:textId="77777777" w:rsidR="005C1826" w:rsidRDefault="005C1826" w:rsidP="000A129D">
      <w:pPr>
        <w:spacing w:after="0"/>
        <w:jc w:val="both"/>
        <w:rPr>
          <w:b/>
        </w:rPr>
      </w:pPr>
    </w:p>
    <w:p w14:paraId="3631B597" w14:textId="495C53E4" w:rsidR="007C5758" w:rsidRDefault="007C5758" w:rsidP="007C5758">
      <w:pPr>
        <w:spacing w:after="0"/>
        <w:rPr>
          <w:bCs/>
          <w:i/>
          <w:iCs/>
        </w:rPr>
      </w:pPr>
      <w:r w:rsidRPr="007C5758">
        <w:rPr>
          <w:bCs/>
          <w:i/>
          <w:iCs/>
        </w:rPr>
        <w:t>1.3.1</w:t>
      </w:r>
      <w:r w:rsidR="00BF1138">
        <w:rPr>
          <w:bCs/>
          <w:i/>
          <w:iCs/>
        </w:rPr>
        <w:t>3.</w:t>
      </w:r>
      <w:r w:rsidRPr="007C5758">
        <w:rPr>
          <w:bCs/>
          <w:i/>
          <w:iCs/>
        </w:rPr>
        <w:t xml:space="preserve"> </w:t>
      </w:r>
      <w:r>
        <w:rPr>
          <w:bCs/>
          <w:i/>
          <w:iCs/>
        </w:rPr>
        <w:t xml:space="preserve">Virksemið hjá </w:t>
      </w:r>
      <w:proofErr w:type="spellStart"/>
      <w:r>
        <w:rPr>
          <w:bCs/>
          <w:i/>
          <w:iCs/>
        </w:rPr>
        <w:t>Hvidvasksekretariatet</w:t>
      </w:r>
      <w:proofErr w:type="spellEnd"/>
    </w:p>
    <w:p w14:paraId="52532A69" w14:textId="00B17FE5" w:rsidR="00C9301C" w:rsidRDefault="007C5758" w:rsidP="00C9301C">
      <w:pPr>
        <w:spacing w:after="0"/>
        <w:rPr>
          <w:bCs/>
        </w:rPr>
      </w:pPr>
      <w:r>
        <w:rPr>
          <w:bCs/>
        </w:rPr>
        <w:t xml:space="preserve">Í galdandi løgtingslóg um </w:t>
      </w:r>
      <w:proofErr w:type="spellStart"/>
      <w:r>
        <w:rPr>
          <w:bCs/>
        </w:rPr>
        <w:t>hvítvask</w:t>
      </w:r>
      <w:proofErr w:type="spellEnd"/>
      <w:r>
        <w:rPr>
          <w:bCs/>
        </w:rPr>
        <w:t xml:space="preserve"> </w:t>
      </w:r>
      <w:r w:rsidR="000C3FE8">
        <w:rPr>
          <w:bCs/>
        </w:rPr>
        <w:t xml:space="preserve">verður </w:t>
      </w:r>
      <w:proofErr w:type="spellStart"/>
      <w:r w:rsidR="000C3FE8">
        <w:rPr>
          <w:bCs/>
        </w:rPr>
        <w:t>Hvidvasksekretariatet</w:t>
      </w:r>
      <w:proofErr w:type="spellEnd"/>
      <w:r w:rsidR="000C3FE8">
        <w:rPr>
          <w:bCs/>
        </w:rPr>
        <w:t xml:space="preserve"> </w:t>
      </w:r>
      <w:r w:rsidR="00C9301C" w:rsidRPr="00C9301C">
        <w:rPr>
          <w:lang w:val="da-DK"/>
        </w:rPr>
        <w:t>hjá Statsadvokaten for Særlig Økonomisk og International Kriminalitet</w:t>
      </w:r>
      <w:r w:rsidR="00C9301C">
        <w:rPr>
          <w:lang w:val="da-DK"/>
        </w:rPr>
        <w:t xml:space="preserve"> </w:t>
      </w:r>
      <w:r w:rsidR="001124B1">
        <w:rPr>
          <w:lang w:val="da-DK"/>
        </w:rPr>
        <w:t xml:space="preserve">(SØIK) </w:t>
      </w:r>
      <w:r w:rsidR="000C3FE8">
        <w:rPr>
          <w:bCs/>
        </w:rPr>
        <w:t xml:space="preserve">nevnt í fleiri </w:t>
      </w:r>
      <w:r>
        <w:rPr>
          <w:bCs/>
        </w:rPr>
        <w:t>áseting</w:t>
      </w:r>
      <w:r w:rsidR="000C3FE8">
        <w:rPr>
          <w:bCs/>
        </w:rPr>
        <w:t>um</w:t>
      </w:r>
      <w:r>
        <w:rPr>
          <w:bCs/>
        </w:rPr>
        <w:t xml:space="preserve">. </w:t>
      </w:r>
    </w:p>
    <w:p w14:paraId="10CD1E0F" w14:textId="77777777" w:rsidR="00C9301C" w:rsidRDefault="00C9301C" w:rsidP="00C9301C">
      <w:pPr>
        <w:spacing w:after="0"/>
        <w:rPr>
          <w:bCs/>
        </w:rPr>
      </w:pPr>
    </w:p>
    <w:p w14:paraId="3BBA91EF" w14:textId="149FD1F9" w:rsidR="00C9301C" w:rsidRPr="007C5758" w:rsidRDefault="00C9301C" w:rsidP="00C9301C">
      <w:pPr>
        <w:spacing w:after="0"/>
        <w:rPr>
          <w:bCs/>
        </w:rPr>
      </w:pPr>
      <w:proofErr w:type="spellStart"/>
      <w:r w:rsidRPr="00C9301C">
        <w:t>Hvidvasksekretariatet</w:t>
      </w:r>
      <w:proofErr w:type="spellEnd"/>
      <w:r w:rsidRPr="00C9301C">
        <w:t xml:space="preserve"> </w:t>
      </w:r>
      <w:r w:rsidR="001124B1">
        <w:t xml:space="preserve">hevur áður verið </w:t>
      </w:r>
      <w:r w:rsidRPr="00C9301C">
        <w:t>ein sjálvstøðug eind í SØIK,</w:t>
      </w:r>
      <w:r w:rsidR="001124B1">
        <w:t xml:space="preserve"> men bygnaðarbroytingar hava verið, og er </w:t>
      </w:r>
      <w:proofErr w:type="spellStart"/>
      <w:r w:rsidR="001124B1">
        <w:t>Hvidvasksekretariatet</w:t>
      </w:r>
      <w:proofErr w:type="spellEnd"/>
      <w:r w:rsidR="001124B1">
        <w:t xml:space="preserve"> nú ein sjálvstøðug eind í National </w:t>
      </w:r>
      <w:proofErr w:type="spellStart"/>
      <w:r w:rsidR="00827400">
        <w:t>E</w:t>
      </w:r>
      <w:r w:rsidR="001124B1">
        <w:t>nhed</w:t>
      </w:r>
      <w:proofErr w:type="spellEnd"/>
      <w:r w:rsidR="001124B1">
        <w:t xml:space="preserve"> for </w:t>
      </w:r>
      <w:proofErr w:type="spellStart"/>
      <w:r w:rsidR="001124B1">
        <w:t>Særlig</w:t>
      </w:r>
      <w:proofErr w:type="spellEnd"/>
      <w:r w:rsidR="001124B1">
        <w:t xml:space="preserve"> Kriminalitet. </w:t>
      </w:r>
      <w:proofErr w:type="spellStart"/>
      <w:r w:rsidR="001124B1">
        <w:t>Hvidvasksekretariatet</w:t>
      </w:r>
      <w:proofErr w:type="spellEnd"/>
      <w:r w:rsidR="001124B1">
        <w:t xml:space="preserve"> </w:t>
      </w:r>
      <w:r w:rsidRPr="00C9301C">
        <w:t xml:space="preserve">virkar sum kongsríki Danmarkar fíggjarliga </w:t>
      </w:r>
      <w:proofErr w:type="spellStart"/>
      <w:r w:rsidRPr="00C9301C">
        <w:lastRenderedPageBreak/>
        <w:t>eftirkanningareind</w:t>
      </w:r>
      <w:proofErr w:type="spellEnd"/>
      <w:r w:rsidRPr="00C9301C">
        <w:t xml:space="preserve">, og hevur sum </w:t>
      </w:r>
      <w:proofErr w:type="spellStart"/>
      <w:r w:rsidRPr="00C9301C">
        <w:t>uppávu</w:t>
      </w:r>
      <w:proofErr w:type="spellEnd"/>
      <w:r w:rsidRPr="00C9301C">
        <w:t xml:space="preserve">, at taka ímóti, greina og </w:t>
      </w:r>
      <w:proofErr w:type="spellStart"/>
      <w:r w:rsidRPr="00C9301C">
        <w:t>víðarilata</w:t>
      </w:r>
      <w:proofErr w:type="spellEnd"/>
      <w:r w:rsidRPr="00C9301C">
        <w:t xml:space="preserve"> upplýsingar til viðkomandi myndugleikar viðvíkjandi illgruna um </w:t>
      </w:r>
      <w:proofErr w:type="spellStart"/>
      <w:r w:rsidRPr="00C9301C">
        <w:t>hvítvasking</w:t>
      </w:r>
      <w:proofErr w:type="spellEnd"/>
      <w:r w:rsidRPr="00C9301C">
        <w:t xml:space="preserve"> og fígging av yvirgang</w:t>
      </w:r>
      <w:r w:rsidR="00554A6B">
        <w:t>i.</w:t>
      </w:r>
      <w:r>
        <w:rPr>
          <w:rFonts w:ascii="Arial" w:hAnsi="Arial" w:cs="Arial"/>
          <w:sz w:val="30"/>
          <w:szCs w:val="30"/>
        </w:rPr>
        <w:t xml:space="preserve"> </w:t>
      </w:r>
      <w:r>
        <w:rPr>
          <w:bCs/>
        </w:rPr>
        <w:t xml:space="preserve">  </w:t>
      </w:r>
    </w:p>
    <w:p w14:paraId="2C82CDD4" w14:textId="77777777" w:rsidR="00C9301C" w:rsidRDefault="00C9301C" w:rsidP="007C5758">
      <w:pPr>
        <w:spacing w:after="0"/>
        <w:rPr>
          <w:bCs/>
        </w:rPr>
      </w:pPr>
    </w:p>
    <w:p w14:paraId="3E114738" w14:textId="1F9F6599" w:rsidR="00C9301C" w:rsidRDefault="007C5758" w:rsidP="007C5758">
      <w:pPr>
        <w:spacing w:after="0"/>
        <w:rPr>
          <w:rFonts w:ascii="Arial" w:hAnsi="Arial" w:cs="Arial"/>
          <w:sz w:val="30"/>
          <w:szCs w:val="30"/>
        </w:rPr>
      </w:pPr>
      <w:r>
        <w:rPr>
          <w:bCs/>
        </w:rPr>
        <w:t xml:space="preserve">Í </w:t>
      </w:r>
      <w:proofErr w:type="spellStart"/>
      <w:r w:rsidR="00C9301C">
        <w:rPr>
          <w:bCs/>
        </w:rPr>
        <w:t>hvítvask</w:t>
      </w:r>
      <w:r>
        <w:rPr>
          <w:bCs/>
        </w:rPr>
        <w:t>lógin</w:t>
      </w:r>
      <w:r w:rsidR="000C3FE8">
        <w:rPr>
          <w:bCs/>
        </w:rPr>
        <w:t>i</w:t>
      </w:r>
      <w:proofErr w:type="spellEnd"/>
      <w:r>
        <w:rPr>
          <w:bCs/>
        </w:rPr>
        <w:t xml:space="preserve"> er ásett, at fyritøkur, persónar og </w:t>
      </w:r>
      <w:proofErr w:type="spellStart"/>
      <w:r>
        <w:rPr>
          <w:bCs/>
        </w:rPr>
        <w:t>eftirlitsmyndugleikar</w:t>
      </w:r>
      <w:proofErr w:type="spellEnd"/>
      <w:r>
        <w:rPr>
          <w:bCs/>
        </w:rPr>
        <w:t xml:space="preserve"> skulu lata </w:t>
      </w:r>
      <w:proofErr w:type="spellStart"/>
      <w:r>
        <w:rPr>
          <w:bCs/>
        </w:rPr>
        <w:t>Hvidvasksekretariatet</w:t>
      </w:r>
      <w:proofErr w:type="spellEnd"/>
      <w:r>
        <w:rPr>
          <w:bCs/>
        </w:rPr>
        <w:t xml:space="preserve"> fráboðanir</w:t>
      </w:r>
      <w:r w:rsidR="00C9301C">
        <w:rPr>
          <w:bCs/>
        </w:rPr>
        <w:t xml:space="preserve">, um hesi fáa kunnleika til viðurskifti, sum geva orsøk til at halda, at viðurskiftini hava tilknýti til </w:t>
      </w:r>
      <w:proofErr w:type="spellStart"/>
      <w:r w:rsidR="00C9301C">
        <w:rPr>
          <w:bCs/>
        </w:rPr>
        <w:t>hvítvask</w:t>
      </w:r>
      <w:proofErr w:type="spellEnd"/>
      <w:r w:rsidR="00C9301C">
        <w:rPr>
          <w:bCs/>
        </w:rPr>
        <w:t xml:space="preserve"> ella fígging av yvirgangi.</w:t>
      </w:r>
      <w:r w:rsidR="00C9301C" w:rsidRPr="00C9301C">
        <w:rPr>
          <w:rFonts w:ascii="Arial" w:hAnsi="Arial" w:cs="Arial"/>
          <w:sz w:val="30"/>
          <w:szCs w:val="30"/>
        </w:rPr>
        <w:t xml:space="preserve"> </w:t>
      </w:r>
    </w:p>
    <w:p w14:paraId="0D5D345F" w14:textId="7E74A433" w:rsidR="00C9301C" w:rsidRDefault="00C9301C" w:rsidP="007C5758">
      <w:pPr>
        <w:spacing w:after="0"/>
        <w:rPr>
          <w:rFonts w:ascii="Arial" w:hAnsi="Arial" w:cs="Arial"/>
          <w:sz w:val="30"/>
          <w:szCs w:val="30"/>
        </w:rPr>
      </w:pPr>
    </w:p>
    <w:p w14:paraId="50850407" w14:textId="18837D2A" w:rsidR="005E0A66" w:rsidRDefault="00554A6B" w:rsidP="007C5758">
      <w:pPr>
        <w:spacing w:after="0"/>
      </w:pPr>
      <w:proofErr w:type="spellStart"/>
      <w:r>
        <w:t>Hvidvasksekretariatet</w:t>
      </w:r>
      <w:proofErr w:type="spellEnd"/>
      <w:r>
        <w:t xml:space="preserve"> kannar og metir um móttiknar fráboðanir</w:t>
      </w:r>
      <w:r w:rsidR="005E0A66">
        <w:t>. Í</w:t>
      </w:r>
      <w:r>
        <w:t xml:space="preserve"> tí sambandi </w:t>
      </w:r>
      <w:r w:rsidR="005E0A66">
        <w:t xml:space="preserve">verða gjørdar </w:t>
      </w:r>
      <w:proofErr w:type="spellStart"/>
      <w:r>
        <w:t>operativar</w:t>
      </w:r>
      <w:proofErr w:type="spellEnd"/>
      <w:r>
        <w:t xml:space="preserve"> og strategiskar greiningar </w:t>
      </w:r>
      <w:r w:rsidR="005E0A66">
        <w:t>fyri at kunna</w:t>
      </w:r>
      <w:r>
        <w:t xml:space="preserve"> meta um, hvørt upplýsingarnar skulu føra til, at ein fráboðan verður send ella eitt veruligt tilmæli um rannsókn verður sent løgreglun</w:t>
      </w:r>
      <w:r w:rsidR="001124B1">
        <w:t>i</w:t>
      </w:r>
      <w:r>
        <w:t xml:space="preserve">, tí illgruni er um </w:t>
      </w:r>
      <w:proofErr w:type="spellStart"/>
      <w:r>
        <w:t>hvítvask</w:t>
      </w:r>
      <w:proofErr w:type="spellEnd"/>
      <w:r>
        <w:t xml:space="preserve"> av vinningi frá revsiverdum gerðum, </w:t>
      </w:r>
      <w:r w:rsidR="001124B1">
        <w:t xml:space="preserve">ella </w:t>
      </w:r>
      <w:r>
        <w:t>ein fráboðan verður send PET, tí illgruni er um fígging av yvirgangi</w:t>
      </w:r>
      <w:r w:rsidR="005E0A66">
        <w:t>,</w:t>
      </w:r>
      <w:r>
        <w:t xml:space="preserve"> ella ein fráboðan verður send skatta</w:t>
      </w:r>
      <w:r w:rsidR="005E0A66">
        <w:t>myndugleikunum, kommununum ella øðrum myndugleikum.</w:t>
      </w:r>
    </w:p>
    <w:p w14:paraId="663D63F4" w14:textId="77777777" w:rsidR="005E0A66" w:rsidRDefault="005E0A66" w:rsidP="007C5758">
      <w:pPr>
        <w:spacing w:after="0"/>
      </w:pPr>
    </w:p>
    <w:p w14:paraId="5BCC2373" w14:textId="6E612F9D" w:rsidR="00554A6B" w:rsidRDefault="005E0A66" w:rsidP="007C5758">
      <w:pPr>
        <w:spacing w:after="0"/>
      </w:pPr>
      <w:proofErr w:type="spellStart"/>
      <w:r>
        <w:t>Hvidvasksekretariatet</w:t>
      </w:r>
      <w:proofErr w:type="spellEnd"/>
      <w:r>
        <w:t xml:space="preserve"> luttekur regluliga á fundum við feløgini, sum umboða tey </w:t>
      </w:r>
      <w:proofErr w:type="spellStart"/>
      <w:r>
        <w:t>fráboðanarskyldugu</w:t>
      </w:r>
      <w:proofErr w:type="spellEnd"/>
      <w:r>
        <w:t xml:space="preserve">, og við myndugleikar, har </w:t>
      </w:r>
      <w:proofErr w:type="spellStart"/>
      <w:r>
        <w:t>sekretariatet</w:t>
      </w:r>
      <w:proofErr w:type="spellEnd"/>
      <w:r>
        <w:t xml:space="preserve"> kemur við </w:t>
      </w:r>
      <w:proofErr w:type="spellStart"/>
      <w:r>
        <w:t>generellari</w:t>
      </w:r>
      <w:proofErr w:type="spellEnd"/>
      <w:r>
        <w:t xml:space="preserve"> afturboðan og kemur við viðkomandi kunning um </w:t>
      </w:r>
      <w:proofErr w:type="spellStart"/>
      <w:r>
        <w:t>hvítvaskøkið</w:t>
      </w:r>
      <w:proofErr w:type="spellEnd"/>
      <w:r>
        <w:t xml:space="preserve">. </w:t>
      </w:r>
      <w:proofErr w:type="spellStart"/>
      <w:r>
        <w:t>Hvidvasksekretariatet</w:t>
      </w:r>
      <w:proofErr w:type="spellEnd"/>
      <w:r>
        <w:t xml:space="preserve"> ger eina frágreiðing fyri hvørt kvartalið, sum myndugleikar og </w:t>
      </w:r>
      <w:proofErr w:type="spellStart"/>
      <w:r>
        <w:t>fráboðanarskyldug</w:t>
      </w:r>
      <w:proofErr w:type="spellEnd"/>
      <w:r>
        <w:t xml:space="preserve"> kunnu fáa. Í frágreiðingini eru upplýsingar um arbeiðið hjá </w:t>
      </w:r>
      <w:proofErr w:type="spellStart"/>
      <w:r>
        <w:t>Hvidvasksekretariatet</w:t>
      </w:r>
      <w:proofErr w:type="spellEnd"/>
      <w:r>
        <w:t>, tal av fráboðanum og dømi um ítøkilig má</w:t>
      </w:r>
      <w:r w:rsidR="006E1C07">
        <w:t>l</w:t>
      </w:r>
      <w:r>
        <w:t>, har fráboðanir eru partur.</w:t>
      </w:r>
      <w:r w:rsidR="00554A6B">
        <w:t xml:space="preserve"> </w:t>
      </w:r>
      <w:r>
        <w:t xml:space="preserve">Fráboðanir mugu ikki latast víðari til óviðkomandi. </w:t>
      </w:r>
      <w:proofErr w:type="spellStart"/>
      <w:r>
        <w:t>Hvidvasksekretariatet</w:t>
      </w:r>
      <w:proofErr w:type="spellEnd"/>
      <w:r>
        <w:t xml:space="preserve"> ger og dagførir </w:t>
      </w:r>
      <w:proofErr w:type="spellStart"/>
      <w:r>
        <w:t>nationalu</w:t>
      </w:r>
      <w:proofErr w:type="spellEnd"/>
      <w:r>
        <w:t xml:space="preserve"> </w:t>
      </w:r>
      <w:proofErr w:type="spellStart"/>
      <w:r>
        <w:t>váðametingina</w:t>
      </w:r>
      <w:proofErr w:type="spellEnd"/>
      <w:r>
        <w:t xml:space="preserve"> á </w:t>
      </w:r>
      <w:proofErr w:type="spellStart"/>
      <w:r>
        <w:t>hvítvaskøkinum</w:t>
      </w:r>
      <w:proofErr w:type="spellEnd"/>
      <w:r>
        <w:t xml:space="preserve">, sum m.a. </w:t>
      </w:r>
      <w:proofErr w:type="spellStart"/>
      <w:r>
        <w:t>viðvirkar</w:t>
      </w:r>
      <w:proofErr w:type="spellEnd"/>
      <w:r>
        <w:t xml:space="preserve"> til, at viðkomandi fyritøkur, persónar og myndugleikar leypandi arbeið</w:t>
      </w:r>
      <w:r w:rsidR="000D3E53">
        <w:t>a við</w:t>
      </w:r>
      <w:r>
        <w:t xml:space="preserve"> at eyðmerkja, meta um og skilja vandarnar fyri </w:t>
      </w:r>
      <w:proofErr w:type="spellStart"/>
      <w:r>
        <w:t>hvítvaski</w:t>
      </w:r>
      <w:proofErr w:type="spellEnd"/>
      <w:r w:rsidR="000D3E53">
        <w:t>, so átøkini á økinum gerast mun</w:t>
      </w:r>
      <w:r>
        <w:t>adygg</w:t>
      </w:r>
      <w:r w:rsidR="000D3E53">
        <w:t>.</w:t>
      </w:r>
      <w:r w:rsidR="00554A6B">
        <w:t xml:space="preserve"> </w:t>
      </w:r>
    </w:p>
    <w:p w14:paraId="4CD82855" w14:textId="1B902B3C" w:rsidR="000D3E53" w:rsidRDefault="000D3E53" w:rsidP="007C5758">
      <w:pPr>
        <w:spacing w:after="0"/>
      </w:pPr>
    </w:p>
    <w:p w14:paraId="3354CDF0" w14:textId="5CBC7B0C" w:rsidR="000D3E53" w:rsidRDefault="000D3E53" w:rsidP="007C5758">
      <w:pPr>
        <w:spacing w:after="0"/>
      </w:pPr>
      <w:r>
        <w:t xml:space="preserve">Í viðmerkingunum til 4. </w:t>
      </w:r>
      <w:proofErr w:type="spellStart"/>
      <w:r w:rsidR="006E1C07">
        <w:t>h</w:t>
      </w:r>
      <w:r>
        <w:t>vítvaskdirektivið</w:t>
      </w:r>
      <w:proofErr w:type="spellEnd"/>
      <w:r>
        <w:t xml:space="preserve"> hjá ES stendur, at øll londini eiga at skipa ein </w:t>
      </w:r>
      <w:proofErr w:type="spellStart"/>
      <w:r>
        <w:t>operationelt</w:t>
      </w:r>
      <w:proofErr w:type="spellEnd"/>
      <w:r>
        <w:t xml:space="preserve"> óheftan myndugleika, ið kann </w:t>
      </w:r>
      <w:proofErr w:type="spellStart"/>
      <w:r>
        <w:t>innsavna</w:t>
      </w:r>
      <w:proofErr w:type="spellEnd"/>
      <w:r>
        <w:t xml:space="preserve"> og greina tær upplýsingar, sum verða móttiknar við atliti til at vísa á sambandið ímillum </w:t>
      </w:r>
      <w:proofErr w:type="spellStart"/>
      <w:r>
        <w:t>illgrunasamar</w:t>
      </w:r>
      <w:proofErr w:type="spellEnd"/>
      <w:r>
        <w:t xml:space="preserve"> flytingar og duld brotsverk, so </w:t>
      </w:r>
      <w:proofErr w:type="spellStart"/>
      <w:r>
        <w:t>hvítvask</w:t>
      </w:r>
      <w:proofErr w:type="spellEnd"/>
      <w:r>
        <w:t xml:space="preserve"> av peningi og fígging av yvirgangi kann verða fyribyrgt og niðurbart. Eisini stendur tað í viðmerkingunum, at allar </w:t>
      </w:r>
      <w:proofErr w:type="spellStart"/>
      <w:r>
        <w:t>illgrunasamar</w:t>
      </w:r>
      <w:proofErr w:type="spellEnd"/>
      <w:r>
        <w:t xml:space="preserve"> flytingar, </w:t>
      </w:r>
      <w:proofErr w:type="spellStart"/>
      <w:r>
        <w:t>heruppií</w:t>
      </w:r>
      <w:proofErr w:type="spellEnd"/>
      <w:r>
        <w:t xml:space="preserve"> royndir at gera flytingar eiga at verða fráboðaðar uttan mun til støddina á flytingini.</w:t>
      </w:r>
    </w:p>
    <w:p w14:paraId="1314AA61" w14:textId="77777777" w:rsidR="000D3E53" w:rsidRDefault="000D3E53" w:rsidP="007C5758">
      <w:pPr>
        <w:spacing w:after="0"/>
      </w:pPr>
    </w:p>
    <w:p w14:paraId="0CA1D851" w14:textId="607B7893" w:rsidR="00DB2BC7" w:rsidRDefault="000D3E53" w:rsidP="007C5758">
      <w:pPr>
        <w:spacing w:after="0"/>
      </w:pPr>
      <w:r>
        <w:t xml:space="preserve">Í grein 32, stk. 1 í </w:t>
      </w:r>
      <w:proofErr w:type="spellStart"/>
      <w:r>
        <w:t>direktivinum</w:t>
      </w:r>
      <w:proofErr w:type="spellEnd"/>
      <w:r>
        <w:t xml:space="preserve"> verður álagt londunum at skipa ein myndugleika, sum skal fyribyrgja, uppklára og munadygt </w:t>
      </w:r>
      <w:r w:rsidR="00827400">
        <w:t>stríðast</w:t>
      </w:r>
      <w:r>
        <w:t xml:space="preserve"> ímóti </w:t>
      </w:r>
      <w:proofErr w:type="spellStart"/>
      <w:r>
        <w:t>hvítvaski</w:t>
      </w:r>
      <w:proofErr w:type="spellEnd"/>
      <w:r>
        <w:t xml:space="preserve"> av </w:t>
      </w:r>
      <w:r w:rsidR="00DB2BC7">
        <w:t>p</w:t>
      </w:r>
      <w:r>
        <w:t xml:space="preserve">eningi og fígging av </w:t>
      </w:r>
      <w:r w:rsidR="00DB2BC7">
        <w:t>yvirgangi. Myndugleikin skal vera óheftur, og skal hava heimild og orku til at útinna sínar uppgávur frítt og taka sjálvstøðugar avgerðir um at greina, biðja um og lata víðari ítøkiligar upplýsingar.</w:t>
      </w:r>
    </w:p>
    <w:p w14:paraId="32196A60" w14:textId="31E7C607" w:rsidR="00DB2BC7" w:rsidRDefault="00DB2BC7" w:rsidP="007C5758">
      <w:pPr>
        <w:spacing w:after="0"/>
      </w:pPr>
    </w:p>
    <w:p w14:paraId="23A4C699" w14:textId="6030EABB" w:rsidR="00DB2BC7" w:rsidRDefault="00DB2BC7" w:rsidP="007C5758">
      <w:pPr>
        <w:spacing w:after="0"/>
      </w:pPr>
      <w:r>
        <w:t xml:space="preserve">Soleiðis, sum </w:t>
      </w:r>
      <w:proofErr w:type="spellStart"/>
      <w:r>
        <w:t>Hvidvasksekretariatet</w:t>
      </w:r>
      <w:proofErr w:type="spellEnd"/>
      <w:r>
        <w:t xml:space="preserve"> er skipað í dag, verður mett, at tað í praksis lýkur krøvini í 4. </w:t>
      </w:r>
      <w:proofErr w:type="spellStart"/>
      <w:r w:rsidR="000F3C66">
        <w:t>h</w:t>
      </w:r>
      <w:r>
        <w:t>vítvaskdirektivinum</w:t>
      </w:r>
      <w:proofErr w:type="spellEnd"/>
      <w:r>
        <w:t xml:space="preserve"> og tilmælini frá FATF. Tó verður mett, at tað eiga at verða ásettar nakrar meiri nágreiniligt í </w:t>
      </w:r>
      <w:proofErr w:type="spellStart"/>
      <w:r>
        <w:t>hvítvasklógini</w:t>
      </w:r>
      <w:proofErr w:type="spellEnd"/>
      <w:r>
        <w:t xml:space="preserve">, hvørjar uppgávurnar hjá </w:t>
      </w:r>
      <w:proofErr w:type="spellStart"/>
      <w:r>
        <w:t>Hvidvasksekretariatet</w:t>
      </w:r>
      <w:proofErr w:type="spellEnd"/>
      <w:r>
        <w:t xml:space="preserve"> eru.</w:t>
      </w:r>
    </w:p>
    <w:p w14:paraId="072ADDE1" w14:textId="128EC287" w:rsidR="00DB2BC7" w:rsidRDefault="00DB2BC7" w:rsidP="007C5758">
      <w:pPr>
        <w:spacing w:after="0"/>
      </w:pPr>
    </w:p>
    <w:p w14:paraId="09C97AF4" w14:textId="45C957D2" w:rsidR="00DB2BC7" w:rsidRDefault="00DB2BC7" w:rsidP="007C5758">
      <w:pPr>
        <w:spacing w:after="0"/>
      </w:pPr>
      <w:r>
        <w:t>Skotið verður upp, at ásetingin í § 2</w:t>
      </w:r>
      <w:r w:rsidR="0074149B">
        <w:t>8</w:t>
      </w:r>
      <w:r>
        <w:t xml:space="preserve"> í lógini verður orðað av nýggjum</w:t>
      </w:r>
      <w:r w:rsidR="00827400">
        <w:t xml:space="preserve">, so hon samsvarar við ásetingina í donsku </w:t>
      </w:r>
      <w:proofErr w:type="spellStart"/>
      <w:r w:rsidR="00827400">
        <w:t>hvidvaskloven</w:t>
      </w:r>
      <w:proofErr w:type="spellEnd"/>
      <w:r w:rsidR="00827400">
        <w:t>, sum er sett í gildi í Føroyum við kongaligari fyriskipan og verður dagførd samstundis</w:t>
      </w:r>
      <w:r w:rsidR="006E1C07">
        <w:t>,</w:t>
      </w:r>
      <w:r w:rsidR="00827400">
        <w:t xml:space="preserve"> sum </w:t>
      </w:r>
      <w:proofErr w:type="spellStart"/>
      <w:r w:rsidR="00827400">
        <w:t>hvítvasklógin</w:t>
      </w:r>
      <w:proofErr w:type="spellEnd"/>
      <w:r w:rsidR="00827400">
        <w:t xml:space="preserve"> verður dagførd.</w:t>
      </w:r>
    </w:p>
    <w:p w14:paraId="3B1E0E75" w14:textId="0B1D82D6" w:rsidR="00827400" w:rsidRDefault="00827400" w:rsidP="007C5758">
      <w:pPr>
        <w:spacing w:after="0"/>
      </w:pPr>
    </w:p>
    <w:p w14:paraId="2B7322F0" w14:textId="17CFB4B1" w:rsidR="00A4249D" w:rsidRDefault="00827400" w:rsidP="007C5758">
      <w:pPr>
        <w:spacing w:after="0"/>
      </w:pPr>
      <w:r>
        <w:t xml:space="preserve">Sambært </w:t>
      </w:r>
      <w:proofErr w:type="spellStart"/>
      <w:r>
        <w:t>ásetingini</w:t>
      </w:r>
      <w:proofErr w:type="spellEnd"/>
      <w:r>
        <w:t xml:space="preserve"> skipar og varðveitir </w:t>
      </w:r>
      <w:proofErr w:type="spellStart"/>
      <w:r w:rsidR="00A4249D">
        <w:t>Hvidvasksekretariatet</w:t>
      </w:r>
      <w:proofErr w:type="spellEnd"/>
      <w:r w:rsidR="00A4249D">
        <w:t xml:space="preserve"> </w:t>
      </w:r>
      <w:r>
        <w:t xml:space="preserve">trygdarskipanir og </w:t>
      </w:r>
      <w:proofErr w:type="spellStart"/>
      <w:r>
        <w:t>trygdarpolitikkir</w:t>
      </w:r>
      <w:proofErr w:type="spellEnd"/>
      <w:r>
        <w:t xml:space="preserve"> soleiðis, at tryggjað verður, at </w:t>
      </w:r>
      <w:proofErr w:type="spellStart"/>
      <w:r>
        <w:t>kjarnuuppgávurnar</w:t>
      </w:r>
      <w:proofErr w:type="spellEnd"/>
      <w:r>
        <w:t xml:space="preserve"> hjá </w:t>
      </w:r>
      <w:proofErr w:type="spellStart"/>
      <w:r>
        <w:t>Hvidvasksekretariatet</w:t>
      </w:r>
      <w:proofErr w:type="spellEnd"/>
      <w:r>
        <w:t xml:space="preserve"> verða </w:t>
      </w:r>
      <w:proofErr w:type="spellStart"/>
      <w:r>
        <w:t>hildar</w:t>
      </w:r>
      <w:proofErr w:type="spellEnd"/>
      <w:r>
        <w:t xml:space="preserve"> </w:t>
      </w:r>
      <w:proofErr w:type="spellStart"/>
      <w:r>
        <w:t>atskyldar</w:t>
      </w:r>
      <w:proofErr w:type="spellEnd"/>
      <w:r>
        <w:t xml:space="preserve"> frá øðrum </w:t>
      </w:r>
      <w:proofErr w:type="spellStart"/>
      <w:r>
        <w:t>kjarnuuppgávum</w:t>
      </w:r>
      <w:proofErr w:type="spellEnd"/>
      <w:r>
        <w:t xml:space="preserve"> hjá National </w:t>
      </w:r>
      <w:proofErr w:type="spellStart"/>
      <w:r>
        <w:t>Enhed</w:t>
      </w:r>
      <w:proofErr w:type="spellEnd"/>
      <w:r>
        <w:t xml:space="preserve"> for </w:t>
      </w:r>
      <w:proofErr w:type="spellStart"/>
      <w:r>
        <w:t>Særlig</w:t>
      </w:r>
      <w:proofErr w:type="spellEnd"/>
      <w:r>
        <w:t xml:space="preserve"> Kriminalitet. At </w:t>
      </w:r>
      <w:proofErr w:type="spellStart"/>
      <w:r>
        <w:t>Hvidvasksekretariatet</w:t>
      </w:r>
      <w:proofErr w:type="spellEnd"/>
      <w:r>
        <w:t xml:space="preserve"> virkar sjálvstøðugt merkir, at </w:t>
      </w:r>
      <w:proofErr w:type="spellStart"/>
      <w:r>
        <w:t>sekretariatet</w:t>
      </w:r>
      <w:proofErr w:type="spellEnd"/>
      <w:r>
        <w:t xml:space="preserve"> hevur heimild til at útinna </w:t>
      </w:r>
      <w:r>
        <w:lastRenderedPageBreak/>
        <w:t xml:space="preserve">sínar </w:t>
      </w:r>
      <w:proofErr w:type="spellStart"/>
      <w:r>
        <w:t>kjarnuuppgávur</w:t>
      </w:r>
      <w:proofErr w:type="spellEnd"/>
      <w:r>
        <w:t xml:space="preserve">, ið eru at móttaka, greina og </w:t>
      </w:r>
      <w:r w:rsidR="00A4249D">
        <w:t xml:space="preserve">bera fráboðanir víðari og at gera avtalur og samstarva við aðrar myndugleikar, </w:t>
      </w:r>
      <w:proofErr w:type="spellStart"/>
      <w:r w:rsidR="00A4249D">
        <w:t>heruppií</w:t>
      </w:r>
      <w:proofErr w:type="spellEnd"/>
      <w:r w:rsidR="00A4249D">
        <w:t xml:space="preserve"> samsvarandi myndugleikar í øðrum </w:t>
      </w:r>
      <w:proofErr w:type="spellStart"/>
      <w:r w:rsidR="00A4249D">
        <w:t>ES-limalondum</w:t>
      </w:r>
      <w:proofErr w:type="spellEnd"/>
      <w:r w:rsidR="00A4249D">
        <w:t xml:space="preserve">. Eisini verður </w:t>
      </w:r>
      <w:proofErr w:type="spellStart"/>
      <w:r w:rsidR="00A4249D">
        <w:t>nágreinað</w:t>
      </w:r>
      <w:proofErr w:type="spellEnd"/>
      <w:r w:rsidR="00A4249D">
        <w:t xml:space="preserve">, hvørjar </w:t>
      </w:r>
      <w:proofErr w:type="spellStart"/>
      <w:r w:rsidR="00A4249D">
        <w:t>kjarnuuppgávurnar</w:t>
      </w:r>
      <w:proofErr w:type="spellEnd"/>
      <w:r w:rsidR="00A4249D">
        <w:t xml:space="preserve"> hjá </w:t>
      </w:r>
      <w:proofErr w:type="spellStart"/>
      <w:r w:rsidR="00A4249D">
        <w:t>Hvisvasksekretariatet</w:t>
      </w:r>
      <w:proofErr w:type="spellEnd"/>
      <w:r w:rsidR="00A4249D">
        <w:t xml:space="preserve"> eru.</w:t>
      </w:r>
      <w:r w:rsidR="00F834D0">
        <w:t xml:space="preserve"> Fyrst av øllum hevur myndugleikin sum </w:t>
      </w:r>
      <w:proofErr w:type="spellStart"/>
      <w:r w:rsidR="00F834D0">
        <w:t>kjarnuuppgávu</w:t>
      </w:r>
      <w:proofErr w:type="spellEnd"/>
      <w:r w:rsidR="00F834D0">
        <w:t xml:space="preserve">, at móttaka og greina </w:t>
      </w:r>
      <w:proofErr w:type="spellStart"/>
      <w:r w:rsidR="00F834D0">
        <w:t>illgrunasamar</w:t>
      </w:r>
      <w:proofErr w:type="spellEnd"/>
      <w:r w:rsidR="00F834D0">
        <w:t xml:space="preserve"> flytingar og aðrar upplýsingar, sum eru viðkomandi fyri </w:t>
      </w:r>
      <w:proofErr w:type="spellStart"/>
      <w:r w:rsidR="00F834D0">
        <w:t>hvítvask</w:t>
      </w:r>
      <w:proofErr w:type="spellEnd"/>
      <w:r w:rsidR="00F834D0">
        <w:t xml:space="preserve"> av peningi og atknýtt duld lógarbrot ella fígging av yvirgangi. Eisini hevur </w:t>
      </w:r>
      <w:proofErr w:type="spellStart"/>
      <w:r w:rsidR="00F834D0">
        <w:t>Hvidvasksekretariatet</w:t>
      </w:r>
      <w:proofErr w:type="spellEnd"/>
      <w:r w:rsidR="00F834D0">
        <w:t xml:space="preserve"> til uppgávu at bera úrslitini av sínum greiningum og allar aðrar viðkomandi upplýsingar víðari til </w:t>
      </w:r>
      <w:proofErr w:type="spellStart"/>
      <w:r w:rsidR="00F834D0">
        <w:t>málførar</w:t>
      </w:r>
      <w:proofErr w:type="spellEnd"/>
      <w:r w:rsidR="00F834D0">
        <w:t xml:space="preserve"> myndugleikar ella stovnar, tá illgruni er um </w:t>
      </w:r>
      <w:proofErr w:type="spellStart"/>
      <w:r w:rsidR="00F834D0">
        <w:t>hvítvask</w:t>
      </w:r>
      <w:proofErr w:type="spellEnd"/>
      <w:r w:rsidR="00F834D0">
        <w:t xml:space="preserve"> av peningi, atknýtt duld lógarbrot ella fígging av yvirgangi. Krøv verða ikki sett til eina nærri nágreining av illgrunanum </w:t>
      </w:r>
      <w:r w:rsidR="00C14119">
        <w:t>um</w:t>
      </w:r>
      <w:r w:rsidR="00F834D0">
        <w:t xml:space="preserve"> ávísu lógarbrotini. </w:t>
      </w:r>
    </w:p>
    <w:p w14:paraId="0A6A806E" w14:textId="77777777" w:rsidR="00F834D0" w:rsidRDefault="00F834D0" w:rsidP="007C5758">
      <w:pPr>
        <w:spacing w:after="0"/>
      </w:pPr>
    </w:p>
    <w:p w14:paraId="7C8878CC" w14:textId="1816D92C" w:rsidR="00C14119" w:rsidRDefault="00C14119" w:rsidP="00C14119">
      <w:pPr>
        <w:pStyle w:val="Listeafsnit"/>
        <w:ind w:left="0"/>
      </w:pPr>
      <w:r>
        <w:t xml:space="preserve">Ásett verður eisini í § 28, stk. 3, at </w:t>
      </w:r>
      <w:proofErr w:type="spellStart"/>
      <w:r>
        <w:t>Hvidvasksekretariatet</w:t>
      </w:r>
      <w:proofErr w:type="spellEnd"/>
      <w:r>
        <w:t xml:space="preserve"> hevur</w:t>
      </w:r>
      <w:r w:rsidRPr="009F2110">
        <w:t xml:space="preserve"> </w:t>
      </w:r>
      <w:r>
        <w:t xml:space="preserve">í samstarvi við aðrar myndugleikar ábyrgdina av at gera og leypandi dagføra </w:t>
      </w:r>
      <w:proofErr w:type="spellStart"/>
      <w:r>
        <w:t>váðametingar</w:t>
      </w:r>
      <w:proofErr w:type="spellEnd"/>
      <w:r>
        <w:t xml:space="preserve"> á </w:t>
      </w:r>
      <w:proofErr w:type="spellStart"/>
      <w:r>
        <w:t>hvítvaskøkinum</w:t>
      </w:r>
      <w:proofErr w:type="spellEnd"/>
      <w:r>
        <w:t xml:space="preserve"> við atliti at at eyðmerkja, meta um, skilja og avmarka aktuellar vandar fyri </w:t>
      </w:r>
      <w:proofErr w:type="spellStart"/>
      <w:r>
        <w:t>hvítvask</w:t>
      </w:r>
      <w:proofErr w:type="spellEnd"/>
      <w:r>
        <w:t xml:space="preserve"> av peningi. </w:t>
      </w:r>
    </w:p>
    <w:p w14:paraId="3F963AD6" w14:textId="015BF305" w:rsidR="00C14119" w:rsidRDefault="00C14119" w:rsidP="00C14119">
      <w:pPr>
        <w:pStyle w:val="Listeafsnit"/>
        <w:ind w:left="0"/>
      </w:pPr>
    </w:p>
    <w:p w14:paraId="3F86C109" w14:textId="7CFDE893" w:rsidR="00C14119" w:rsidRDefault="00C14119" w:rsidP="00C14119">
      <w:pPr>
        <w:pStyle w:val="Listeafsnit"/>
        <w:ind w:left="0"/>
      </w:pPr>
      <w:r>
        <w:t xml:space="preserve">Talan er ikki um eina </w:t>
      </w:r>
      <w:proofErr w:type="spellStart"/>
      <w:r>
        <w:t>úttømandi</w:t>
      </w:r>
      <w:proofErr w:type="spellEnd"/>
      <w:r>
        <w:t xml:space="preserve"> uppreksan av uppgávunum hjá Hvidvasksekretariatet.</w:t>
      </w:r>
    </w:p>
    <w:p w14:paraId="04D754EC" w14:textId="037694E6" w:rsidR="000D3E53" w:rsidRDefault="000D3E53" w:rsidP="007C5758">
      <w:pPr>
        <w:spacing w:after="0"/>
      </w:pPr>
    </w:p>
    <w:p w14:paraId="773AF206" w14:textId="77777777" w:rsidR="005C1826" w:rsidRDefault="005C1826" w:rsidP="007C5758">
      <w:pPr>
        <w:spacing w:after="0"/>
      </w:pPr>
    </w:p>
    <w:p w14:paraId="2EBD0395" w14:textId="25383510" w:rsidR="00C24510" w:rsidRDefault="00C24510" w:rsidP="00C24510">
      <w:pPr>
        <w:spacing w:after="0"/>
        <w:rPr>
          <w:bCs/>
          <w:i/>
          <w:iCs/>
        </w:rPr>
      </w:pPr>
      <w:r w:rsidRPr="007C5758">
        <w:rPr>
          <w:bCs/>
          <w:i/>
          <w:iCs/>
        </w:rPr>
        <w:t>1.3.1</w:t>
      </w:r>
      <w:r w:rsidR="00BF1138">
        <w:rPr>
          <w:bCs/>
          <w:i/>
          <w:iCs/>
        </w:rPr>
        <w:t>4</w:t>
      </w:r>
      <w:r w:rsidRPr="007C5758">
        <w:rPr>
          <w:bCs/>
          <w:i/>
          <w:iCs/>
        </w:rPr>
        <w:t xml:space="preserve"> </w:t>
      </w:r>
      <w:r>
        <w:rPr>
          <w:bCs/>
          <w:i/>
          <w:iCs/>
        </w:rPr>
        <w:t>Samstarv millum fregnartænastur í ES</w:t>
      </w:r>
    </w:p>
    <w:p w14:paraId="4246D264" w14:textId="5568F34A" w:rsidR="00542BD5" w:rsidRDefault="00675A13" w:rsidP="007C5758">
      <w:pPr>
        <w:spacing w:after="0"/>
      </w:pPr>
      <w:r>
        <w:t xml:space="preserve">At </w:t>
      </w:r>
      <w:proofErr w:type="spellStart"/>
      <w:r>
        <w:t>málsførir</w:t>
      </w:r>
      <w:proofErr w:type="spellEnd"/>
      <w:r>
        <w:t xml:space="preserve"> myndugleikar í limalondunum kunnu skifta um upplýsingar  og veita hvørjum øðrum er sambært</w:t>
      </w:r>
      <w:r w:rsidR="00542BD5">
        <w:t xml:space="preserve"> </w:t>
      </w:r>
      <w:r>
        <w:t xml:space="preserve">innleiðandi viðmerkingunum til 5. </w:t>
      </w:r>
      <w:proofErr w:type="spellStart"/>
      <w:r w:rsidR="00A24CB4">
        <w:t>h</w:t>
      </w:r>
      <w:r>
        <w:t>vítvaskdirektivið</w:t>
      </w:r>
      <w:proofErr w:type="spellEnd"/>
      <w:r>
        <w:t xml:space="preserve"> hjá ES eitt av endamálunum við broytingunum í </w:t>
      </w:r>
      <w:proofErr w:type="spellStart"/>
      <w:r>
        <w:t>direktivinum</w:t>
      </w:r>
      <w:proofErr w:type="spellEnd"/>
      <w:r>
        <w:t xml:space="preserve">. Lagdur verður dentur á, at limalondini ikki eiga at forbjóða ella seta óneyðuga strangar treytir fyri at myndugleikarnir kunnu skifta um upplýsingar og hjálpa hvørjum øðrum í sambandi við mál um </w:t>
      </w:r>
      <w:proofErr w:type="spellStart"/>
      <w:r>
        <w:t>hvítvask</w:t>
      </w:r>
      <w:proofErr w:type="spellEnd"/>
      <w:r>
        <w:t xml:space="preserve"> av peningi ella fígging av yvirgangi.</w:t>
      </w:r>
    </w:p>
    <w:p w14:paraId="170BDE1F" w14:textId="77777777" w:rsidR="00542BD5" w:rsidRDefault="00542BD5" w:rsidP="007C5758">
      <w:pPr>
        <w:spacing w:after="0"/>
      </w:pPr>
    </w:p>
    <w:p w14:paraId="0A7294F2" w14:textId="77777777" w:rsidR="005C1826" w:rsidRDefault="00C24510" w:rsidP="007C5758">
      <w:pPr>
        <w:spacing w:after="0"/>
      </w:pPr>
      <w:r>
        <w:t xml:space="preserve">Sambært grein 52 í 4. </w:t>
      </w:r>
      <w:proofErr w:type="spellStart"/>
      <w:r w:rsidR="00A24CB4">
        <w:t>h</w:t>
      </w:r>
      <w:r>
        <w:t>vítvaskdirektivinum</w:t>
      </w:r>
      <w:proofErr w:type="spellEnd"/>
      <w:r>
        <w:t xml:space="preserve"> skulu </w:t>
      </w:r>
      <w:proofErr w:type="spellStart"/>
      <w:r>
        <w:t>ES-londini</w:t>
      </w:r>
      <w:proofErr w:type="spellEnd"/>
      <w:r>
        <w:t xml:space="preserve"> tryggja, at tað í mest møguligan mun er eitt samstarv millum </w:t>
      </w:r>
      <w:proofErr w:type="spellStart"/>
      <w:r>
        <w:t>hvítvaskeftirlitini</w:t>
      </w:r>
      <w:proofErr w:type="spellEnd"/>
      <w:r>
        <w:t xml:space="preserve"> í londunum. Í grein 53 í 4. </w:t>
      </w:r>
      <w:proofErr w:type="spellStart"/>
      <w:r w:rsidR="00A24CB4">
        <w:t>h</w:t>
      </w:r>
      <w:r>
        <w:t>vítvaskdirektivinum</w:t>
      </w:r>
      <w:proofErr w:type="spellEnd"/>
      <w:r>
        <w:t xml:space="preserve">, sum broytt við 5. </w:t>
      </w:r>
      <w:proofErr w:type="spellStart"/>
      <w:r w:rsidR="00A24CB4">
        <w:t>h</w:t>
      </w:r>
      <w:r>
        <w:t>vítvaskdirektivi</w:t>
      </w:r>
      <w:proofErr w:type="spellEnd"/>
      <w:r>
        <w:t xml:space="preserve">, eru ásett ein røða av krøvum um, at </w:t>
      </w:r>
      <w:proofErr w:type="spellStart"/>
      <w:r>
        <w:t>hvítvaskeftirlitsmyndugleikar</w:t>
      </w:r>
      <w:proofErr w:type="spellEnd"/>
      <w:r>
        <w:t xml:space="preserve"> skulu skifta um upplýsingar, so teir skjótt og so vítt gjørligt skifta um allar viðkomandi upplýsingar fyri at kunna viðgera og greina upplýsingar um </w:t>
      </w:r>
      <w:proofErr w:type="spellStart"/>
      <w:r>
        <w:t>hvítvask</w:t>
      </w:r>
      <w:proofErr w:type="spellEnd"/>
      <w:r>
        <w:t xml:space="preserve"> av peningi ella fígging av yvirgangi og </w:t>
      </w:r>
      <w:r w:rsidR="00675A13">
        <w:t xml:space="preserve">um </w:t>
      </w:r>
      <w:r>
        <w:t>teir likamligu ella løgfrøðiligu persónarnir</w:t>
      </w:r>
      <w:r w:rsidR="00675A13">
        <w:t xml:space="preserve"> í málinum</w:t>
      </w:r>
      <w:r>
        <w:t xml:space="preserve">. Harafturat er í grein 54 í 4. </w:t>
      </w:r>
      <w:proofErr w:type="spellStart"/>
      <w:r w:rsidR="00A24CB4">
        <w:t>h</w:t>
      </w:r>
      <w:r>
        <w:t>vítvaskdirektivinum</w:t>
      </w:r>
      <w:proofErr w:type="spellEnd"/>
      <w:r>
        <w:t xml:space="preserve"> ásett, at upplýsingar og skjøl, sum verða móttikin eftir grein 52 og 53, skulu nýtast til at røkja uppgávurnar hjá </w:t>
      </w:r>
      <w:proofErr w:type="spellStart"/>
      <w:r>
        <w:t>hvítvaskeftirlitsmyndugleikanum</w:t>
      </w:r>
      <w:proofErr w:type="spellEnd"/>
      <w:r>
        <w:t xml:space="preserve">, og at eftirlitsmyndugleikin, sum letur upplýsingar ella skjøl víðari, kann áseta avmarkingar </w:t>
      </w:r>
      <w:r w:rsidR="00790A16">
        <w:t xml:space="preserve">og treytir fyri nýtslu av upplýsingunum ella skjølunum. </w:t>
      </w:r>
    </w:p>
    <w:p w14:paraId="7A3F40AD" w14:textId="77777777" w:rsidR="005C1826" w:rsidRDefault="005C1826" w:rsidP="007C5758">
      <w:pPr>
        <w:spacing w:after="0"/>
      </w:pPr>
    </w:p>
    <w:p w14:paraId="1984AFD9" w14:textId="68C8CBCC" w:rsidR="005E0A66" w:rsidRDefault="00790A16" w:rsidP="007C5758">
      <w:pPr>
        <w:spacing w:after="0"/>
      </w:pPr>
      <w:r>
        <w:t xml:space="preserve">Sambært grein 54 í 4. </w:t>
      </w:r>
      <w:proofErr w:type="spellStart"/>
      <w:r w:rsidR="005C1826">
        <w:t>h</w:t>
      </w:r>
      <w:r>
        <w:t>vítvaskdirektivinum</w:t>
      </w:r>
      <w:proofErr w:type="spellEnd"/>
      <w:r>
        <w:t xml:space="preserve"> skulu londini tryggja, at í minsta lagi ein </w:t>
      </w:r>
      <w:proofErr w:type="spellStart"/>
      <w:r>
        <w:t>kontaktpersónur</w:t>
      </w:r>
      <w:proofErr w:type="spellEnd"/>
      <w:r>
        <w:t xml:space="preserve"> ella eitt </w:t>
      </w:r>
      <w:proofErr w:type="spellStart"/>
      <w:r>
        <w:t>kontaktpunkt</w:t>
      </w:r>
      <w:proofErr w:type="spellEnd"/>
      <w:r>
        <w:t xml:space="preserve"> verður útnevnt til at hava ábyrgd fyri at taka ímóti fyrispurningum frá </w:t>
      </w:r>
      <w:proofErr w:type="spellStart"/>
      <w:r>
        <w:t>hvítvaskeftirlitsmyndugleikum</w:t>
      </w:r>
      <w:proofErr w:type="spellEnd"/>
      <w:r>
        <w:t xml:space="preserve"> í øðrum </w:t>
      </w:r>
      <w:proofErr w:type="spellStart"/>
      <w:r>
        <w:t>ES-londum</w:t>
      </w:r>
      <w:proofErr w:type="spellEnd"/>
      <w:r>
        <w:t>.</w:t>
      </w:r>
    </w:p>
    <w:p w14:paraId="2F8BADEF" w14:textId="77777777" w:rsidR="005C1826" w:rsidRDefault="005C1826" w:rsidP="007C5758">
      <w:pPr>
        <w:spacing w:after="0"/>
      </w:pPr>
    </w:p>
    <w:p w14:paraId="44B138F9" w14:textId="77777777" w:rsidR="006351FA" w:rsidRDefault="00790A16" w:rsidP="00BD4467">
      <w:pPr>
        <w:pStyle w:val="Listeafsnit"/>
        <w:shd w:val="clear" w:color="auto" w:fill="FFFFFF" w:themeFill="background1"/>
        <w:spacing w:after="0"/>
        <w:ind w:left="0"/>
      </w:pPr>
      <w:r>
        <w:t xml:space="preserve">Sambært grein 55 í 4 </w:t>
      </w:r>
      <w:proofErr w:type="spellStart"/>
      <w:r>
        <w:t>hvítvaskdirektivinum</w:t>
      </w:r>
      <w:proofErr w:type="spellEnd"/>
      <w:r>
        <w:t xml:space="preserve"> kunnu tær upplýsingar, sum skift verður um bert nýtast til tey endamál, sum upplýsingarnar blivu latnar til. </w:t>
      </w:r>
      <w:proofErr w:type="spellStart"/>
      <w:r w:rsidR="00675A13">
        <w:t>H</w:t>
      </w:r>
      <w:r>
        <w:t>vítvaskmyndugleikin</w:t>
      </w:r>
      <w:proofErr w:type="spellEnd"/>
      <w:r>
        <w:t xml:space="preserve">, sum móttekur upplýsingarnar, </w:t>
      </w:r>
      <w:r w:rsidR="00675A13">
        <w:t xml:space="preserve">kann </w:t>
      </w:r>
      <w:r w:rsidR="00BD4467">
        <w:t xml:space="preserve">bert </w:t>
      </w:r>
      <w:r>
        <w:t>lata upplýsingarnar víðari</w:t>
      </w:r>
      <w:r w:rsidR="00BD4467">
        <w:t xml:space="preserve"> til annan myndugleika, stovn ella </w:t>
      </w:r>
      <w:proofErr w:type="spellStart"/>
      <w:r w:rsidR="00BD4467">
        <w:t>i</w:t>
      </w:r>
      <w:r w:rsidR="00675A13">
        <w:t>n</w:t>
      </w:r>
      <w:r w:rsidR="00BD4467">
        <w:t>stans</w:t>
      </w:r>
      <w:proofErr w:type="spellEnd"/>
      <w:r w:rsidR="00BD4467">
        <w:t xml:space="preserve"> ella nýta upplýsingarnar til annað endamál, enn tær upprunaliga vóru latnar, um </w:t>
      </w:r>
      <w:proofErr w:type="spellStart"/>
      <w:r w:rsidR="00BD4467">
        <w:t>hvítvaskmyndugleikin</w:t>
      </w:r>
      <w:proofErr w:type="spellEnd"/>
      <w:r w:rsidR="00BD4467">
        <w:t xml:space="preserve">, sum gav upplýsingarnar, frammanundan hevur góðkent hetta. Í 5. </w:t>
      </w:r>
      <w:proofErr w:type="spellStart"/>
      <w:r w:rsidR="006351FA">
        <w:t>h</w:t>
      </w:r>
      <w:r w:rsidR="00BD4467">
        <w:t>vítvaskdirektivi</w:t>
      </w:r>
      <w:proofErr w:type="spellEnd"/>
      <w:r w:rsidR="00BD4467">
        <w:t xml:space="preserve"> er ásett, at limalondini skulu tryggja, at ein slík góðkenning so vítt gjørligt skal gevast beinanvegin, og uttan mun til slagið av </w:t>
      </w:r>
      <w:proofErr w:type="spellStart"/>
      <w:r w:rsidR="00BD4467">
        <w:t>atknýttum</w:t>
      </w:r>
      <w:proofErr w:type="spellEnd"/>
      <w:r w:rsidR="00BD4467">
        <w:t xml:space="preserve"> og </w:t>
      </w:r>
      <w:proofErr w:type="spellStart"/>
      <w:r w:rsidR="00BD4467">
        <w:t>undirliggjandi</w:t>
      </w:r>
      <w:proofErr w:type="spellEnd"/>
      <w:r w:rsidR="00BD4467">
        <w:t xml:space="preserve"> lógarbroti. </w:t>
      </w:r>
    </w:p>
    <w:p w14:paraId="24DF4114" w14:textId="01A57CCB" w:rsidR="00BD4467" w:rsidRDefault="00BD4467" w:rsidP="00BD4467">
      <w:pPr>
        <w:pStyle w:val="Listeafsnit"/>
        <w:shd w:val="clear" w:color="auto" w:fill="FFFFFF" w:themeFill="background1"/>
        <w:spacing w:after="0"/>
        <w:ind w:left="0"/>
      </w:pPr>
      <w:proofErr w:type="spellStart"/>
      <w:r>
        <w:lastRenderedPageBreak/>
        <w:t>Hvítvaskmyndugleikin</w:t>
      </w:r>
      <w:proofErr w:type="spellEnd"/>
      <w:r>
        <w:t xml:space="preserve">, sum verður biðin um eina góðkenning kann ikki nokta at góðkenna </w:t>
      </w:r>
      <w:r w:rsidR="00542BD5">
        <w:t xml:space="preserve">at </w:t>
      </w:r>
      <w:r>
        <w:t>upplýsing</w:t>
      </w:r>
      <w:r w:rsidR="00542BD5">
        <w:t xml:space="preserve">arnar </w:t>
      </w:r>
      <w:r w:rsidR="00675A13">
        <w:t xml:space="preserve">verða latnar </w:t>
      </w:r>
      <w:r w:rsidR="00542BD5">
        <w:t xml:space="preserve">víðari </w:t>
      </w:r>
      <w:r>
        <w:t>uttan so, at</w:t>
      </w:r>
      <w:r w:rsidR="00675A13">
        <w:t xml:space="preserve"> serligar orsøkir eru. </w:t>
      </w:r>
      <w:r w:rsidR="00656A3D">
        <w:t>Ein</w:t>
      </w:r>
      <w:r w:rsidR="00675A13">
        <w:t xml:space="preserve"> orsøk kann vera, at</w:t>
      </w:r>
      <w:r>
        <w:t xml:space="preserve"> endamálið við at lata upplýsingarnar víð</w:t>
      </w:r>
      <w:r w:rsidR="00542BD5">
        <w:t xml:space="preserve">ari </w:t>
      </w:r>
      <w:r>
        <w:t>ligg</w:t>
      </w:r>
      <w:r w:rsidR="00675A13">
        <w:t>ur</w:t>
      </w:r>
      <w:r>
        <w:t xml:space="preserve"> uttanfyri tær uppgávurnar, sum </w:t>
      </w:r>
      <w:r w:rsidR="00542BD5">
        <w:t>myndugleikin skal røkja</w:t>
      </w:r>
      <w:r w:rsidR="00675A13">
        <w:t xml:space="preserve">. </w:t>
      </w:r>
      <w:r w:rsidR="00656A3D">
        <w:t>Aðrar orsøkir kunnu</w:t>
      </w:r>
      <w:r w:rsidR="00675A13">
        <w:t xml:space="preserve"> vera, at</w:t>
      </w:r>
      <w:r>
        <w:t xml:space="preserve"> ávís orsøk eru til at halda, at tað kann hava við sær, at tað verður truplari at fyribyrgja, uppklára ella kanna revsiverdar gerðir ella fremja revsirættarligar atgerðir</w:t>
      </w:r>
      <w:r>
        <w:rPr>
          <w:color w:val="FF0000"/>
        </w:rPr>
        <w:t xml:space="preserve"> </w:t>
      </w:r>
      <w:r>
        <w:t>ella</w:t>
      </w:r>
      <w:r w:rsidR="00656A3D">
        <w:t>, at tað</w:t>
      </w:r>
      <w:r>
        <w:t xml:space="preserve"> á annan hátt ikki er í samsvari við grundleggjandi meginreglur í </w:t>
      </w:r>
      <w:r w:rsidR="00542BD5">
        <w:t xml:space="preserve">nationalum </w:t>
      </w:r>
      <w:r>
        <w:t>rætti</w:t>
      </w:r>
      <w:r w:rsidR="00656A3D">
        <w:t xml:space="preserve"> at upplýsingarnar verða latnar víðari</w:t>
      </w:r>
      <w:r>
        <w:t>.</w:t>
      </w:r>
      <w:r w:rsidR="00542BD5">
        <w:t xml:space="preserve"> Harafturat er ásett, at ein avgerð um at nokta upplýsingarnar verða latnar víðari skal vera neyvt grundgivin.</w:t>
      </w:r>
    </w:p>
    <w:p w14:paraId="1984C194" w14:textId="7D0F47F4" w:rsidR="00790A16" w:rsidRDefault="00790A16" w:rsidP="007C5758">
      <w:pPr>
        <w:spacing w:after="0"/>
      </w:pPr>
    </w:p>
    <w:p w14:paraId="46933E17" w14:textId="77777777" w:rsidR="00782E1C" w:rsidRDefault="00656A3D" w:rsidP="007C5758">
      <w:pPr>
        <w:spacing w:after="0"/>
      </w:pPr>
      <w:r>
        <w:t xml:space="preserve">Skotið verður tí upp at áseta eina nýggja § 28 a í </w:t>
      </w:r>
      <w:proofErr w:type="spellStart"/>
      <w:r>
        <w:t>hvítvasklógina</w:t>
      </w:r>
      <w:proofErr w:type="spellEnd"/>
      <w:r w:rsidR="005F34DB">
        <w:t>, at</w:t>
      </w:r>
      <w:r w:rsidR="00F56F73">
        <w:t xml:space="preserve"> </w:t>
      </w:r>
      <w:proofErr w:type="spellStart"/>
      <w:r w:rsidR="00F56F73">
        <w:t>Hvidvasksekretariatet</w:t>
      </w:r>
      <w:proofErr w:type="spellEnd"/>
      <w:r w:rsidR="00F56F73">
        <w:t xml:space="preserve"> </w:t>
      </w:r>
      <w:r w:rsidR="001E22E4">
        <w:t>í</w:t>
      </w:r>
      <w:r w:rsidR="00F56F73">
        <w:t xml:space="preserve"> sambandi við, at upplýsingar verða latnar til ein myndugleika í einum øðrum </w:t>
      </w:r>
      <w:proofErr w:type="spellStart"/>
      <w:r w:rsidR="00F56F73">
        <w:t>ES-landi</w:t>
      </w:r>
      <w:proofErr w:type="spellEnd"/>
      <w:r w:rsidR="00F56F73">
        <w:t xml:space="preserve">, skal áseta avmarkingar og treytir fyri nýtslu av hesum upplýsingunum. </w:t>
      </w:r>
    </w:p>
    <w:p w14:paraId="3BA0FA39" w14:textId="77777777" w:rsidR="00782E1C" w:rsidRDefault="00782E1C" w:rsidP="007C5758">
      <w:pPr>
        <w:spacing w:after="0"/>
      </w:pPr>
    </w:p>
    <w:p w14:paraId="70ED1E47" w14:textId="448F7E28" w:rsidR="00F56F73" w:rsidRDefault="00782E1C" w:rsidP="007C5758">
      <w:pPr>
        <w:spacing w:after="0"/>
      </w:pPr>
      <w:r>
        <w:t>Ásetingin í § 28 a</w:t>
      </w:r>
      <w:r w:rsidR="00F56F73">
        <w:t xml:space="preserve"> skal </w:t>
      </w:r>
      <w:r w:rsidR="001E22E4">
        <w:t xml:space="preserve">vera við til at tryggja, at </w:t>
      </w:r>
      <w:proofErr w:type="spellStart"/>
      <w:r w:rsidR="001E22E4">
        <w:t>Hvidvasksekretariatet</w:t>
      </w:r>
      <w:proofErr w:type="spellEnd"/>
      <w:r w:rsidR="001E22E4">
        <w:t xml:space="preserve"> á tryggan hátt skal kunna røkja </w:t>
      </w:r>
      <w:r>
        <w:t>s</w:t>
      </w:r>
      <w:r w:rsidR="001E22E4">
        <w:t>í</w:t>
      </w:r>
      <w:r>
        <w:t>tt</w:t>
      </w:r>
      <w:r w:rsidR="001E22E4">
        <w:t xml:space="preserve"> fregnar</w:t>
      </w:r>
      <w:r>
        <w:t xml:space="preserve">virksemi í førum, har </w:t>
      </w:r>
      <w:r w:rsidR="001E22E4">
        <w:t>serstakur tørvur er á at lata viðkvæmar upplýsingar víðari,</w:t>
      </w:r>
      <w:r>
        <w:t xml:space="preserve"> og</w:t>
      </w:r>
      <w:r w:rsidR="001E22E4">
        <w:t xml:space="preserve"> har tað ikki altíð ber til at staðfesta, at upplýsingarnar eru eftirfarandi. Harafturat er fregnarvirksemi á fíggjarliga økinum mangan soleiðis, at tað, tá upplýsingarnar verða latnar víðari, ikki ber til at meta um, hvønn týdningin upplýsingarnar kunnu hava, tá tær verða settar saman við øðrum upplýsingum. </w:t>
      </w:r>
    </w:p>
    <w:p w14:paraId="4FE7996D" w14:textId="02F5BCB9" w:rsidR="00782E1C" w:rsidRDefault="00782E1C" w:rsidP="007C5758">
      <w:pPr>
        <w:spacing w:after="0"/>
      </w:pPr>
    </w:p>
    <w:p w14:paraId="71F4F860" w14:textId="435FE879" w:rsidR="00782E1C" w:rsidRDefault="00782E1C" w:rsidP="00782E1C">
      <w:pPr>
        <w:spacing w:after="0"/>
      </w:pPr>
      <w:r>
        <w:t xml:space="preserve">Álagt verður </w:t>
      </w:r>
      <w:proofErr w:type="spellStart"/>
      <w:r>
        <w:t>Hvidvasksekretariatet</w:t>
      </w:r>
      <w:proofErr w:type="spellEnd"/>
      <w:r>
        <w:t xml:space="preserve"> beinanvegin at svara og í mest møguligan mun ganga einari áheitan á møti, tá ein fregnartænastu á fíggjarliga økinum í einum </w:t>
      </w:r>
      <w:proofErr w:type="spellStart"/>
      <w:r>
        <w:t>ES-landi</w:t>
      </w:r>
      <w:proofErr w:type="spellEnd"/>
      <w:r>
        <w:t xml:space="preserve"> biður um loyvi til at lata upplýsingar, sum viðkomandi fregnartænasta hevur fingið frá </w:t>
      </w:r>
      <w:proofErr w:type="spellStart"/>
      <w:r>
        <w:t>Hvidvasksekretariatet</w:t>
      </w:r>
      <w:proofErr w:type="spellEnd"/>
      <w:r>
        <w:t xml:space="preserve">, víðari til </w:t>
      </w:r>
      <w:proofErr w:type="spellStart"/>
      <w:r>
        <w:t>málførar</w:t>
      </w:r>
      <w:proofErr w:type="spellEnd"/>
      <w:r>
        <w:t xml:space="preserve"> myndugleikar, stovnar ella </w:t>
      </w:r>
      <w:proofErr w:type="spellStart"/>
      <w:r>
        <w:t>instans</w:t>
      </w:r>
      <w:proofErr w:type="spellEnd"/>
      <w:r>
        <w:t xml:space="preserve">, uttan mun til hvørji </w:t>
      </w:r>
      <w:proofErr w:type="spellStart"/>
      <w:r>
        <w:t>undirliggjandi</w:t>
      </w:r>
      <w:proofErr w:type="spellEnd"/>
      <w:r>
        <w:t xml:space="preserve"> lógarbrot eru knýtt afturat. </w:t>
      </w:r>
    </w:p>
    <w:p w14:paraId="5CCDF1EE" w14:textId="77777777" w:rsidR="00782E1C" w:rsidRDefault="00782E1C" w:rsidP="00782E1C">
      <w:pPr>
        <w:spacing w:after="0"/>
      </w:pPr>
    </w:p>
    <w:p w14:paraId="4B746B7A" w14:textId="641BAA1C" w:rsidR="00782E1C" w:rsidRDefault="00782E1C" w:rsidP="00782E1C">
      <w:pPr>
        <w:spacing w:after="0"/>
      </w:pPr>
      <w:proofErr w:type="spellStart"/>
      <w:r>
        <w:t>Hvidvasksekretariatet</w:t>
      </w:r>
      <w:proofErr w:type="spellEnd"/>
      <w:r>
        <w:t xml:space="preserve"> kann ikki í tí sambandi nokta at ganga einari slíkari áheitan á møti, uttan so at endamálið við at lata upplýsingarnar víðari liggja uttanfyri tær uppgávurnar, sum </w:t>
      </w:r>
      <w:proofErr w:type="spellStart"/>
      <w:r>
        <w:t>Hvidvasksekretariatet</w:t>
      </w:r>
      <w:proofErr w:type="spellEnd"/>
      <w:r>
        <w:t xml:space="preserve"> hevur sambært § 29, stk. 2 í </w:t>
      </w:r>
      <w:proofErr w:type="spellStart"/>
      <w:r>
        <w:t>anordning</w:t>
      </w:r>
      <w:proofErr w:type="spellEnd"/>
      <w:r>
        <w:t xml:space="preserve"> nr. 813 </w:t>
      </w:r>
      <w:proofErr w:type="spellStart"/>
      <w:r>
        <w:t>af</w:t>
      </w:r>
      <w:proofErr w:type="spellEnd"/>
      <w:r>
        <w:t xml:space="preserve"> 12. </w:t>
      </w:r>
      <w:r w:rsidR="006351FA">
        <w:t>a</w:t>
      </w:r>
      <w:r>
        <w:t>ugust 2019. Eisini kann umbønin verða noktað, um ávísar orsøkir eru til at halda, at tað kann hava við sær, at tað verður truplari at fyribyrgja, uppklára ella kanna revsiverdar gerðir ella fremja revsirættarligar atgerðir,</w:t>
      </w:r>
      <w:r w:rsidRPr="00782E1C">
        <w:rPr>
          <w:color w:val="FF0000"/>
        </w:rPr>
        <w:t xml:space="preserve"> </w:t>
      </w:r>
      <w:r>
        <w:t>ella tað á annan hátt ikki er í samsvari við grundleggjandi meginreglur í føroyskum rætti.</w:t>
      </w:r>
      <w:r w:rsidR="00983E58">
        <w:t xml:space="preserve"> Dømi um, at upplýsingar ikki eiga at latast víðari, tí tað ikki er í samsvari við grundleggjandi meginreglur í føroyskum rætti eru eitt nú í einum føri, har ávísar orsøkir eru til at halda, at hetta kann forða fyri almennum ella rættarligum kanningum ella rættarligari viðgerð, ella tað kann verða ein hóttan móti almennu trygdini ella trygdini hjá statinum.</w:t>
      </w:r>
    </w:p>
    <w:p w14:paraId="3393054D" w14:textId="2A3F26E0" w:rsidR="003E680E" w:rsidRDefault="003E680E" w:rsidP="00782E1C">
      <w:pPr>
        <w:spacing w:after="0"/>
      </w:pPr>
    </w:p>
    <w:p w14:paraId="53C3394A" w14:textId="1EA0020D" w:rsidR="003E680E" w:rsidRDefault="003E680E" w:rsidP="00782E1C">
      <w:pPr>
        <w:spacing w:after="0"/>
      </w:pPr>
      <w:r>
        <w:t xml:space="preserve">Álagt verður </w:t>
      </w:r>
      <w:proofErr w:type="spellStart"/>
      <w:r>
        <w:t>Hvidvasksekretariatet</w:t>
      </w:r>
      <w:proofErr w:type="spellEnd"/>
      <w:r>
        <w:t xml:space="preserve"> at grundgeva neyvt fyri avgerðum, har noktað verður fyri at upplýsingar kunnu latast víðari.</w:t>
      </w:r>
    </w:p>
    <w:p w14:paraId="7B7B7B78" w14:textId="4B3CA720" w:rsidR="003E680E" w:rsidRDefault="003E680E" w:rsidP="00782E1C">
      <w:pPr>
        <w:spacing w:after="0"/>
      </w:pPr>
    </w:p>
    <w:p w14:paraId="70E44C44" w14:textId="2026BD12" w:rsidR="003E680E" w:rsidRDefault="00F90F4F" w:rsidP="00782E1C">
      <w:pPr>
        <w:spacing w:after="0"/>
      </w:pPr>
      <w:r>
        <w:t xml:space="preserve">Skotið verður upp, at </w:t>
      </w:r>
      <w:proofErr w:type="spellStart"/>
      <w:r>
        <w:t>Hvidvasksekretariatet</w:t>
      </w:r>
      <w:proofErr w:type="spellEnd"/>
      <w:r>
        <w:t xml:space="preserve"> skal yvirhalda møguligar avmarkingar og treytir fyri nýtslu av upplýsingum, sum </w:t>
      </w:r>
      <w:proofErr w:type="spellStart"/>
      <w:r>
        <w:t>sekretariatet</w:t>
      </w:r>
      <w:proofErr w:type="spellEnd"/>
      <w:r>
        <w:t xml:space="preserve"> fær frá fregnartænastum á fíggjarliga økinum í øðrum </w:t>
      </w:r>
      <w:proofErr w:type="spellStart"/>
      <w:r>
        <w:t>ES-limalondum</w:t>
      </w:r>
      <w:proofErr w:type="spellEnd"/>
      <w:r>
        <w:t xml:space="preserve">. Tað verður greitt ásett, at </w:t>
      </w:r>
      <w:proofErr w:type="spellStart"/>
      <w:r>
        <w:t>Hvidvasksekretariatet</w:t>
      </w:r>
      <w:proofErr w:type="spellEnd"/>
      <w:r>
        <w:t xml:space="preserve"> einans kann nýta upplýsingarnar til tað endamál, sum tær eru innheintaðar ella latnar. </w:t>
      </w:r>
      <w:proofErr w:type="spellStart"/>
      <w:r>
        <w:t>Hvidvasksekretariatet</w:t>
      </w:r>
      <w:proofErr w:type="spellEnd"/>
      <w:r>
        <w:t xml:space="preserve"> kann bert lata slíkar upplýsingar víðari til </w:t>
      </w:r>
      <w:proofErr w:type="spellStart"/>
      <w:r>
        <w:t>málførar</w:t>
      </w:r>
      <w:proofErr w:type="spellEnd"/>
      <w:r>
        <w:t xml:space="preserve"> myndugleikar o.o. ella nýta hesar til annað endamál, um fregnartænastan á fíggjarliga økinum í </w:t>
      </w:r>
      <w:proofErr w:type="spellStart"/>
      <w:r>
        <w:t>ES-limalandinum</w:t>
      </w:r>
      <w:proofErr w:type="spellEnd"/>
      <w:r>
        <w:t xml:space="preserve">, sum hevur givið upplýsingarnar, </w:t>
      </w:r>
      <w:r w:rsidR="00976B6F">
        <w:t xml:space="preserve">frammanundan </w:t>
      </w:r>
      <w:r>
        <w:t>hevur givið samtykki til hetta.</w:t>
      </w:r>
      <w:r w:rsidR="00976B6F">
        <w:t xml:space="preserve"> </w:t>
      </w:r>
    </w:p>
    <w:p w14:paraId="53173EF0" w14:textId="77777777" w:rsidR="00F90F4F" w:rsidRDefault="00F90F4F" w:rsidP="00782E1C">
      <w:pPr>
        <w:spacing w:after="0"/>
      </w:pPr>
    </w:p>
    <w:p w14:paraId="44BDF949" w14:textId="77777777" w:rsidR="007C5758" w:rsidRDefault="007C5758" w:rsidP="007C5758">
      <w:pPr>
        <w:pStyle w:val="Listeafsnit"/>
        <w:shd w:val="clear" w:color="auto" w:fill="FFFFFF" w:themeFill="background1"/>
        <w:spacing w:after="0"/>
        <w:ind w:left="360"/>
      </w:pPr>
    </w:p>
    <w:p w14:paraId="0E8DC98C" w14:textId="77777777" w:rsidR="007C5758" w:rsidRDefault="007C5758" w:rsidP="000A129D">
      <w:pPr>
        <w:spacing w:after="0"/>
        <w:jc w:val="both"/>
        <w:rPr>
          <w:b/>
        </w:rPr>
      </w:pPr>
    </w:p>
    <w:p w14:paraId="3953CFBD" w14:textId="4ED82E1D" w:rsidR="00E60021" w:rsidRDefault="00E60021" w:rsidP="000A129D">
      <w:pPr>
        <w:spacing w:after="0"/>
        <w:rPr>
          <w:b/>
        </w:rPr>
      </w:pPr>
      <w:r w:rsidRPr="000A129D">
        <w:rPr>
          <w:b/>
        </w:rPr>
        <w:t>1.4. Samandráttur av nýskipanini við uppskotinum</w:t>
      </w:r>
    </w:p>
    <w:p w14:paraId="73F7CB8D" w14:textId="35D1A27C" w:rsidR="00E1070A" w:rsidRPr="00E1070A" w:rsidRDefault="00E1070A" w:rsidP="00E1070A">
      <w:r w:rsidRPr="00E1070A">
        <w:t xml:space="preserve">Endamálið við lógaruppskotinum er at dagføra </w:t>
      </w:r>
      <w:proofErr w:type="spellStart"/>
      <w:r w:rsidRPr="00E1070A">
        <w:t>hvítvasklógina</w:t>
      </w:r>
      <w:proofErr w:type="spellEnd"/>
      <w:r w:rsidRPr="00E1070A">
        <w:t xml:space="preserve">, so lógin verður heilt í samsvar við 4. </w:t>
      </w:r>
      <w:proofErr w:type="spellStart"/>
      <w:r w:rsidRPr="00E1070A">
        <w:t>hvítvaskdirektivið</w:t>
      </w:r>
      <w:proofErr w:type="spellEnd"/>
      <w:r w:rsidRPr="00E1070A">
        <w:t xml:space="preserve">, og at hon harafturat verður dagførd í samsvari við 5. </w:t>
      </w:r>
      <w:proofErr w:type="spellStart"/>
      <w:r w:rsidRPr="00E1070A">
        <w:t>hvítvaskdirektivið</w:t>
      </w:r>
      <w:proofErr w:type="spellEnd"/>
      <w:r w:rsidRPr="00E1070A">
        <w:t xml:space="preserve">. Yvirskipað er endamálið at seta í verk tiltøk, sum styrkja verandi karmar um fyribyrging av </w:t>
      </w:r>
      <w:proofErr w:type="spellStart"/>
      <w:r w:rsidRPr="00E1070A">
        <w:t>hvítvaski</w:t>
      </w:r>
      <w:proofErr w:type="spellEnd"/>
      <w:r w:rsidRPr="00E1070A">
        <w:t xml:space="preserve"> og fígging av yvirgangi. </w:t>
      </w:r>
    </w:p>
    <w:p w14:paraId="7918FB50" w14:textId="088D7517" w:rsidR="00E1070A" w:rsidRPr="00E1070A" w:rsidRDefault="00E1070A" w:rsidP="00E1070A">
      <w:r w:rsidRPr="00E1070A">
        <w:t xml:space="preserve">Við uppskotinum til løgtingslóg um broyting í </w:t>
      </w:r>
      <w:proofErr w:type="spellStart"/>
      <w:r w:rsidRPr="00E1070A">
        <w:t>hvítvasklógini</w:t>
      </w:r>
      <w:proofErr w:type="spellEnd"/>
      <w:r w:rsidRPr="00E1070A">
        <w:t xml:space="preserve"> verður lagt upp til eina røð av broytingum, har høvuðsbroytingarnar í stuttum eru hesar:</w:t>
      </w:r>
    </w:p>
    <w:p w14:paraId="4E6E1E67" w14:textId="77777777" w:rsidR="00E1070A" w:rsidRPr="00E1070A" w:rsidRDefault="00E1070A" w:rsidP="005C1826">
      <w:pPr>
        <w:pStyle w:val="Listeafsnit"/>
        <w:numPr>
          <w:ilvl w:val="0"/>
          <w:numId w:val="26"/>
        </w:numPr>
        <w:spacing w:after="0"/>
        <w:ind w:left="360"/>
      </w:pPr>
      <w:r w:rsidRPr="00E1070A">
        <w:t xml:space="preserve">Nýtsluøki lógarinnar verður víðkað soleiðis, at </w:t>
      </w:r>
      <w:proofErr w:type="spellStart"/>
      <w:r w:rsidRPr="00E1070A">
        <w:t>listahandlarar</w:t>
      </w:r>
      <w:proofErr w:type="spellEnd"/>
      <w:r w:rsidRPr="00E1070A">
        <w:t xml:space="preserve"> t.e. persónar, sum vinnuliga hava í varðveitslu, hava handil við ella miðla handil við listaverkum, verða fevndir av </w:t>
      </w:r>
      <w:proofErr w:type="spellStart"/>
      <w:r w:rsidRPr="00E1070A">
        <w:t>hvítvasklógini</w:t>
      </w:r>
      <w:proofErr w:type="spellEnd"/>
      <w:r w:rsidRPr="00E1070A">
        <w:t xml:space="preserve">, tá virðið á </w:t>
      </w:r>
      <w:proofErr w:type="spellStart"/>
      <w:r w:rsidRPr="00E1070A">
        <w:t>transaktiónum</w:t>
      </w:r>
      <w:proofErr w:type="spellEnd"/>
      <w:r w:rsidRPr="00E1070A">
        <w:t xml:space="preserve"> ella á eini røð av innanhýsis samanbundnum </w:t>
      </w:r>
      <w:proofErr w:type="spellStart"/>
      <w:r w:rsidRPr="00E1070A">
        <w:t>transaktiónum</w:t>
      </w:r>
      <w:proofErr w:type="spellEnd"/>
      <w:r w:rsidRPr="00E1070A">
        <w:t xml:space="preserve"> er 50.000 kr. ella meira.  </w:t>
      </w:r>
    </w:p>
    <w:p w14:paraId="71913673" w14:textId="77777777" w:rsidR="00E1070A" w:rsidRPr="00E1070A" w:rsidRDefault="00E1070A" w:rsidP="005C1826">
      <w:pPr>
        <w:pStyle w:val="Listeafsnit"/>
        <w:spacing w:after="0"/>
        <w:ind w:left="360"/>
      </w:pPr>
    </w:p>
    <w:p w14:paraId="175C175A" w14:textId="23008DAB" w:rsidR="00E1070A" w:rsidRDefault="00E1070A" w:rsidP="005C1826">
      <w:pPr>
        <w:pStyle w:val="Listeafsnit"/>
        <w:numPr>
          <w:ilvl w:val="0"/>
          <w:numId w:val="26"/>
        </w:numPr>
        <w:spacing w:after="0"/>
        <w:ind w:left="360"/>
      </w:pPr>
      <w:r w:rsidRPr="00E1070A">
        <w:t xml:space="preserve">Ásett verður krav um skráseting av veruligu eigarunum av útlendskum trustum ella líknandi løgfrøðiligum skipanum og aðrar reglur í hesum sambandi. Endamálið er at forða fyri, at persónar skulu kunna fjala revsiverd viðurskifti handan feløg av ymiskum slagi. </w:t>
      </w:r>
    </w:p>
    <w:p w14:paraId="427BB221" w14:textId="77777777" w:rsidR="00D674F4" w:rsidRDefault="00D674F4" w:rsidP="005C1826">
      <w:pPr>
        <w:pStyle w:val="Listeafsnit"/>
        <w:ind w:left="360"/>
      </w:pPr>
    </w:p>
    <w:p w14:paraId="53FFE8A8" w14:textId="3BCEBB1A" w:rsidR="00E1070A" w:rsidRDefault="00E1070A" w:rsidP="005C1826">
      <w:pPr>
        <w:pStyle w:val="Listeafsnit"/>
        <w:numPr>
          <w:ilvl w:val="0"/>
          <w:numId w:val="26"/>
        </w:numPr>
        <w:spacing w:after="0"/>
        <w:ind w:left="360"/>
      </w:pPr>
      <w:r w:rsidRPr="00E1070A">
        <w:t xml:space="preserve">Broytingar verða gjørdar í </w:t>
      </w:r>
      <w:proofErr w:type="spellStart"/>
      <w:r w:rsidRPr="00E1070A">
        <w:t>varskógvaraskipanini</w:t>
      </w:r>
      <w:proofErr w:type="spellEnd"/>
      <w:r w:rsidRPr="00E1070A">
        <w:t xml:space="preserve"> í </w:t>
      </w:r>
      <w:proofErr w:type="spellStart"/>
      <w:r w:rsidRPr="00E1070A">
        <w:t>hvítvasklógini</w:t>
      </w:r>
      <w:proofErr w:type="spellEnd"/>
      <w:r w:rsidRPr="00E1070A">
        <w:t xml:space="preserve"> soleiðis, at starvsfólk, sum starvast í fyritøkum ella hjá persónum, sum hava skyldu til at hava eina </w:t>
      </w:r>
      <w:proofErr w:type="spellStart"/>
      <w:r w:rsidRPr="00E1070A">
        <w:t>varskógvaraskipan</w:t>
      </w:r>
      <w:proofErr w:type="spellEnd"/>
      <w:r w:rsidRPr="00E1070A">
        <w:t xml:space="preserve">, fáa betri verju. Dentur verður lagdur á, at arbeiðsgevarar ikki skulu kunna skipa starvsviðurskiftini soleiðis, at tað verður forðað fyri, at starvsfólk brúka </w:t>
      </w:r>
      <w:proofErr w:type="spellStart"/>
      <w:r w:rsidRPr="00E1070A">
        <w:t>varskógvaraskipanina</w:t>
      </w:r>
      <w:proofErr w:type="spellEnd"/>
      <w:r w:rsidRPr="00E1070A">
        <w:t xml:space="preserve">, tá staðfest verður ella illgruni er um </w:t>
      </w:r>
      <w:proofErr w:type="spellStart"/>
      <w:r w:rsidRPr="00E1070A">
        <w:t>óreglusemi</w:t>
      </w:r>
      <w:proofErr w:type="spellEnd"/>
      <w:r w:rsidRPr="00E1070A">
        <w:t xml:space="preserve"> í fyritøkuni. </w:t>
      </w:r>
    </w:p>
    <w:p w14:paraId="04ECA2D3" w14:textId="77777777" w:rsidR="00D674F4" w:rsidRPr="00E1070A" w:rsidRDefault="00D674F4" w:rsidP="005C1826">
      <w:pPr>
        <w:spacing w:after="0"/>
      </w:pPr>
    </w:p>
    <w:p w14:paraId="1B8D4E6C" w14:textId="77777777" w:rsidR="00E1070A" w:rsidRPr="00E1070A" w:rsidRDefault="00E1070A" w:rsidP="005C1826">
      <w:pPr>
        <w:pStyle w:val="Listeafsnit"/>
        <w:numPr>
          <w:ilvl w:val="0"/>
          <w:numId w:val="26"/>
        </w:numPr>
        <w:spacing w:after="0"/>
        <w:ind w:left="360"/>
      </w:pPr>
      <w:r w:rsidRPr="00E1070A">
        <w:t xml:space="preserve">Ásett verður, at dagliga leiðslan og </w:t>
      </w:r>
      <w:proofErr w:type="spellStart"/>
      <w:r w:rsidRPr="00E1070A">
        <w:t>lyklapersónar</w:t>
      </w:r>
      <w:proofErr w:type="spellEnd"/>
      <w:r w:rsidRPr="00E1070A">
        <w:t xml:space="preserve"> í fyritøkuni hava eina skyldu til uttan óneyðugt drál at </w:t>
      </w:r>
      <w:proofErr w:type="spellStart"/>
      <w:r w:rsidRPr="00E1070A">
        <w:t>fráboða</w:t>
      </w:r>
      <w:proofErr w:type="spellEnd"/>
      <w:r w:rsidRPr="00E1070A">
        <w:t xml:space="preserve"> evstu leiðsluni um ávaringar um </w:t>
      </w:r>
      <w:proofErr w:type="spellStart"/>
      <w:r w:rsidRPr="00E1070A">
        <w:t>hvítvask</w:t>
      </w:r>
      <w:proofErr w:type="spellEnd"/>
      <w:r w:rsidRPr="00E1070A">
        <w:t xml:space="preserve"> ella fígging av yvirgangi, tá slíkar ávaringar um </w:t>
      </w:r>
      <w:proofErr w:type="spellStart"/>
      <w:r w:rsidRPr="00E1070A">
        <w:t>hvítvask</w:t>
      </w:r>
      <w:proofErr w:type="spellEnd"/>
      <w:r w:rsidRPr="00E1070A">
        <w:t xml:space="preserve"> koma frá útlendskum myndugleikum, uttanhýsis grannskoðarum, </w:t>
      </w:r>
      <w:proofErr w:type="spellStart"/>
      <w:r w:rsidRPr="00E1070A">
        <w:t>konsulentum</w:t>
      </w:r>
      <w:proofErr w:type="spellEnd"/>
      <w:r w:rsidRPr="00E1070A">
        <w:t xml:space="preserve"> ella </w:t>
      </w:r>
      <w:proofErr w:type="spellStart"/>
      <w:r w:rsidRPr="00E1070A">
        <w:t>varskógvarum</w:t>
      </w:r>
      <w:proofErr w:type="spellEnd"/>
      <w:r w:rsidRPr="00E1070A">
        <w:t>.</w:t>
      </w:r>
    </w:p>
    <w:p w14:paraId="17065376" w14:textId="77777777" w:rsidR="00E1070A" w:rsidRPr="00E1070A" w:rsidRDefault="00E1070A" w:rsidP="005C1826">
      <w:pPr>
        <w:pStyle w:val="Listeafsnit"/>
        <w:ind w:left="360"/>
      </w:pPr>
    </w:p>
    <w:p w14:paraId="68BCA19E" w14:textId="77777777" w:rsidR="00E1070A" w:rsidRPr="00E1070A" w:rsidRDefault="00E1070A" w:rsidP="005C1826">
      <w:pPr>
        <w:pStyle w:val="Listeafsnit"/>
        <w:numPr>
          <w:ilvl w:val="0"/>
          <w:numId w:val="26"/>
        </w:numPr>
        <w:spacing w:after="0"/>
        <w:ind w:left="360"/>
      </w:pPr>
      <w:r w:rsidRPr="00E1070A">
        <w:rPr>
          <w:bCs/>
        </w:rPr>
        <w:t xml:space="preserve">Skotið verður upp at áseta serstakar reglur um tagnarskyldu fyri starvsfólk, sum starvast hjá almennum myndugleikum. Endamálið er at verja starvsfólk, sum starvast í fyritøkum, ið eru fevndar av </w:t>
      </w:r>
      <w:proofErr w:type="spellStart"/>
      <w:r w:rsidRPr="00E1070A">
        <w:rPr>
          <w:bCs/>
        </w:rPr>
        <w:t>hvítvasklógini</w:t>
      </w:r>
      <w:proofErr w:type="spellEnd"/>
      <w:r w:rsidRPr="00E1070A">
        <w:rPr>
          <w:bCs/>
        </w:rPr>
        <w:t xml:space="preserve">, og sum hava skyldu til sambært § 25 í lógini at senda fráboðanir til </w:t>
      </w:r>
      <w:proofErr w:type="spellStart"/>
      <w:r w:rsidRPr="00E1070A">
        <w:rPr>
          <w:bCs/>
        </w:rPr>
        <w:t>Hvidvasksekretariatet</w:t>
      </w:r>
      <w:proofErr w:type="spellEnd"/>
      <w:r w:rsidRPr="00E1070A">
        <w:rPr>
          <w:bCs/>
        </w:rPr>
        <w:t>.</w:t>
      </w:r>
    </w:p>
    <w:p w14:paraId="27911CBE" w14:textId="77777777" w:rsidR="00E1070A" w:rsidRPr="00E1070A" w:rsidRDefault="00E1070A" w:rsidP="005C1826">
      <w:pPr>
        <w:pStyle w:val="Listeafsnit"/>
        <w:ind w:left="360"/>
      </w:pPr>
    </w:p>
    <w:p w14:paraId="05085F8C" w14:textId="77777777" w:rsidR="00E1070A" w:rsidRPr="00E1070A" w:rsidRDefault="00E1070A" w:rsidP="005C1826">
      <w:pPr>
        <w:pStyle w:val="Listeafsnit"/>
        <w:numPr>
          <w:ilvl w:val="0"/>
          <w:numId w:val="26"/>
        </w:numPr>
        <w:spacing w:after="0"/>
        <w:ind w:left="360"/>
      </w:pPr>
      <w:proofErr w:type="spellStart"/>
      <w:r w:rsidRPr="00E1070A">
        <w:t>Tryggingareftirlitið</w:t>
      </w:r>
      <w:proofErr w:type="spellEnd"/>
      <w:r w:rsidRPr="00E1070A">
        <w:t xml:space="preserve"> fær heimild til at áleggja fyritøkum ella persónum ein fyribils steðg í at fáa sær nýggj </w:t>
      </w:r>
      <w:proofErr w:type="spellStart"/>
      <w:r w:rsidRPr="00E1070A">
        <w:t>kundasambond</w:t>
      </w:r>
      <w:proofErr w:type="spellEnd"/>
      <w:r w:rsidRPr="00E1070A">
        <w:t xml:space="preserve">, tá tað eru staðfest álvarsom brot á ásetingar í </w:t>
      </w:r>
      <w:proofErr w:type="spellStart"/>
      <w:r w:rsidRPr="00E1070A">
        <w:t>hvítvasklóggávuni</w:t>
      </w:r>
      <w:proofErr w:type="spellEnd"/>
      <w:r w:rsidRPr="00E1070A">
        <w:t>.</w:t>
      </w:r>
    </w:p>
    <w:p w14:paraId="2D462C04" w14:textId="77777777" w:rsidR="00E1070A" w:rsidRPr="00E1070A" w:rsidRDefault="00E1070A" w:rsidP="005C1826">
      <w:pPr>
        <w:pStyle w:val="Listeafsnit"/>
        <w:ind w:left="360"/>
      </w:pPr>
    </w:p>
    <w:p w14:paraId="78136B18" w14:textId="77777777" w:rsidR="00E1070A" w:rsidRPr="00E1070A" w:rsidRDefault="00E1070A" w:rsidP="005C1826">
      <w:pPr>
        <w:pStyle w:val="Listeafsnit"/>
        <w:numPr>
          <w:ilvl w:val="0"/>
          <w:numId w:val="26"/>
        </w:numPr>
        <w:spacing w:after="0"/>
        <w:ind w:left="360"/>
      </w:pPr>
      <w:r w:rsidRPr="00E1070A">
        <w:t xml:space="preserve">Fyri grovt brot á </w:t>
      </w:r>
      <w:proofErr w:type="spellStart"/>
      <w:r w:rsidRPr="00E1070A">
        <w:t>hvítvasklógina</w:t>
      </w:r>
      <w:proofErr w:type="spellEnd"/>
      <w:r w:rsidRPr="00E1070A">
        <w:t xml:space="preserve"> fer fyrningarfreistin úr 5 árum upp í 10 ár. </w:t>
      </w:r>
    </w:p>
    <w:p w14:paraId="26D70171" w14:textId="2942C23A" w:rsidR="008061F1" w:rsidRPr="00F36E36" w:rsidRDefault="008061F1" w:rsidP="005C1826">
      <w:pPr>
        <w:spacing w:after="0"/>
        <w:jc w:val="both"/>
        <w:rPr>
          <w:i/>
          <w:iCs/>
        </w:rPr>
      </w:pPr>
    </w:p>
    <w:p w14:paraId="2A7B6A1D" w14:textId="77777777" w:rsidR="00C41B64" w:rsidRDefault="00C41B64" w:rsidP="005C1826">
      <w:pPr>
        <w:pStyle w:val="Listeafsnit"/>
        <w:numPr>
          <w:ilvl w:val="0"/>
          <w:numId w:val="26"/>
        </w:numPr>
        <w:spacing w:after="0"/>
        <w:ind w:left="360"/>
      </w:pPr>
      <w:r>
        <w:t xml:space="preserve">Ásetingin um </w:t>
      </w:r>
      <w:proofErr w:type="spellStart"/>
      <w:r>
        <w:t>myndugleikauppgávurnar</w:t>
      </w:r>
      <w:proofErr w:type="spellEnd"/>
      <w:r>
        <w:t xml:space="preserve"> o.a. hjá </w:t>
      </w:r>
      <w:proofErr w:type="spellStart"/>
      <w:r>
        <w:t>Hvidvasksekretariatet</w:t>
      </w:r>
      <w:proofErr w:type="spellEnd"/>
      <w:r>
        <w:t xml:space="preserve"> verður </w:t>
      </w:r>
      <w:proofErr w:type="spellStart"/>
      <w:r>
        <w:t>umorðað</w:t>
      </w:r>
      <w:proofErr w:type="spellEnd"/>
      <w:r>
        <w:t xml:space="preserve">, so tað meira nágreiniliga gongur fram, hvørjar uppgávurnar eru, og haraftrat verður ein nýggj áseting í lógini, har ásett verður, hvussu </w:t>
      </w:r>
      <w:proofErr w:type="spellStart"/>
      <w:r>
        <w:t>Hvidvasksekretariatet</w:t>
      </w:r>
      <w:proofErr w:type="spellEnd"/>
      <w:r>
        <w:t xml:space="preserve"> kann samstarva við samsvarandi myndugleikar í </w:t>
      </w:r>
      <w:proofErr w:type="spellStart"/>
      <w:r>
        <w:t>ES-londum</w:t>
      </w:r>
      <w:proofErr w:type="spellEnd"/>
      <w:r>
        <w:t>.</w:t>
      </w:r>
    </w:p>
    <w:p w14:paraId="5BA2A384" w14:textId="77777777" w:rsidR="00C41B64" w:rsidRDefault="00C41B64" w:rsidP="005C1826">
      <w:pPr>
        <w:spacing w:after="0"/>
      </w:pPr>
    </w:p>
    <w:p w14:paraId="0967D5A6" w14:textId="77777777" w:rsidR="00C41B64" w:rsidRDefault="00C41B64" w:rsidP="005C1826">
      <w:pPr>
        <w:pStyle w:val="Listeafsnit"/>
        <w:numPr>
          <w:ilvl w:val="0"/>
          <w:numId w:val="26"/>
        </w:numPr>
        <w:spacing w:after="0"/>
        <w:ind w:left="360"/>
      </w:pPr>
      <w:r>
        <w:t xml:space="preserve">Onkrar ásetingar verða strikaðar, har óneyðug </w:t>
      </w:r>
      <w:proofErr w:type="spellStart"/>
      <w:r>
        <w:t>dupultregulering</w:t>
      </w:r>
      <w:proofErr w:type="spellEnd"/>
      <w:r>
        <w:t xml:space="preserve"> er í </w:t>
      </w:r>
      <w:proofErr w:type="spellStart"/>
      <w:r>
        <w:t>hvítvasklógini</w:t>
      </w:r>
      <w:proofErr w:type="spellEnd"/>
      <w:r>
        <w:t xml:space="preserve"> og í </w:t>
      </w:r>
      <w:proofErr w:type="spellStart"/>
      <w:r>
        <w:t>hvidvaskloven</w:t>
      </w:r>
      <w:proofErr w:type="spellEnd"/>
      <w:r>
        <w:t xml:space="preserve"> m.a. ásetingar um lista við nøvnum á politiskt </w:t>
      </w:r>
      <w:proofErr w:type="spellStart"/>
      <w:r>
        <w:t>ábærum</w:t>
      </w:r>
      <w:proofErr w:type="spellEnd"/>
      <w:r>
        <w:t xml:space="preserve"> persónum.</w:t>
      </w:r>
    </w:p>
    <w:p w14:paraId="51F98C29" w14:textId="6C661418" w:rsidR="00E60021" w:rsidRDefault="00E60021" w:rsidP="005C1826">
      <w:pPr>
        <w:spacing w:after="0"/>
        <w:jc w:val="both"/>
        <w:rPr>
          <w:b/>
        </w:rPr>
      </w:pPr>
    </w:p>
    <w:p w14:paraId="231DBF8D" w14:textId="77777777" w:rsidR="005C1826" w:rsidRDefault="005C1826" w:rsidP="005C1826">
      <w:pPr>
        <w:spacing w:after="0"/>
        <w:jc w:val="both"/>
        <w:rPr>
          <w:b/>
        </w:rPr>
      </w:pPr>
    </w:p>
    <w:p w14:paraId="1FD09BCC" w14:textId="77777777" w:rsidR="001E2F95" w:rsidRPr="000A129D" w:rsidRDefault="001E2F95" w:rsidP="000A129D">
      <w:pPr>
        <w:spacing w:after="0"/>
        <w:jc w:val="both"/>
        <w:rPr>
          <w:b/>
        </w:rPr>
      </w:pPr>
    </w:p>
    <w:p w14:paraId="6D82DB08" w14:textId="77777777" w:rsidR="00E60021" w:rsidRPr="000A129D" w:rsidRDefault="00E60021" w:rsidP="000A129D">
      <w:pPr>
        <w:spacing w:after="0"/>
        <w:rPr>
          <w:b/>
        </w:rPr>
      </w:pPr>
      <w:r w:rsidRPr="000A129D">
        <w:rPr>
          <w:b/>
        </w:rPr>
        <w:t xml:space="preserve">1.5. Ummæli og </w:t>
      </w:r>
      <w:proofErr w:type="spellStart"/>
      <w:r w:rsidRPr="000A129D">
        <w:rPr>
          <w:b/>
        </w:rPr>
        <w:t>ummælisskjal</w:t>
      </w:r>
      <w:proofErr w:type="spellEnd"/>
    </w:p>
    <w:p w14:paraId="6E375C55" w14:textId="77777777" w:rsidR="00E60021" w:rsidRPr="000A129D" w:rsidRDefault="00E60021" w:rsidP="000A129D">
      <w:pPr>
        <w:spacing w:after="0"/>
        <w:jc w:val="both"/>
      </w:pPr>
    </w:p>
    <w:p w14:paraId="5CDE0C28" w14:textId="77777777" w:rsidR="00E60021" w:rsidRPr="000A129D" w:rsidRDefault="00E60021" w:rsidP="000A129D">
      <w:pPr>
        <w:spacing w:after="0"/>
        <w:jc w:val="both"/>
      </w:pPr>
    </w:p>
    <w:p w14:paraId="4D854E4C" w14:textId="77777777" w:rsidR="00E60021" w:rsidRPr="000A129D" w:rsidRDefault="00E60021" w:rsidP="000A129D">
      <w:pPr>
        <w:spacing w:after="0"/>
        <w:jc w:val="both"/>
      </w:pPr>
      <w:r w:rsidRPr="000A129D">
        <w:br w:type="page"/>
      </w:r>
    </w:p>
    <w:p w14:paraId="0E198571" w14:textId="77777777" w:rsidR="00E60021" w:rsidRPr="000A129D" w:rsidRDefault="00E60021" w:rsidP="000A129D">
      <w:pPr>
        <w:spacing w:after="0"/>
        <w:rPr>
          <w:b/>
        </w:rPr>
      </w:pPr>
      <w:r w:rsidRPr="000A129D">
        <w:rPr>
          <w:b/>
        </w:rPr>
        <w:lastRenderedPageBreak/>
        <w:t>Kapittul 2. Avleiðingarnar av uppskotinum</w:t>
      </w:r>
    </w:p>
    <w:p w14:paraId="0420ECA3" w14:textId="77777777" w:rsidR="00E60021" w:rsidRPr="000A129D" w:rsidRDefault="00E60021" w:rsidP="000A129D">
      <w:pPr>
        <w:spacing w:after="0"/>
        <w:jc w:val="both"/>
      </w:pPr>
    </w:p>
    <w:p w14:paraId="7E22DF9C" w14:textId="77777777" w:rsidR="00E60021" w:rsidRPr="000A129D" w:rsidRDefault="00E60021" w:rsidP="000A129D">
      <w:pPr>
        <w:spacing w:after="0"/>
        <w:jc w:val="both"/>
      </w:pPr>
    </w:p>
    <w:p w14:paraId="1AE95EEE" w14:textId="77777777" w:rsidR="00E60021" w:rsidRPr="000A129D" w:rsidRDefault="00E60021" w:rsidP="000A129D">
      <w:pPr>
        <w:spacing w:after="0"/>
        <w:rPr>
          <w:b/>
        </w:rPr>
      </w:pPr>
      <w:r w:rsidRPr="000A129D">
        <w:rPr>
          <w:b/>
        </w:rPr>
        <w:t>2.1. Fíggjarligar avleiðingar fyri land og kommunur</w:t>
      </w:r>
    </w:p>
    <w:p w14:paraId="7E45D5B4" w14:textId="77777777" w:rsidR="00783B5A" w:rsidRDefault="00D7555B" w:rsidP="00B36878">
      <w:pPr>
        <w:spacing w:after="0"/>
      </w:pPr>
      <w:r>
        <w:t xml:space="preserve">Uppskotið hevur fíggjarliga avleiðingar fyri landið. </w:t>
      </w:r>
    </w:p>
    <w:p w14:paraId="044A1B44" w14:textId="77777777" w:rsidR="00783B5A" w:rsidRDefault="00783B5A" w:rsidP="00B36878">
      <w:pPr>
        <w:spacing w:after="0"/>
      </w:pPr>
    </w:p>
    <w:p w14:paraId="734F6B97" w14:textId="0FDCA4D3" w:rsidR="00783B5A" w:rsidRDefault="00B36878" w:rsidP="00B36878">
      <w:pPr>
        <w:spacing w:after="0"/>
      </w:pPr>
      <w:r>
        <w:t xml:space="preserve">Skotið verður upp at </w:t>
      </w:r>
      <w:proofErr w:type="spellStart"/>
      <w:r>
        <w:t>listahandlarar</w:t>
      </w:r>
      <w:proofErr w:type="spellEnd"/>
      <w:r>
        <w:t xml:space="preserve"> koma undir </w:t>
      </w:r>
      <w:proofErr w:type="spellStart"/>
      <w:r>
        <w:t>eftirlitisøkið</w:t>
      </w:r>
      <w:proofErr w:type="spellEnd"/>
      <w:r>
        <w:t xml:space="preserve"> hjá Skráseting Føroya, tá ið teir varðveita, handla við ella miðla handil við listaverkum, </w:t>
      </w:r>
      <w:proofErr w:type="spellStart"/>
      <w:r>
        <w:t>heruppií</w:t>
      </w:r>
      <w:proofErr w:type="spellEnd"/>
      <w:r>
        <w:t xml:space="preserve"> listasøvn og </w:t>
      </w:r>
      <w:proofErr w:type="spellStart"/>
      <w:r>
        <w:t>uppboðshús</w:t>
      </w:r>
      <w:proofErr w:type="spellEnd"/>
      <w:r>
        <w:t xml:space="preserve">, har virðið á </w:t>
      </w:r>
      <w:proofErr w:type="spellStart"/>
      <w:r>
        <w:t>transaktiónum</w:t>
      </w:r>
      <w:proofErr w:type="spellEnd"/>
      <w:r>
        <w:t xml:space="preserve"> ella eini røð av </w:t>
      </w:r>
      <w:proofErr w:type="spellStart"/>
      <w:r>
        <w:t>innanhýsum</w:t>
      </w:r>
      <w:proofErr w:type="spellEnd"/>
      <w:r>
        <w:t xml:space="preserve"> samanbundnum </w:t>
      </w:r>
      <w:proofErr w:type="spellStart"/>
      <w:r>
        <w:t>transaktiónum</w:t>
      </w:r>
      <w:proofErr w:type="spellEnd"/>
      <w:r>
        <w:t xml:space="preserve"> er 50.000 kr. ella meira. Talan er um eina nýggja uppgávu fyri Skráseting Føroya.</w:t>
      </w:r>
      <w:r w:rsidR="00783B5A">
        <w:t xml:space="preserve"> </w:t>
      </w:r>
    </w:p>
    <w:p w14:paraId="3DE7F7BC" w14:textId="77777777" w:rsidR="00783B5A" w:rsidRDefault="00783B5A" w:rsidP="00B36878">
      <w:pPr>
        <w:spacing w:after="0"/>
      </w:pPr>
    </w:p>
    <w:p w14:paraId="36E8A1CC" w14:textId="77777777" w:rsidR="00783B5A" w:rsidRDefault="00783B5A" w:rsidP="00B36878">
      <w:pPr>
        <w:spacing w:after="0"/>
      </w:pPr>
      <w:r>
        <w:t xml:space="preserve">Skotið verður upp, at umsitarar av trustum ella persónar, ið røkja eitt samsvarandi starv í einari líknandi løgfrøðiligari skipan, nú skulu skráseta ávísar upplýsingar í </w:t>
      </w:r>
      <w:proofErr w:type="spellStart"/>
      <w:r>
        <w:t>kt-skipan</w:t>
      </w:r>
      <w:proofErr w:type="spellEnd"/>
      <w:r>
        <w:t xml:space="preserve"> Skráseting Føroya. Ávísar nýggjar umsitingarligar uppgávur verða í tí sambandi lagdar til Skráseting Føroya.  </w:t>
      </w:r>
    </w:p>
    <w:p w14:paraId="6337A829" w14:textId="77777777" w:rsidR="00783B5A" w:rsidRDefault="00783B5A" w:rsidP="00B36878">
      <w:pPr>
        <w:spacing w:after="0"/>
      </w:pPr>
    </w:p>
    <w:p w14:paraId="65C9BBC8" w14:textId="1459CEB0" w:rsidR="00E60021" w:rsidRPr="000A129D" w:rsidRDefault="00783B5A" w:rsidP="00470BB3">
      <w:pPr>
        <w:spacing w:after="0"/>
      </w:pPr>
      <w:r>
        <w:t xml:space="preserve">Sambært fíggjarlógaruppskotinum fyri 2023 er lagt upp til, at Skráseting Føroya fær hægri játtan, og er endamálið við hesum at størri arbeiðsorka skal setast av á stovninum til uppgávur viðvíkjandi eftirliti sambært </w:t>
      </w:r>
      <w:proofErr w:type="spellStart"/>
      <w:r>
        <w:t>hvítvasklógini</w:t>
      </w:r>
      <w:proofErr w:type="spellEnd"/>
      <w:r>
        <w:t xml:space="preserve">. Mett verður, at nýggju uppgávurnar sambært hesum uppskoti kunnu røkjast innanfyri ta játtan, sum fíggjarlógaruppskotið fyri 2023 leggur upp til. </w:t>
      </w:r>
    </w:p>
    <w:p w14:paraId="0735C4CC" w14:textId="1F2A7B6D" w:rsidR="00E60021" w:rsidRDefault="00E60021" w:rsidP="000A129D">
      <w:pPr>
        <w:spacing w:after="0"/>
        <w:jc w:val="both"/>
      </w:pPr>
    </w:p>
    <w:p w14:paraId="3BCDCEDA" w14:textId="77777777" w:rsidR="00470BB3" w:rsidRPr="000A129D" w:rsidRDefault="00470BB3" w:rsidP="000A129D">
      <w:pPr>
        <w:spacing w:after="0"/>
        <w:jc w:val="both"/>
      </w:pPr>
    </w:p>
    <w:p w14:paraId="34CB711F" w14:textId="77777777" w:rsidR="00E60021" w:rsidRPr="000A129D" w:rsidRDefault="00E60021" w:rsidP="000A129D">
      <w:pPr>
        <w:spacing w:after="0"/>
        <w:rPr>
          <w:b/>
        </w:rPr>
      </w:pPr>
      <w:r w:rsidRPr="000A129D">
        <w:rPr>
          <w:b/>
        </w:rPr>
        <w:t>2.2. Umsitingarligar avleiðingar fyri land og kommunur</w:t>
      </w:r>
    </w:p>
    <w:p w14:paraId="6FD90450" w14:textId="23E0CCCB" w:rsidR="00E60021" w:rsidRPr="000A129D" w:rsidRDefault="00052EEC" w:rsidP="00052EEC">
      <w:pPr>
        <w:spacing w:after="0"/>
      </w:pPr>
      <w:r>
        <w:t>Uppskotið hevur umsitingarligar avleiðingar fyri landið. Víst verður til viðmerkingarnar í kap. 2.2.1.</w:t>
      </w:r>
    </w:p>
    <w:p w14:paraId="73876054" w14:textId="61855B42" w:rsidR="00E60021" w:rsidRDefault="00E60021" w:rsidP="000A129D">
      <w:pPr>
        <w:spacing w:after="0"/>
        <w:jc w:val="both"/>
      </w:pPr>
    </w:p>
    <w:p w14:paraId="540AD98D" w14:textId="77777777" w:rsidR="00470BB3" w:rsidRPr="000A129D" w:rsidRDefault="00470BB3" w:rsidP="000A129D">
      <w:pPr>
        <w:spacing w:after="0"/>
        <w:jc w:val="both"/>
      </w:pPr>
    </w:p>
    <w:p w14:paraId="2B876CAE" w14:textId="77777777" w:rsidR="00E60021" w:rsidRPr="000A129D" w:rsidRDefault="00E60021" w:rsidP="000A129D">
      <w:pPr>
        <w:spacing w:after="0"/>
        <w:rPr>
          <w:b/>
        </w:rPr>
      </w:pPr>
      <w:r w:rsidRPr="000A129D">
        <w:rPr>
          <w:b/>
        </w:rPr>
        <w:t>2.3. Avleiðingar fyri vinnuna</w:t>
      </w:r>
    </w:p>
    <w:p w14:paraId="2F20AF20" w14:textId="26913755" w:rsidR="00E60021" w:rsidRPr="000A129D" w:rsidRDefault="00052EEC" w:rsidP="000A129D">
      <w:pPr>
        <w:spacing w:after="0"/>
        <w:jc w:val="both"/>
      </w:pPr>
      <w:r>
        <w:t xml:space="preserve">Uppskotið hevur avleiðingar fyri vinnuna. </w:t>
      </w:r>
    </w:p>
    <w:p w14:paraId="6B614258" w14:textId="2D5BC12E" w:rsidR="007D54D6" w:rsidRPr="009D170A" w:rsidRDefault="007D54D6" w:rsidP="00C74E46">
      <w:pPr>
        <w:pStyle w:val="NormalWeb"/>
        <w:rPr>
          <w:lang w:val="fo-FO"/>
        </w:rPr>
      </w:pPr>
      <w:r w:rsidRPr="00C74E46">
        <w:rPr>
          <w:lang w:val="fo-FO"/>
        </w:rPr>
        <w:t xml:space="preserve">Sambært uppskotinum verða tey, sum vinnuliga hava í varðveitslu, hava handil við ella miðla handil við listaverkum, fevnd av </w:t>
      </w:r>
      <w:proofErr w:type="spellStart"/>
      <w:r w:rsidRPr="00C74E46">
        <w:rPr>
          <w:lang w:val="fo-FO"/>
        </w:rPr>
        <w:t>hvítvasklógini</w:t>
      </w:r>
      <w:proofErr w:type="spellEnd"/>
      <w:r w:rsidRPr="00C74E46">
        <w:rPr>
          <w:lang w:val="fo-FO"/>
        </w:rPr>
        <w:t xml:space="preserve">, tá virðið á </w:t>
      </w:r>
      <w:proofErr w:type="spellStart"/>
      <w:r w:rsidRPr="00C74E46">
        <w:rPr>
          <w:lang w:val="fo-FO"/>
        </w:rPr>
        <w:t>transaktiónum</w:t>
      </w:r>
      <w:proofErr w:type="spellEnd"/>
      <w:r w:rsidRPr="00C74E46">
        <w:rPr>
          <w:lang w:val="fo-FO"/>
        </w:rPr>
        <w:t xml:space="preserve"> ella á eini røð av </w:t>
      </w:r>
      <w:proofErr w:type="spellStart"/>
      <w:r w:rsidRPr="00C74E46">
        <w:rPr>
          <w:lang w:val="fo-FO"/>
        </w:rPr>
        <w:t>innanhýsum</w:t>
      </w:r>
      <w:proofErr w:type="spellEnd"/>
      <w:r w:rsidRPr="00C74E46">
        <w:rPr>
          <w:lang w:val="fo-FO"/>
        </w:rPr>
        <w:t xml:space="preserve"> samanbundnum </w:t>
      </w:r>
      <w:proofErr w:type="spellStart"/>
      <w:r w:rsidRPr="00C74E46">
        <w:rPr>
          <w:lang w:val="fo-FO"/>
        </w:rPr>
        <w:t>transaktiónum</w:t>
      </w:r>
      <w:proofErr w:type="spellEnd"/>
      <w:r w:rsidRPr="00C74E46">
        <w:rPr>
          <w:lang w:val="fo-FO"/>
        </w:rPr>
        <w:t xml:space="preserve"> er 50.000 kr. ella meira. </w:t>
      </w:r>
      <w:proofErr w:type="spellStart"/>
      <w:r w:rsidRPr="009D170A">
        <w:rPr>
          <w:lang w:val="fo-FO"/>
        </w:rPr>
        <w:t>Listahandlarar</w:t>
      </w:r>
      <w:proofErr w:type="spellEnd"/>
      <w:r w:rsidRPr="009D170A">
        <w:rPr>
          <w:lang w:val="fo-FO"/>
        </w:rPr>
        <w:t xml:space="preserve"> verða frameftir undir eftirliti av Skráseting Føroya</w:t>
      </w:r>
      <w:r w:rsidR="002E6A2A" w:rsidRPr="009D170A">
        <w:rPr>
          <w:lang w:val="fo-FO"/>
        </w:rPr>
        <w:t xml:space="preserve">, og verða teir fevndir av ásetingum í </w:t>
      </w:r>
      <w:proofErr w:type="spellStart"/>
      <w:r w:rsidR="002E6A2A" w:rsidRPr="009D170A">
        <w:rPr>
          <w:lang w:val="fo-FO"/>
        </w:rPr>
        <w:t>hvítvasklógini</w:t>
      </w:r>
      <w:proofErr w:type="spellEnd"/>
      <w:r w:rsidR="002E6A2A" w:rsidRPr="009D170A">
        <w:rPr>
          <w:lang w:val="fo-FO"/>
        </w:rPr>
        <w:t>, sum hava við sær fleiri umsitingarligar uppgávur</w:t>
      </w:r>
      <w:r w:rsidR="00C74E46" w:rsidRPr="009D170A">
        <w:rPr>
          <w:lang w:val="fo-FO"/>
        </w:rPr>
        <w:t xml:space="preserve">, m.a. reglum um </w:t>
      </w:r>
      <w:proofErr w:type="spellStart"/>
      <w:r w:rsidR="00C74E46" w:rsidRPr="009D170A">
        <w:rPr>
          <w:lang w:val="fo-FO"/>
        </w:rPr>
        <w:t>kundakunnleikamannagongdir</w:t>
      </w:r>
      <w:proofErr w:type="spellEnd"/>
      <w:r w:rsidR="00C74E46" w:rsidRPr="009D170A">
        <w:rPr>
          <w:lang w:val="fo-FO"/>
        </w:rPr>
        <w:t xml:space="preserve"> og um fráboðanir til </w:t>
      </w:r>
      <w:proofErr w:type="spellStart"/>
      <w:r w:rsidR="00C74E46" w:rsidRPr="009D170A">
        <w:rPr>
          <w:lang w:val="fo-FO"/>
        </w:rPr>
        <w:t>Hvidvasksekretariatet</w:t>
      </w:r>
      <w:proofErr w:type="spellEnd"/>
      <w:r w:rsidR="00C74E46" w:rsidRPr="009D170A">
        <w:rPr>
          <w:lang w:val="fo-FO"/>
        </w:rPr>
        <w:t>.</w:t>
      </w:r>
    </w:p>
    <w:p w14:paraId="0D3B0B27" w14:textId="44B48039" w:rsidR="007D54D6" w:rsidRDefault="007D54D6" w:rsidP="007D54D6">
      <w:pPr>
        <w:spacing w:after="0"/>
      </w:pPr>
      <w:r>
        <w:t xml:space="preserve">Sambært uppskotinum verður krav sett um skráseting av veruligu eigarunum av útlendskum trustum ella líknandi løgfrøðiligum skipanum í </w:t>
      </w:r>
      <w:proofErr w:type="spellStart"/>
      <w:r>
        <w:t>kt-skipan</w:t>
      </w:r>
      <w:proofErr w:type="spellEnd"/>
      <w:r>
        <w:t xml:space="preserve"> hjá Skráseting Føroya. </w:t>
      </w:r>
    </w:p>
    <w:p w14:paraId="2D27A146" w14:textId="77777777" w:rsidR="007D54D6" w:rsidRDefault="007D54D6" w:rsidP="007D54D6">
      <w:pPr>
        <w:spacing w:after="0"/>
      </w:pPr>
    </w:p>
    <w:p w14:paraId="3C682468" w14:textId="6FCB670D" w:rsidR="007D54D6" w:rsidRDefault="00523C46" w:rsidP="007D54D6">
      <w:pPr>
        <w:spacing w:after="0"/>
      </w:pPr>
      <w:r>
        <w:t xml:space="preserve">Starvsfólk og fyrrverandi starvsfólk hjá fyritøkum og persónum, sum hava skyldu til at </w:t>
      </w:r>
      <w:proofErr w:type="spellStart"/>
      <w:r>
        <w:t>fráboða</w:t>
      </w:r>
      <w:proofErr w:type="spellEnd"/>
      <w:r>
        <w:t xml:space="preserve"> brot ella møgulig brot á </w:t>
      </w:r>
      <w:proofErr w:type="spellStart"/>
      <w:r>
        <w:t>hvítvasklóggávuna</w:t>
      </w:r>
      <w:proofErr w:type="spellEnd"/>
      <w:r>
        <w:t>, fáa sambært uppskotinum eina betri verju m.a. verður tað staðiliga ásett eitt forboð móti í einari avtalu um tagnarskyldu at</w:t>
      </w:r>
      <w:r w:rsidR="0021010C">
        <w:t xml:space="preserve"> avtala, at tagnarskyldan</w:t>
      </w:r>
      <w:r>
        <w:t xml:space="preserve"> eisini er galdandi fyri fráboðanir til almennu myndugleikarnir um brot á </w:t>
      </w:r>
      <w:proofErr w:type="spellStart"/>
      <w:r>
        <w:t>hvítvasklóggávuna</w:t>
      </w:r>
      <w:proofErr w:type="spellEnd"/>
      <w:r>
        <w:t xml:space="preserve">. </w:t>
      </w:r>
      <w:r w:rsidR="0021010C">
        <w:t>Eisini er ásett í uppskotinum, at tað ik</w:t>
      </w:r>
      <w:r>
        <w:t xml:space="preserve">ki skal hava avleiðingar fyri </w:t>
      </w:r>
      <w:r w:rsidR="0021010C">
        <w:t xml:space="preserve">lønarviðurskiftini hjá </w:t>
      </w:r>
      <w:r>
        <w:t>starvsfólk</w:t>
      </w:r>
      <w:r w:rsidR="0021010C">
        <w:t xml:space="preserve">um </w:t>
      </w:r>
      <w:r>
        <w:t>ella fyrrverandi starvsfólk, sum hava fráboðað</w:t>
      </w:r>
      <w:r w:rsidR="0021010C">
        <w:t>. Harafturat</w:t>
      </w:r>
      <w:r>
        <w:t xml:space="preserve"> verður skotið upp, at bæði núverandi og fyrrverandi starvsfólk ikki mugu verða útsett fyri ólagaligari viðferð ella fylgjum av, at starvsfólk ella fyrrverandi starvsfólk hevur fráboðað</w:t>
      </w:r>
      <w:r w:rsidRPr="00476765">
        <w:t xml:space="preserve"> </w:t>
      </w:r>
      <w:r>
        <w:lastRenderedPageBreak/>
        <w:t xml:space="preserve">einum eftirlitsmyndugleika ella einari innanhýsis </w:t>
      </w:r>
      <w:proofErr w:type="spellStart"/>
      <w:r>
        <w:t>varskógvaraskipan</w:t>
      </w:r>
      <w:proofErr w:type="spellEnd"/>
      <w:r>
        <w:t xml:space="preserve"> um brot ella illgruna um brot á </w:t>
      </w:r>
      <w:proofErr w:type="spellStart"/>
      <w:r>
        <w:t>hvítvasklóg</w:t>
      </w:r>
      <w:r w:rsidR="0021010C">
        <w:t>gávuna</w:t>
      </w:r>
      <w:proofErr w:type="spellEnd"/>
      <w:r>
        <w:t xml:space="preserve">. </w:t>
      </w:r>
    </w:p>
    <w:p w14:paraId="53F57D03" w14:textId="77777777" w:rsidR="00523C46" w:rsidRDefault="00523C46" w:rsidP="00523C46">
      <w:pPr>
        <w:spacing w:after="0"/>
      </w:pPr>
    </w:p>
    <w:p w14:paraId="02497610" w14:textId="301C9DBA" w:rsidR="007D54D6" w:rsidRDefault="00920E8A" w:rsidP="00523C46">
      <w:pPr>
        <w:spacing w:after="0"/>
      </w:pPr>
      <w:r>
        <w:t>S</w:t>
      </w:r>
      <w:r w:rsidR="00523C46">
        <w:t>kotið</w:t>
      </w:r>
      <w:r>
        <w:t xml:space="preserve"> verður</w:t>
      </w:r>
      <w:r w:rsidR="00523C46">
        <w:t xml:space="preserve"> upp, at tað </w:t>
      </w:r>
      <w:r>
        <w:t xml:space="preserve">nú </w:t>
      </w:r>
      <w:r w:rsidR="00523C46">
        <w:t>verður staðiliga ásett í lógini</w:t>
      </w:r>
      <w:r w:rsidR="007D54D6">
        <w:t xml:space="preserve">, at dagliga leiðslan og </w:t>
      </w:r>
      <w:proofErr w:type="spellStart"/>
      <w:r w:rsidR="007D54D6">
        <w:t>lyklapersónar</w:t>
      </w:r>
      <w:proofErr w:type="spellEnd"/>
      <w:r w:rsidR="007D54D6">
        <w:t xml:space="preserve"> í fyritøkuni hava eina skyldu til uttan óneyðugt drál at </w:t>
      </w:r>
      <w:proofErr w:type="spellStart"/>
      <w:r w:rsidR="007D54D6">
        <w:t>fráboða</w:t>
      </w:r>
      <w:proofErr w:type="spellEnd"/>
      <w:r w:rsidR="007D54D6">
        <w:t xml:space="preserve"> evstu leiðsluni um ávaringar um </w:t>
      </w:r>
      <w:proofErr w:type="spellStart"/>
      <w:r w:rsidR="007D54D6">
        <w:t>hvítvask</w:t>
      </w:r>
      <w:proofErr w:type="spellEnd"/>
      <w:r w:rsidR="007D54D6">
        <w:t xml:space="preserve"> ella fígging av yvirgangi, tá slíkar ávaringar um </w:t>
      </w:r>
      <w:proofErr w:type="spellStart"/>
      <w:r w:rsidR="007D54D6">
        <w:t>hvítvask</w:t>
      </w:r>
      <w:proofErr w:type="spellEnd"/>
      <w:r w:rsidR="007D54D6">
        <w:t xml:space="preserve"> koma frá útlendskum myndugleikum, uttanhýsis grannskoðarum, </w:t>
      </w:r>
      <w:proofErr w:type="spellStart"/>
      <w:r w:rsidR="007D54D6">
        <w:t>konsulentum</w:t>
      </w:r>
      <w:proofErr w:type="spellEnd"/>
      <w:r w:rsidR="007D54D6">
        <w:t xml:space="preserve"> ella </w:t>
      </w:r>
      <w:proofErr w:type="spellStart"/>
      <w:r w:rsidR="007D54D6">
        <w:t>varskógvarum</w:t>
      </w:r>
      <w:proofErr w:type="spellEnd"/>
      <w:r w:rsidR="007D54D6">
        <w:t>.</w:t>
      </w:r>
    </w:p>
    <w:p w14:paraId="367C9A44" w14:textId="77777777" w:rsidR="008E00D2" w:rsidRDefault="008E00D2" w:rsidP="00350617">
      <w:pPr>
        <w:spacing w:after="0"/>
      </w:pPr>
    </w:p>
    <w:p w14:paraId="0164DBD6" w14:textId="702DBE68" w:rsidR="00350617" w:rsidRPr="00054992" w:rsidRDefault="00350617" w:rsidP="00350617">
      <w:pPr>
        <w:spacing w:after="0"/>
      </w:pPr>
      <w:r>
        <w:t xml:space="preserve">Ávísar broytingar verða gjørdar í ásetingunum viðvíkjandi fyritøkum og persónum, sum </w:t>
      </w:r>
      <w:proofErr w:type="spellStart"/>
      <w:r>
        <w:t>Tryggingareftirlitið</w:t>
      </w:r>
      <w:proofErr w:type="spellEnd"/>
      <w:r>
        <w:t xml:space="preserve"> hevur eftirlit við. Skotið verður upp, at </w:t>
      </w:r>
      <w:proofErr w:type="spellStart"/>
      <w:r>
        <w:t>upplýsingarskyldan</w:t>
      </w:r>
      <w:proofErr w:type="spellEnd"/>
      <w:r>
        <w:t xml:space="preserve"> verður víðkað soleiðis, at upplýsingar, sum hava stóran týdning fyri eftirlitið hjá </w:t>
      </w:r>
      <w:proofErr w:type="spellStart"/>
      <w:r>
        <w:t>Tryggingareftirlitnum</w:t>
      </w:r>
      <w:proofErr w:type="spellEnd"/>
      <w:r>
        <w:t xml:space="preserve">, skulu latast beinanvegin og uttan at biðið er um tær frammanundan. Eisini verður, at tryggingarfeløg o.o. hava skyldu til at rætta upplýsingar, sum er latnar </w:t>
      </w:r>
      <w:proofErr w:type="spellStart"/>
      <w:r>
        <w:t>Tryggingareftirlitinum</w:t>
      </w:r>
      <w:proofErr w:type="spellEnd"/>
      <w:r>
        <w:t xml:space="preserve">, um fyritøkan ella persónurin seinni staðfesta, at upplýsingarnar ikki vóru rættar ella góvu eina misvísandi mynd av viðurskiftunum. Skotið verður </w:t>
      </w:r>
      <w:r w:rsidR="008E00D2">
        <w:t xml:space="preserve">eisini </w:t>
      </w:r>
      <w:r>
        <w:t xml:space="preserve">upp, at </w:t>
      </w:r>
      <w:proofErr w:type="spellStart"/>
      <w:r>
        <w:t>Tryggingareftirlitið</w:t>
      </w:r>
      <w:proofErr w:type="spellEnd"/>
      <w:r>
        <w:t xml:space="preserve"> </w:t>
      </w:r>
      <w:r w:rsidR="008E00D2">
        <w:t xml:space="preserve">kann </w:t>
      </w:r>
      <w:r>
        <w:t xml:space="preserve">áleggja einari fyritøku ella persóni ikki at fáa sær nýggj </w:t>
      </w:r>
      <w:proofErr w:type="spellStart"/>
      <w:r>
        <w:t>kundaviðurskifti</w:t>
      </w:r>
      <w:proofErr w:type="spellEnd"/>
      <w:r>
        <w:t xml:space="preserve">, tá álvarsamt brot á ásetingar í </w:t>
      </w:r>
      <w:proofErr w:type="spellStart"/>
      <w:r>
        <w:t>hvítvasklóggávuni</w:t>
      </w:r>
      <w:proofErr w:type="spellEnd"/>
      <w:r>
        <w:t xml:space="preserve"> er staðfest. </w:t>
      </w:r>
    </w:p>
    <w:p w14:paraId="13EB3851" w14:textId="3F48E99D" w:rsidR="00E60021" w:rsidRDefault="00E60021" w:rsidP="000A129D">
      <w:pPr>
        <w:spacing w:after="0"/>
        <w:jc w:val="both"/>
      </w:pPr>
    </w:p>
    <w:p w14:paraId="6B36FB62" w14:textId="77777777" w:rsidR="00470BB3" w:rsidRPr="000A129D" w:rsidRDefault="00470BB3" w:rsidP="000A129D">
      <w:pPr>
        <w:spacing w:after="0"/>
        <w:jc w:val="both"/>
      </w:pPr>
    </w:p>
    <w:p w14:paraId="41DC3F29" w14:textId="77777777" w:rsidR="00E60021" w:rsidRPr="000A129D" w:rsidRDefault="00E60021" w:rsidP="000A129D">
      <w:pPr>
        <w:spacing w:after="0"/>
        <w:rPr>
          <w:b/>
        </w:rPr>
      </w:pPr>
      <w:r w:rsidRPr="000A129D">
        <w:rPr>
          <w:b/>
        </w:rPr>
        <w:t>2.4. Avleiðingar fyri umhvørvið</w:t>
      </w:r>
    </w:p>
    <w:p w14:paraId="4642E3D1" w14:textId="56D87E11" w:rsidR="00E60021" w:rsidRPr="000A129D" w:rsidRDefault="006B1587" w:rsidP="000A129D">
      <w:pPr>
        <w:spacing w:after="0"/>
        <w:jc w:val="both"/>
      </w:pPr>
      <w:r>
        <w:t>Uppskotið hevur ikki avleiðingar fyri umhvørvið.</w:t>
      </w:r>
    </w:p>
    <w:p w14:paraId="0F2AB593" w14:textId="3756C627" w:rsidR="00E60021" w:rsidRDefault="00E60021" w:rsidP="000A129D">
      <w:pPr>
        <w:spacing w:after="0"/>
        <w:jc w:val="both"/>
      </w:pPr>
    </w:p>
    <w:p w14:paraId="16FCA135" w14:textId="77777777" w:rsidR="00470BB3" w:rsidRPr="000A129D" w:rsidRDefault="00470BB3" w:rsidP="000A129D">
      <w:pPr>
        <w:spacing w:after="0"/>
        <w:jc w:val="both"/>
      </w:pPr>
    </w:p>
    <w:p w14:paraId="74848A69" w14:textId="77777777" w:rsidR="00E60021" w:rsidRPr="000A129D" w:rsidRDefault="00E60021" w:rsidP="000A129D">
      <w:pPr>
        <w:spacing w:after="0"/>
        <w:rPr>
          <w:b/>
        </w:rPr>
      </w:pPr>
      <w:r w:rsidRPr="000A129D">
        <w:rPr>
          <w:b/>
        </w:rPr>
        <w:t>2.5. Avleiðingar fyri serstøk øki í landinum</w:t>
      </w:r>
    </w:p>
    <w:p w14:paraId="38689428" w14:textId="767D81C4" w:rsidR="00E60021" w:rsidRPr="000A129D" w:rsidRDefault="006B1587" w:rsidP="000A129D">
      <w:pPr>
        <w:spacing w:after="0"/>
        <w:jc w:val="both"/>
      </w:pPr>
      <w:r>
        <w:t>Uppskotið hevur ikki avleiðingar fyri serstøk øki í landinum.</w:t>
      </w:r>
    </w:p>
    <w:p w14:paraId="1F088F2F" w14:textId="74C13C54" w:rsidR="00E60021" w:rsidRDefault="00E60021" w:rsidP="000A129D">
      <w:pPr>
        <w:spacing w:after="0"/>
        <w:jc w:val="both"/>
      </w:pPr>
    </w:p>
    <w:p w14:paraId="343446B2" w14:textId="77777777" w:rsidR="00470BB3" w:rsidRPr="000A129D" w:rsidRDefault="00470BB3" w:rsidP="000A129D">
      <w:pPr>
        <w:spacing w:after="0"/>
        <w:jc w:val="both"/>
      </w:pPr>
    </w:p>
    <w:p w14:paraId="2669D0F2" w14:textId="77777777" w:rsidR="00E60021" w:rsidRPr="000A129D" w:rsidRDefault="00E60021" w:rsidP="000A129D">
      <w:pPr>
        <w:spacing w:after="0"/>
        <w:rPr>
          <w:b/>
        </w:rPr>
      </w:pPr>
      <w:r w:rsidRPr="000A129D">
        <w:rPr>
          <w:b/>
        </w:rPr>
        <w:t>2.6. Avleiðingar fyri ávísar samfelagsbólkar ella felagsskapir</w:t>
      </w:r>
    </w:p>
    <w:p w14:paraId="05CE6258" w14:textId="7B34684C" w:rsidR="00E60021" w:rsidRPr="000A129D" w:rsidRDefault="006B1587" w:rsidP="000A129D">
      <w:pPr>
        <w:spacing w:after="0"/>
        <w:jc w:val="both"/>
      </w:pPr>
      <w:r>
        <w:t>Uppskotið hevur ikki avleiðingar fyri ávísar samfelagsbólkar og felagsskapir.</w:t>
      </w:r>
    </w:p>
    <w:p w14:paraId="599F86BA" w14:textId="5488EEF5" w:rsidR="00E60021" w:rsidRDefault="00E60021" w:rsidP="000A129D">
      <w:pPr>
        <w:spacing w:after="0"/>
        <w:jc w:val="both"/>
      </w:pPr>
    </w:p>
    <w:p w14:paraId="2444141B" w14:textId="77777777" w:rsidR="00470BB3" w:rsidRPr="000A129D" w:rsidRDefault="00470BB3" w:rsidP="000A129D">
      <w:pPr>
        <w:spacing w:after="0"/>
        <w:jc w:val="both"/>
      </w:pPr>
    </w:p>
    <w:p w14:paraId="58006411" w14:textId="77777777" w:rsidR="00E60021" w:rsidRPr="000A129D" w:rsidRDefault="00E60021" w:rsidP="000A129D">
      <w:pPr>
        <w:spacing w:after="0"/>
        <w:rPr>
          <w:b/>
        </w:rPr>
      </w:pPr>
      <w:r w:rsidRPr="000A129D">
        <w:rPr>
          <w:b/>
        </w:rPr>
        <w:t xml:space="preserve">2.7. </w:t>
      </w:r>
      <w:proofErr w:type="spellStart"/>
      <w:r w:rsidRPr="000A129D">
        <w:rPr>
          <w:b/>
        </w:rPr>
        <w:t>Millumtjóðasáttmálar</w:t>
      </w:r>
      <w:proofErr w:type="spellEnd"/>
      <w:r w:rsidRPr="000A129D">
        <w:rPr>
          <w:b/>
        </w:rPr>
        <w:t xml:space="preserve"> á økinum</w:t>
      </w:r>
    </w:p>
    <w:p w14:paraId="245DB1BF" w14:textId="77777777" w:rsidR="009E5B1E" w:rsidRDefault="009E5B1E" w:rsidP="009E5B1E">
      <w:pPr>
        <w:spacing w:after="0"/>
        <w:rPr>
          <w:rFonts w:eastAsia="Times New Roman"/>
          <w:i/>
          <w:iCs/>
          <w:lang w:eastAsia="da-DK"/>
        </w:rPr>
      </w:pPr>
    </w:p>
    <w:p w14:paraId="29849DE6" w14:textId="5FAA53CC" w:rsidR="009E5B1E" w:rsidRPr="009E5B1E" w:rsidRDefault="009E5B1E" w:rsidP="009E5B1E">
      <w:pPr>
        <w:spacing w:after="0"/>
        <w:rPr>
          <w:rFonts w:eastAsia="Times New Roman"/>
          <w:i/>
          <w:iCs/>
          <w:lang w:eastAsia="da-DK"/>
        </w:rPr>
      </w:pPr>
      <w:proofErr w:type="spellStart"/>
      <w:r w:rsidRPr="009E5B1E">
        <w:rPr>
          <w:rFonts w:eastAsia="Times New Roman"/>
          <w:i/>
          <w:iCs/>
          <w:lang w:eastAsia="da-DK"/>
        </w:rPr>
        <w:t>Wienarsáttmálin</w:t>
      </w:r>
      <w:proofErr w:type="spellEnd"/>
      <w:r w:rsidRPr="009E5B1E">
        <w:rPr>
          <w:rFonts w:eastAsia="Times New Roman"/>
          <w:i/>
          <w:iCs/>
          <w:lang w:eastAsia="da-DK"/>
        </w:rPr>
        <w:t xml:space="preserve"> frá 1988</w:t>
      </w:r>
    </w:p>
    <w:p w14:paraId="0F05A4D8" w14:textId="77777777" w:rsidR="009E5B1E" w:rsidRDefault="009E5B1E" w:rsidP="009E5B1E">
      <w:pPr>
        <w:spacing w:after="0"/>
        <w:rPr>
          <w:rFonts w:eastAsia="Times New Roman"/>
          <w:lang w:eastAsia="da-DK"/>
        </w:rPr>
      </w:pPr>
      <w:r w:rsidRPr="009E5B1E">
        <w:rPr>
          <w:rFonts w:eastAsia="Times New Roman"/>
          <w:lang w:eastAsia="da-DK"/>
        </w:rPr>
        <w:t xml:space="preserve">Tann diplomatiska ráðstevnan í Wien samtykti í 1988 sáttmálan ímóti ólógligum handli við narkotika og </w:t>
      </w:r>
      <w:proofErr w:type="spellStart"/>
      <w:r w:rsidRPr="009E5B1E">
        <w:rPr>
          <w:rFonts w:eastAsia="Times New Roman"/>
          <w:lang w:eastAsia="da-DK"/>
        </w:rPr>
        <w:t>psykotropiskum</w:t>
      </w:r>
      <w:proofErr w:type="spellEnd"/>
      <w:r w:rsidRPr="009E5B1E">
        <w:rPr>
          <w:rFonts w:eastAsia="Times New Roman"/>
          <w:lang w:eastAsia="da-DK"/>
        </w:rPr>
        <w:t xml:space="preserve"> evnum. Amboðið, sum serliga varð nýtt í sáttmálum fyri at ganga ímóti trupulleikunum av ólógligum handli við narkotika og </w:t>
      </w:r>
      <w:proofErr w:type="spellStart"/>
      <w:r w:rsidRPr="009E5B1E">
        <w:rPr>
          <w:rFonts w:eastAsia="Times New Roman"/>
          <w:lang w:eastAsia="da-DK"/>
        </w:rPr>
        <w:t>psykotropiskum</w:t>
      </w:r>
      <w:proofErr w:type="spellEnd"/>
      <w:r w:rsidRPr="009E5B1E">
        <w:rPr>
          <w:rFonts w:eastAsia="Times New Roman"/>
          <w:lang w:eastAsia="da-DK"/>
        </w:rPr>
        <w:t xml:space="preserve"> evnum, var at gera tað truplari hjá </w:t>
      </w:r>
      <w:proofErr w:type="spellStart"/>
      <w:r w:rsidRPr="009E5B1E">
        <w:rPr>
          <w:rFonts w:eastAsia="Times New Roman"/>
          <w:lang w:eastAsia="da-DK"/>
        </w:rPr>
        <w:t>gerningsfólkunum</w:t>
      </w:r>
      <w:proofErr w:type="spellEnd"/>
      <w:r w:rsidRPr="009E5B1E">
        <w:rPr>
          <w:rFonts w:eastAsia="Times New Roman"/>
          <w:lang w:eastAsia="da-DK"/>
        </w:rPr>
        <w:t xml:space="preserve"> at </w:t>
      </w:r>
      <w:proofErr w:type="spellStart"/>
      <w:r w:rsidRPr="009E5B1E">
        <w:rPr>
          <w:rFonts w:eastAsia="Times New Roman"/>
          <w:lang w:eastAsia="da-DK"/>
        </w:rPr>
        <w:t>kanalisera</w:t>
      </w:r>
      <w:proofErr w:type="spellEnd"/>
      <w:r w:rsidRPr="009E5B1E">
        <w:rPr>
          <w:rFonts w:eastAsia="Times New Roman"/>
          <w:lang w:eastAsia="da-DK"/>
        </w:rPr>
        <w:t xml:space="preserve"> vinningin av teirra ólógliga virksemi yvir í vanliga búskapin.</w:t>
      </w:r>
      <w:r>
        <w:rPr>
          <w:rFonts w:eastAsia="Times New Roman"/>
          <w:lang w:eastAsia="da-DK"/>
        </w:rPr>
        <w:t xml:space="preserve"> </w:t>
      </w:r>
      <w:r w:rsidRPr="009E5B1E">
        <w:rPr>
          <w:rFonts w:eastAsia="Times New Roman"/>
          <w:lang w:eastAsia="da-DK"/>
        </w:rPr>
        <w:t xml:space="preserve">Danmark staðfesti sáttmálan við kongligari </w:t>
      </w:r>
      <w:proofErr w:type="spellStart"/>
      <w:r w:rsidRPr="009E5B1E">
        <w:rPr>
          <w:rFonts w:eastAsia="Times New Roman"/>
          <w:lang w:eastAsia="da-DK"/>
        </w:rPr>
        <w:t>resolusjón</w:t>
      </w:r>
      <w:proofErr w:type="spellEnd"/>
      <w:r w:rsidRPr="009E5B1E">
        <w:rPr>
          <w:rFonts w:eastAsia="Times New Roman"/>
          <w:lang w:eastAsia="da-DK"/>
        </w:rPr>
        <w:t xml:space="preserve"> frá 3. desember 1991, og </w:t>
      </w:r>
      <w:proofErr w:type="spellStart"/>
      <w:r w:rsidRPr="009E5B1E">
        <w:rPr>
          <w:rFonts w:eastAsia="Times New Roman"/>
          <w:lang w:eastAsia="da-DK"/>
        </w:rPr>
        <w:t>sáttmálateksturin</w:t>
      </w:r>
      <w:proofErr w:type="spellEnd"/>
      <w:r w:rsidRPr="009E5B1E">
        <w:rPr>
          <w:rFonts w:eastAsia="Times New Roman"/>
          <w:lang w:eastAsia="da-DK"/>
        </w:rPr>
        <w:t xml:space="preserve"> er almannakunngjørdur sum </w:t>
      </w:r>
      <w:proofErr w:type="spellStart"/>
      <w:r w:rsidRPr="009E5B1E">
        <w:rPr>
          <w:rFonts w:eastAsia="Times New Roman"/>
          <w:lang w:eastAsia="da-DK"/>
        </w:rPr>
        <w:t>bekendtgørelse</w:t>
      </w:r>
      <w:proofErr w:type="spellEnd"/>
      <w:r w:rsidRPr="009E5B1E">
        <w:rPr>
          <w:rFonts w:eastAsia="Times New Roman"/>
          <w:lang w:eastAsia="da-DK"/>
        </w:rPr>
        <w:t xml:space="preserve"> nr. 50 frá 17. juni 1993.</w:t>
      </w:r>
      <w:r>
        <w:rPr>
          <w:rFonts w:eastAsia="Times New Roman"/>
          <w:lang w:eastAsia="da-DK"/>
        </w:rPr>
        <w:t xml:space="preserve"> </w:t>
      </w:r>
    </w:p>
    <w:p w14:paraId="7F2D28D6" w14:textId="77777777" w:rsidR="009E5B1E" w:rsidRDefault="009E5B1E" w:rsidP="009E5B1E">
      <w:pPr>
        <w:spacing w:after="0"/>
        <w:rPr>
          <w:rFonts w:eastAsia="Times New Roman"/>
          <w:lang w:eastAsia="da-DK"/>
        </w:rPr>
      </w:pPr>
    </w:p>
    <w:p w14:paraId="35B0980A" w14:textId="77777777" w:rsidR="009E5B1E" w:rsidRPr="009E5B1E" w:rsidRDefault="009E5B1E" w:rsidP="009E5B1E">
      <w:pPr>
        <w:spacing w:after="0"/>
        <w:rPr>
          <w:rFonts w:eastAsia="Times New Roman"/>
          <w:i/>
          <w:iCs/>
          <w:lang w:eastAsia="da-DK"/>
        </w:rPr>
      </w:pPr>
      <w:r w:rsidRPr="009E5B1E">
        <w:rPr>
          <w:rFonts w:eastAsia="Times New Roman"/>
          <w:i/>
          <w:iCs/>
          <w:lang w:eastAsia="da-DK"/>
        </w:rPr>
        <w:t xml:space="preserve">Aðrir </w:t>
      </w:r>
      <w:proofErr w:type="spellStart"/>
      <w:r w:rsidRPr="009E5B1E">
        <w:rPr>
          <w:rFonts w:eastAsia="Times New Roman"/>
          <w:i/>
          <w:iCs/>
          <w:lang w:eastAsia="da-DK"/>
        </w:rPr>
        <w:t>ST-sáttmálar</w:t>
      </w:r>
      <w:proofErr w:type="spellEnd"/>
      <w:r w:rsidRPr="009E5B1E">
        <w:rPr>
          <w:rFonts w:eastAsia="Times New Roman"/>
          <w:i/>
          <w:iCs/>
          <w:lang w:eastAsia="da-DK"/>
        </w:rPr>
        <w:t xml:space="preserve"> o.a.</w:t>
      </w:r>
    </w:p>
    <w:p w14:paraId="732E1825" w14:textId="77777777" w:rsidR="009E5B1E" w:rsidRDefault="009E5B1E" w:rsidP="009E5B1E">
      <w:pPr>
        <w:spacing w:after="0"/>
        <w:rPr>
          <w:rFonts w:eastAsia="Times New Roman"/>
          <w:lang w:eastAsia="da-DK"/>
        </w:rPr>
      </w:pPr>
      <w:r w:rsidRPr="009E5B1E">
        <w:rPr>
          <w:rFonts w:eastAsia="Times New Roman"/>
          <w:lang w:eastAsia="da-DK"/>
        </w:rPr>
        <w:t xml:space="preserve">Orsakað av altjóða yvirgangi samtykti ST tann 15. september 1997 sáttmála um </w:t>
      </w:r>
      <w:proofErr w:type="spellStart"/>
      <w:r w:rsidRPr="009E5B1E">
        <w:rPr>
          <w:rFonts w:eastAsia="Times New Roman"/>
          <w:lang w:eastAsia="da-DK"/>
        </w:rPr>
        <w:t>niðurberjing</w:t>
      </w:r>
      <w:proofErr w:type="spellEnd"/>
      <w:r w:rsidRPr="009E5B1E">
        <w:rPr>
          <w:rFonts w:eastAsia="Times New Roman"/>
          <w:lang w:eastAsia="da-DK"/>
        </w:rPr>
        <w:t xml:space="preserve"> av </w:t>
      </w:r>
      <w:proofErr w:type="spellStart"/>
      <w:r w:rsidRPr="009E5B1E">
        <w:rPr>
          <w:rFonts w:eastAsia="Times New Roman"/>
          <w:lang w:eastAsia="da-DK"/>
        </w:rPr>
        <w:t>yvirgangsbumbingum</w:t>
      </w:r>
      <w:proofErr w:type="spellEnd"/>
      <w:r w:rsidRPr="009E5B1E">
        <w:rPr>
          <w:rFonts w:eastAsia="Times New Roman"/>
          <w:lang w:eastAsia="da-DK"/>
        </w:rPr>
        <w:t>, tann 9. desember 1999 ein</w:t>
      </w:r>
      <w:r>
        <w:rPr>
          <w:rFonts w:eastAsia="Times New Roman"/>
          <w:lang w:eastAsia="da-DK"/>
        </w:rPr>
        <w:t xml:space="preserve"> </w:t>
      </w:r>
      <w:r w:rsidRPr="009E5B1E">
        <w:rPr>
          <w:rFonts w:eastAsia="Times New Roman"/>
          <w:lang w:eastAsia="da-DK"/>
        </w:rPr>
        <w:t xml:space="preserve">sáttmála um </w:t>
      </w:r>
      <w:proofErr w:type="spellStart"/>
      <w:r w:rsidRPr="009E5B1E">
        <w:rPr>
          <w:rFonts w:eastAsia="Times New Roman"/>
          <w:lang w:eastAsia="da-DK"/>
        </w:rPr>
        <w:t>niðurberjing</w:t>
      </w:r>
      <w:proofErr w:type="spellEnd"/>
      <w:r w:rsidRPr="009E5B1E">
        <w:rPr>
          <w:rFonts w:eastAsia="Times New Roman"/>
          <w:lang w:eastAsia="da-DK"/>
        </w:rPr>
        <w:t xml:space="preserve"> av fígging av yvirgangi og tann 15. november 2000 sáttmála um </w:t>
      </w:r>
      <w:proofErr w:type="spellStart"/>
      <w:r w:rsidRPr="009E5B1E">
        <w:rPr>
          <w:rFonts w:eastAsia="Times New Roman"/>
          <w:lang w:eastAsia="da-DK"/>
        </w:rPr>
        <w:t>niðurberjing</w:t>
      </w:r>
      <w:proofErr w:type="spellEnd"/>
      <w:r w:rsidRPr="009E5B1E">
        <w:rPr>
          <w:rFonts w:eastAsia="Times New Roman"/>
          <w:lang w:eastAsia="da-DK"/>
        </w:rPr>
        <w:t xml:space="preserve"> av skipaðum brotsverki um landamørk. Sum beinleiðis avleiðing av yvirgangsálopunum 11. september 2001 á </w:t>
      </w:r>
      <w:proofErr w:type="spellStart"/>
      <w:r w:rsidRPr="009E5B1E">
        <w:rPr>
          <w:rFonts w:eastAsia="Times New Roman"/>
          <w:lang w:eastAsia="da-DK"/>
        </w:rPr>
        <w:t>New</w:t>
      </w:r>
      <w:proofErr w:type="spellEnd"/>
      <w:r w:rsidRPr="009E5B1E">
        <w:rPr>
          <w:rFonts w:eastAsia="Times New Roman"/>
          <w:lang w:eastAsia="da-DK"/>
        </w:rPr>
        <w:t xml:space="preserve"> </w:t>
      </w:r>
      <w:proofErr w:type="spellStart"/>
      <w:r w:rsidRPr="009E5B1E">
        <w:rPr>
          <w:rFonts w:eastAsia="Times New Roman"/>
          <w:lang w:eastAsia="da-DK"/>
        </w:rPr>
        <w:t>York</w:t>
      </w:r>
      <w:proofErr w:type="spellEnd"/>
      <w:r w:rsidRPr="009E5B1E">
        <w:rPr>
          <w:rFonts w:eastAsia="Times New Roman"/>
          <w:lang w:eastAsia="da-DK"/>
        </w:rPr>
        <w:t>,</w:t>
      </w:r>
      <w:r>
        <w:rPr>
          <w:rFonts w:eastAsia="Times New Roman"/>
          <w:lang w:eastAsia="da-DK"/>
        </w:rPr>
        <w:t xml:space="preserve"> </w:t>
      </w:r>
      <w:proofErr w:type="spellStart"/>
      <w:r w:rsidRPr="009E5B1E">
        <w:rPr>
          <w:rFonts w:eastAsia="Times New Roman"/>
          <w:lang w:eastAsia="da-DK"/>
        </w:rPr>
        <w:t>Washington</w:t>
      </w:r>
      <w:proofErr w:type="spellEnd"/>
      <w:r w:rsidRPr="009E5B1E">
        <w:rPr>
          <w:rFonts w:eastAsia="Times New Roman"/>
          <w:lang w:eastAsia="da-DK"/>
        </w:rPr>
        <w:t xml:space="preserve"> D.C. og Pennsylvania samtykti ST harumframt tann 28. september 2001 </w:t>
      </w:r>
      <w:proofErr w:type="spellStart"/>
      <w:r w:rsidRPr="009E5B1E">
        <w:rPr>
          <w:rFonts w:eastAsia="Times New Roman"/>
          <w:lang w:eastAsia="da-DK"/>
        </w:rPr>
        <w:t>resolusjón</w:t>
      </w:r>
      <w:proofErr w:type="spellEnd"/>
      <w:r w:rsidRPr="009E5B1E">
        <w:rPr>
          <w:rFonts w:eastAsia="Times New Roman"/>
          <w:lang w:eastAsia="da-DK"/>
        </w:rPr>
        <w:t xml:space="preserve"> nr. 1373 um </w:t>
      </w:r>
      <w:proofErr w:type="spellStart"/>
      <w:r w:rsidRPr="009E5B1E">
        <w:rPr>
          <w:rFonts w:eastAsia="Times New Roman"/>
          <w:lang w:eastAsia="da-DK"/>
        </w:rPr>
        <w:t>niðurberjing</w:t>
      </w:r>
      <w:proofErr w:type="spellEnd"/>
      <w:r w:rsidRPr="009E5B1E">
        <w:rPr>
          <w:rFonts w:eastAsia="Times New Roman"/>
          <w:lang w:eastAsia="da-DK"/>
        </w:rPr>
        <w:t xml:space="preserve"> av yvirgangi og fígging av yvirgangi.</w:t>
      </w:r>
      <w:r>
        <w:rPr>
          <w:rFonts w:eastAsia="Times New Roman"/>
          <w:lang w:eastAsia="da-DK"/>
        </w:rPr>
        <w:t xml:space="preserve"> </w:t>
      </w:r>
      <w:r w:rsidRPr="009E5B1E">
        <w:rPr>
          <w:rFonts w:eastAsia="Times New Roman"/>
          <w:lang w:eastAsia="da-DK"/>
        </w:rPr>
        <w:t>Hesir sáttmálar eru gjøgnumførdir við broytingum í revsilógini.</w:t>
      </w:r>
    </w:p>
    <w:p w14:paraId="0DB541FD" w14:textId="77777777" w:rsidR="009E5B1E" w:rsidRDefault="009E5B1E" w:rsidP="009E5B1E">
      <w:pPr>
        <w:spacing w:after="0"/>
        <w:rPr>
          <w:rFonts w:eastAsia="Times New Roman"/>
          <w:lang w:eastAsia="da-DK"/>
        </w:rPr>
      </w:pPr>
    </w:p>
    <w:p w14:paraId="6C12A457" w14:textId="77777777" w:rsidR="009E5B1E" w:rsidRDefault="009E5B1E" w:rsidP="009E5B1E">
      <w:pPr>
        <w:spacing w:after="0"/>
        <w:rPr>
          <w:rFonts w:eastAsia="Times New Roman"/>
          <w:lang w:eastAsia="da-DK"/>
        </w:rPr>
      </w:pPr>
      <w:proofErr w:type="spellStart"/>
      <w:r w:rsidRPr="009E5B1E">
        <w:rPr>
          <w:rFonts w:eastAsia="Times New Roman"/>
          <w:i/>
          <w:iCs/>
          <w:lang w:eastAsia="da-DK"/>
        </w:rPr>
        <w:t>ES-direktivir</w:t>
      </w:r>
      <w:proofErr w:type="spellEnd"/>
    </w:p>
    <w:p w14:paraId="24E161EE" w14:textId="77777777" w:rsidR="009E5B1E" w:rsidRDefault="009E5B1E" w:rsidP="009E5B1E">
      <w:pPr>
        <w:spacing w:after="0"/>
        <w:rPr>
          <w:rFonts w:eastAsia="Times New Roman"/>
          <w:lang w:eastAsia="da-DK"/>
        </w:rPr>
      </w:pPr>
      <w:r w:rsidRPr="009E5B1E">
        <w:rPr>
          <w:rFonts w:eastAsia="Times New Roman"/>
          <w:lang w:eastAsia="da-DK"/>
        </w:rPr>
        <w:t xml:space="preserve">Lógaruppskotið byggir á 4. </w:t>
      </w:r>
      <w:proofErr w:type="spellStart"/>
      <w:r>
        <w:rPr>
          <w:rFonts w:eastAsia="Times New Roman"/>
          <w:lang w:eastAsia="da-DK"/>
        </w:rPr>
        <w:t>h</w:t>
      </w:r>
      <w:r w:rsidRPr="009E5B1E">
        <w:rPr>
          <w:rFonts w:eastAsia="Times New Roman"/>
          <w:lang w:eastAsia="da-DK"/>
        </w:rPr>
        <w:t>vítvaskdirektivið</w:t>
      </w:r>
      <w:proofErr w:type="spellEnd"/>
      <w:r>
        <w:rPr>
          <w:rFonts w:eastAsia="Times New Roman"/>
          <w:lang w:eastAsia="da-DK"/>
        </w:rPr>
        <w:t xml:space="preserve"> og á 5. </w:t>
      </w:r>
      <w:proofErr w:type="spellStart"/>
      <w:r>
        <w:rPr>
          <w:rFonts w:eastAsia="Times New Roman"/>
          <w:lang w:eastAsia="da-DK"/>
        </w:rPr>
        <w:t>hvítvaskdirektivið</w:t>
      </w:r>
      <w:proofErr w:type="spellEnd"/>
      <w:r w:rsidRPr="009E5B1E">
        <w:rPr>
          <w:rFonts w:eastAsia="Times New Roman"/>
          <w:lang w:eastAsia="da-DK"/>
        </w:rPr>
        <w:t>.</w:t>
      </w:r>
    </w:p>
    <w:p w14:paraId="625C3845" w14:textId="77777777" w:rsidR="009E5B1E" w:rsidRDefault="009E5B1E" w:rsidP="009E5B1E">
      <w:pPr>
        <w:spacing w:after="0"/>
        <w:rPr>
          <w:rFonts w:eastAsia="Times New Roman"/>
          <w:lang w:eastAsia="da-DK"/>
        </w:rPr>
      </w:pPr>
    </w:p>
    <w:p w14:paraId="0055C617" w14:textId="77777777" w:rsidR="009E5B1E" w:rsidRDefault="009E5B1E" w:rsidP="009E5B1E">
      <w:pPr>
        <w:spacing w:after="0"/>
        <w:rPr>
          <w:rFonts w:eastAsia="Times New Roman"/>
          <w:lang w:eastAsia="da-DK"/>
        </w:rPr>
      </w:pPr>
      <w:proofErr w:type="spellStart"/>
      <w:r w:rsidRPr="009E5B1E">
        <w:rPr>
          <w:rFonts w:eastAsia="Times New Roman"/>
          <w:i/>
          <w:iCs/>
          <w:lang w:eastAsia="da-DK"/>
        </w:rPr>
        <w:t>Financial</w:t>
      </w:r>
      <w:proofErr w:type="spellEnd"/>
      <w:r w:rsidRPr="009E5B1E">
        <w:rPr>
          <w:rFonts w:eastAsia="Times New Roman"/>
          <w:i/>
          <w:iCs/>
          <w:lang w:eastAsia="da-DK"/>
        </w:rPr>
        <w:t xml:space="preserve"> </w:t>
      </w:r>
      <w:proofErr w:type="spellStart"/>
      <w:r w:rsidRPr="009E5B1E">
        <w:rPr>
          <w:rFonts w:eastAsia="Times New Roman"/>
          <w:i/>
          <w:iCs/>
          <w:lang w:eastAsia="da-DK"/>
        </w:rPr>
        <w:t>Actions</w:t>
      </w:r>
      <w:proofErr w:type="spellEnd"/>
      <w:r w:rsidRPr="009E5B1E">
        <w:rPr>
          <w:rFonts w:eastAsia="Times New Roman"/>
          <w:i/>
          <w:iCs/>
          <w:lang w:eastAsia="da-DK"/>
        </w:rPr>
        <w:t xml:space="preserve"> </w:t>
      </w:r>
      <w:proofErr w:type="spellStart"/>
      <w:r w:rsidRPr="009E5B1E">
        <w:rPr>
          <w:rFonts w:eastAsia="Times New Roman"/>
          <w:i/>
          <w:iCs/>
          <w:lang w:eastAsia="da-DK"/>
        </w:rPr>
        <w:t>Task</w:t>
      </w:r>
      <w:proofErr w:type="spellEnd"/>
      <w:r w:rsidRPr="009E5B1E">
        <w:rPr>
          <w:rFonts w:eastAsia="Times New Roman"/>
          <w:i/>
          <w:iCs/>
          <w:lang w:eastAsia="da-DK"/>
        </w:rPr>
        <w:t xml:space="preserve"> </w:t>
      </w:r>
      <w:proofErr w:type="spellStart"/>
      <w:r w:rsidRPr="009E5B1E">
        <w:rPr>
          <w:rFonts w:eastAsia="Times New Roman"/>
          <w:i/>
          <w:iCs/>
          <w:lang w:eastAsia="da-DK"/>
        </w:rPr>
        <w:t>Force</w:t>
      </w:r>
      <w:proofErr w:type="spellEnd"/>
      <w:r w:rsidRPr="009E5B1E">
        <w:rPr>
          <w:rFonts w:eastAsia="Times New Roman"/>
          <w:i/>
          <w:iCs/>
          <w:lang w:eastAsia="da-DK"/>
        </w:rPr>
        <w:t xml:space="preserve"> (FATF)</w:t>
      </w:r>
    </w:p>
    <w:p w14:paraId="7FE1FA5A" w14:textId="77777777" w:rsidR="009E5B1E" w:rsidRDefault="009E5B1E" w:rsidP="009E5B1E">
      <w:pPr>
        <w:spacing w:after="0"/>
        <w:rPr>
          <w:rFonts w:eastAsia="Times New Roman"/>
          <w:lang w:eastAsia="da-DK"/>
        </w:rPr>
      </w:pPr>
      <w:r w:rsidRPr="009E5B1E">
        <w:rPr>
          <w:rFonts w:eastAsia="Times New Roman"/>
          <w:lang w:eastAsia="da-DK"/>
        </w:rPr>
        <w:t xml:space="preserve">Orsakað av </w:t>
      </w:r>
      <w:proofErr w:type="spellStart"/>
      <w:r w:rsidRPr="009E5B1E">
        <w:rPr>
          <w:rFonts w:eastAsia="Times New Roman"/>
          <w:lang w:eastAsia="da-DK"/>
        </w:rPr>
        <w:t>stúranini</w:t>
      </w:r>
      <w:proofErr w:type="spellEnd"/>
      <w:r w:rsidRPr="009E5B1E">
        <w:rPr>
          <w:rFonts w:eastAsia="Times New Roman"/>
          <w:lang w:eastAsia="da-DK"/>
        </w:rPr>
        <w:t xml:space="preserve"> um </w:t>
      </w:r>
      <w:proofErr w:type="spellStart"/>
      <w:r w:rsidRPr="009E5B1E">
        <w:rPr>
          <w:rFonts w:eastAsia="Times New Roman"/>
          <w:lang w:eastAsia="da-DK"/>
        </w:rPr>
        <w:t>økjandi</w:t>
      </w:r>
      <w:proofErr w:type="spellEnd"/>
      <w:r w:rsidRPr="009E5B1E">
        <w:rPr>
          <w:rFonts w:eastAsia="Times New Roman"/>
          <w:lang w:eastAsia="da-DK"/>
        </w:rPr>
        <w:t xml:space="preserve"> hóttanina, sum </w:t>
      </w:r>
      <w:proofErr w:type="spellStart"/>
      <w:r w:rsidRPr="009E5B1E">
        <w:rPr>
          <w:rFonts w:eastAsia="Times New Roman"/>
          <w:lang w:eastAsia="da-DK"/>
        </w:rPr>
        <w:t>hvítvasking</w:t>
      </w:r>
      <w:proofErr w:type="spellEnd"/>
      <w:r w:rsidRPr="009E5B1E">
        <w:rPr>
          <w:rFonts w:eastAsia="Times New Roman"/>
          <w:lang w:eastAsia="da-DK"/>
        </w:rPr>
        <w:t xml:space="preserve"> av pengum er móti altjóða bankakervinum og fíggjarligu stovnunum, settu G7-londini (Kanada, Frakland, Italia, Japan, Stórabretland, </w:t>
      </w:r>
      <w:proofErr w:type="spellStart"/>
      <w:r w:rsidRPr="009E5B1E">
        <w:rPr>
          <w:rFonts w:eastAsia="Times New Roman"/>
          <w:lang w:eastAsia="da-DK"/>
        </w:rPr>
        <w:t>Vesturtýskland</w:t>
      </w:r>
      <w:proofErr w:type="spellEnd"/>
      <w:r w:rsidRPr="009E5B1E">
        <w:rPr>
          <w:rFonts w:eastAsia="Times New Roman"/>
          <w:lang w:eastAsia="da-DK"/>
        </w:rPr>
        <w:t xml:space="preserve"> og USA) á fundi 14. –16. juni 1990 í </w:t>
      </w:r>
      <w:proofErr w:type="spellStart"/>
      <w:r w:rsidRPr="009E5B1E">
        <w:rPr>
          <w:rFonts w:eastAsia="Times New Roman"/>
          <w:lang w:eastAsia="da-DK"/>
        </w:rPr>
        <w:t>París</w:t>
      </w:r>
      <w:proofErr w:type="spellEnd"/>
      <w:r w:rsidRPr="009E5B1E">
        <w:rPr>
          <w:rFonts w:eastAsia="Times New Roman"/>
          <w:lang w:eastAsia="da-DK"/>
        </w:rPr>
        <w:t xml:space="preserve"> eina </w:t>
      </w:r>
      <w:proofErr w:type="spellStart"/>
      <w:r w:rsidRPr="009E5B1E">
        <w:rPr>
          <w:rFonts w:eastAsia="Times New Roman"/>
          <w:lang w:eastAsia="da-DK"/>
        </w:rPr>
        <w:t>task</w:t>
      </w:r>
      <w:proofErr w:type="spellEnd"/>
      <w:r w:rsidRPr="009E5B1E">
        <w:rPr>
          <w:rFonts w:eastAsia="Times New Roman"/>
          <w:lang w:eastAsia="da-DK"/>
        </w:rPr>
        <w:t xml:space="preserve"> </w:t>
      </w:r>
      <w:proofErr w:type="spellStart"/>
      <w:r w:rsidRPr="009E5B1E">
        <w:rPr>
          <w:rFonts w:eastAsia="Times New Roman"/>
          <w:lang w:eastAsia="da-DK"/>
        </w:rPr>
        <w:t>force</w:t>
      </w:r>
      <w:proofErr w:type="spellEnd"/>
      <w:r w:rsidRPr="009E5B1E">
        <w:rPr>
          <w:rFonts w:eastAsia="Times New Roman"/>
          <w:lang w:eastAsia="da-DK"/>
        </w:rPr>
        <w:t xml:space="preserve">, nevnd </w:t>
      </w:r>
      <w:proofErr w:type="spellStart"/>
      <w:r w:rsidRPr="009E5B1E">
        <w:rPr>
          <w:rFonts w:eastAsia="Times New Roman"/>
          <w:lang w:eastAsia="da-DK"/>
        </w:rPr>
        <w:t>Financial</w:t>
      </w:r>
      <w:proofErr w:type="spellEnd"/>
      <w:r w:rsidRPr="009E5B1E">
        <w:rPr>
          <w:rFonts w:eastAsia="Times New Roman"/>
          <w:lang w:eastAsia="da-DK"/>
        </w:rPr>
        <w:t xml:space="preserve"> </w:t>
      </w:r>
      <w:proofErr w:type="spellStart"/>
      <w:r w:rsidRPr="009E5B1E">
        <w:rPr>
          <w:rFonts w:eastAsia="Times New Roman"/>
          <w:lang w:eastAsia="da-DK"/>
        </w:rPr>
        <w:t>Actions</w:t>
      </w:r>
      <w:proofErr w:type="spellEnd"/>
      <w:r w:rsidRPr="009E5B1E">
        <w:rPr>
          <w:rFonts w:eastAsia="Times New Roman"/>
          <w:lang w:eastAsia="da-DK"/>
        </w:rPr>
        <w:t xml:space="preserve"> </w:t>
      </w:r>
      <w:proofErr w:type="spellStart"/>
      <w:r w:rsidRPr="009E5B1E">
        <w:rPr>
          <w:rFonts w:eastAsia="Times New Roman"/>
          <w:lang w:eastAsia="da-DK"/>
        </w:rPr>
        <w:t>Task</w:t>
      </w:r>
      <w:proofErr w:type="spellEnd"/>
      <w:r w:rsidRPr="009E5B1E">
        <w:rPr>
          <w:rFonts w:eastAsia="Times New Roman"/>
          <w:lang w:eastAsia="da-DK"/>
        </w:rPr>
        <w:t xml:space="preserve"> </w:t>
      </w:r>
      <w:proofErr w:type="spellStart"/>
      <w:r w:rsidRPr="009E5B1E">
        <w:rPr>
          <w:rFonts w:eastAsia="Times New Roman"/>
          <w:lang w:eastAsia="da-DK"/>
        </w:rPr>
        <w:t>Force</w:t>
      </w:r>
      <w:proofErr w:type="spellEnd"/>
      <w:r w:rsidRPr="009E5B1E">
        <w:rPr>
          <w:rFonts w:eastAsia="Times New Roman"/>
          <w:lang w:eastAsia="da-DK"/>
        </w:rPr>
        <w:t xml:space="preserve"> (stytt FATF)</w:t>
      </w:r>
      <w:r>
        <w:rPr>
          <w:rFonts w:eastAsia="Times New Roman"/>
          <w:lang w:eastAsia="da-DK"/>
        </w:rPr>
        <w:t>.</w:t>
      </w:r>
      <w:r w:rsidRPr="009E5B1E">
        <w:rPr>
          <w:rFonts w:eastAsia="Times New Roman"/>
          <w:lang w:eastAsia="da-DK"/>
        </w:rPr>
        <w:t xml:space="preserve"> </w:t>
      </w:r>
      <w:proofErr w:type="spellStart"/>
      <w:r w:rsidRPr="009E5B1E">
        <w:rPr>
          <w:rFonts w:eastAsia="Times New Roman"/>
          <w:lang w:eastAsia="da-DK"/>
        </w:rPr>
        <w:t>Atgerðarbólkurin</w:t>
      </w:r>
      <w:proofErr w:type="spellEnd"/>
      <w:r w:rsidRPr="009E5B1E">
        <w:rPr>
          <w:rFonts w:eastAsia="Times New Roman"/>
          <w:lang w:eastAsia="da-DK"/>
        </w:rPr>
        <w:t xml:space="preserve"> viðvíkjandi </w:t>
      </w:r>
      <w:proofErr w:type="spellStart"/>
      <w:r w:rsidRPr="009E5B1E">
        <w:rPr>
          <w:rFonts w:eastAsia="Times New Roman"/>
          <w:lang w:eastAsia="da-DK"/>
        </w:rPr>
        <w:t>hvítvasking</w:t>
      </w:r>
      <w:proofErr w:type="spellEnd"/>
      <w:r w:rsidRPr="009E5B1E">
        <w:rPr>
          <w:rFonts w:eastAsia="Times New Roman"/>
          <w:lang w:eastAsia="da-DK"/>
        </w:rPr>
        <w:t xml:space="preserve"> av pengum, sum varð </w:t>
      </w:r>
      <w:proofErr w:type="spellStart"/>
      <w:r w:rsidRPr="009E5B1E">
        <w:rPr>
          <w:rFonts w:eastAsia="Times New Roman"/>
          <w:lang w:eastAsia="da-DK"/>
        </w:rPr>
        <w:t>grundfestur</w:t>
      </w:r>
      <w:proofErr w:type="spellEnd"/>
      <w:r w:rsidRPr="009E5B1E">
        <w:rPr>
          <w:rFonts w:eastAsia="Times New Roman"/>
          <w:lang w:eastAsia="da-DK"/>
        </w:rPr>
        <w:t xml:space="preserve"> í </w:t>
      </w:r>
      <w:proofErr w:type="spellStart"/>
      <w:r w:rsidRPr="009E5B1E">
        <w:rPr>
          <w:rFonts w:eastAsia="Times New Roman"/>
          <w:lang w:eastAsia="da-DK"/>
        </w:rPr>
        <w:t>OECD-regi</w:t>
      </w:r>
      <w:proofErr w:type="spellEnd"/>
      <w:r w:rsidRPr="009E5B1E">
        <w:rPr>
          <w:rFonts w:eastAsia="Times New Roman"/>
          <w:lang w:eastAsia="da-DK"/>
        </w:rPr>
        <w:t>.</w:t>
      </w:r>
      <w:r>
        <w:rPr>
          <w:rFonts w:eastAsia="Times New Roman"/>
          <w:lang w:eastAsia="da-DK"/>
        </w:rPr>
        <w:t xml:space="preserve"> </w:t>
      </w:r>
      <w:r w:rsidRPr="009E5B1E">
        <w:rPr>
          <w:rFonts w:eastAsia="Times New Roman"/>
          <w:lang w:eastAsia="da-DK"/>
        </w:rPr>
        <w:t xml:space="preserve">FATF hevur í dag 36 limir (undir hesum Føroyar saman við Danmark). </w:t>
      </w:r>
      <w:proofErr w:type="spellStart"/>
      <w:r w:rsidRPr="009E5B1E">
        <w:rPr>
          <w:rFonts w:eastAsia="Times New Roman"/>
          <w:lang w:eastAsia="da-DK"/>
        </w:rPr>
        <w:t>ES-nevndin</w:t>
      </w:r>
      <w:proofErr w:type="spellEnd"/>
      <w:r w:rsidRPr="009E5B1E">
        <w:rPr>
          <w:rFonts w:eastAsia="Times New Roman"/>
          <w:lang w:eastAsia="da-DK"/>
        </w:rPr>
        <w:t xml:space="preserve"> er eisini limur. Endamál FATF ́s er í dag at gera </w:t>
      </w:r>
      <w:proofErr w:type="spellStart"/>
      <w:r w:rsidRPr="009E5B1E">
        <w:rPr>
          <w:rFonts w:eastAsia="Times New Roman"/>
          <w:lang w:eastAsia="da-DK"/>
        </w:rPr>
        <w:t>standardir</w:t>
      </w:r>
      <w:proofErr w:type="spellEnd"/>
      <w:r w:rsidRPr="009E5B1E">
        <w:rPr>
          <w:rFonts w:eastAsia="Times New Roman"/>
          <w:lang w:eastAsia="da-DK"/>
        </w:rPr>
        <w:t xml:space="preserve"> ella tilmæli fyri og at fremja </w:t>
      </w:r>
      <w:proofErr w:type="spellStart"/>
      <w:r w:rsidRPr="009E5B1E">
        <w:rPr>
          <w:rFonts w:eastAsia="Times New Roman"/>
          <w:lang w:eastAsia="da-DK"/>
        </w:rPr>
        <w:t>regulatorisk</w:t>
      </w:r>
      <w:proofErr w:type="spellEnd"/>
      <w:r w:rsidRPr="009E5B1E">
        <w:rPr>
          <w:rFonts w:eastAsia="Times New Roman"/>
          <w:lang w:eastAsia="da-DK"/>
        </w:rPr>
        <w:t xml:space="preserve"> og </w:t>
      </w:r>
      <w:proofErr w:type="spellStart"/>
      <w:r w:rsidRPr="009E5B1E">
        <w:rPr>
          <w:rFonts w:eastAsia="Times New Roman"/>
          <w:lang w:eastAsia="da-DK"/>
        </w:rPr>
        <w:t>operationel</w:t>
      </w:r>
      <w:proofErr w:type="spellEnd"/>
      <w:r w:rsidRPr="009E5B1E">
        <w:rPr>
          <w:rFonts w:eastAsia="Times New Roman"/>
          <w:lang w:eastAsia="da-DK"/>
        </w:rPr>
        <w:t xml:space="preserve"> tiltøk til at niðurberja </w:t>
      </w:r>
      <w:proofErr w:type="spellStart"/>
      <w:r w:rsidRPr="009E5B1E">
        <w:rPr>
          <w:rFonts w:eastAsia="Times New Roman"/>
          <w:lang w:eastAsia="da-DK"/>
        </w:rPr>
        <w:t>hvítvasking</w:t>
      </w:r>
      <w:proofErr w:type="spellEnd"/>
      <w:r w:rsidRPr="009E5B1E">
        <w:rPr>
          <w:rFonts w:eastAsia="Times New Roman"/>
          <w:lang w:eastAsia="da-DK"/>
        </w:rPr>
        <w:t xml:space="preserve"> av pengum og fígging av yvirgangi og av øðrum hóttanum móti </w:t>
      </w:r>
      <w:proofErr w:type="spellStart"/>
      <w:r w:rsidRPr="009E5B1E">
        <w:rPr>
          <w:rFonts w:eastAsia="Times New Roman"/>
          <w:lang w:eastAsia="da-DK"/>
        </w:rPr>
        <w:t>integritetinum</w:t>
      </w:r>
      <w:proofErr w:type="spellEnd"/>
      <w:r w:rsidRPr="009E5B1E">
        <w:rPr>
          <w:rFonts w:eastAsia="Times New Roman"/>
          <w:lang w:eastAsia="da-DK"/>
        </w:rPr>
        <w:t xml:space="preserve"> hjá altjóða </w:t>
      </w:r>
      <w:proofErr w:type="spellStart"/>
      <w:r w:rsidRPr="009E5B1E">
        <w:rPr>
          <w:rFonts w:eastAsia="Times New Roman"/>
          <w:lang w:eastAsia="da-DK"/>
        </w:rPr>
        <w:t>figgjarligu</w:t>
      </w:r>
      <w:proofErr w:type="spellEnd"/>
      <w:r w:rsidRPr="009E5B1E">
        <w:rPr>
          <w:rFonts w:eastAsia="Times New Roman"/>
          <w:lang w:eastAsia="da-DK"/>
        </w:rPr>
        <w:t xml:space="preserve"> skipanini.</w:t>
      </w:r>
      <w:r>
        <w:rPr>
          <w:rFonts w:eastAsia="Times New Roman"/>
          <w:lang w:eastAsia="da-DK"/>
        </w:rPr>
        <w:t xml:space="preserve"> </w:t>
      </w:r>
      <w:r w:rsidRPr="009E5B1E">
        <w:rPr>
          <w:rFonts w:eastAsia="Times New Roman"/>
          <w:lang w:eastAsia="da-DK"/>
        </w:rPr>
        <w:t xml:space="preserve">FATF arbeiðir fyri at fáa politiska undirtøku, sum er neyðug fyri </w:t>
      </w:r>
      <w:proofErr w:type="spellStart"/>
      <w:r w:rsidRPr="009E5B1E">
        <w:rPr>
          <w:rFonts w:eastAsia="Times New Roman"/>
          <w:lang w:eastAsia="da-DK"/>
        </w:rPr>
        <w:t>nasjonalt</w:t>
      </w:r>
      <w:proofErr w:type="spellEnd"/>
      <w:r w:rsidRPr="009E5B1E">
        <w:rPr>
          <w:rFonts w:eastAsia="Times New Roman"/>
          <w:lang w:eastAsia="da-DK"/>
        </w:rPr>
        <w:t xml:space="preserve"> at gjøgnumføra ábøtur í lóggávu o.a. á hesum økinum.</w:t>
      </w:r>
      <w:r>
        <w:rPr>
          <w:rFonts w:eastAsia="Times New Roman"/>
          <w:lang w:eastAsia="da-DK"/>
        </w:rPr>
        <w:t xml:space="preserve"> </w:t>
      </w:r>
      <w:r w:rsidRPr="009E5B1E">
        <w:rPr>
          <w:rFonts w:eastAsia="Times New Roman"/>
          <w:lang w:eastAsia="da-DK"/>
        </w:rPr>
        <w:t xml:space="preserve">Við hesum fyri eyga gjøgnumførir FATF vitjanir hjá einstøku limalondunum fyri at </w:t>
      </w:r>
      <w:proofErr w:type="spellStart"/>
      <w:r w:rsidRPr="009E5B1E">
        <w:rPr>
          <w:rFonts w:eastAsia="Times New Roman"/>
          <w:lang w:eastAsia="da-DK"/>
        </w:rPr>
        <w:t>eftirmeta</w:t>
      </w:r>
      <w:proofErr w:type="spellEnd"/>
      <w:r w:rsidRPr="009E5B1E">
        <w:rPr>
          <w:rFonts w:eastAsia="Times New Roman"/>
          <w:lang w:eastAsia="da-DK"/>
        </w:rPr>
        <w:t xml:space="preserve">, hvussu limalondini fylgja tilmælunum frá FATF, og hvussu tey </w:t>
      </w:r>
      <w:proofErr w:type="spellStart"/>
      <w:r w:rsidRPr="009E5B1E">
        <w:rPr>
          <w:rFonts w:eastAsia="Times New Roman"/>
          <w:lang w:eastAsia="da-DK"/>
        </w:rPr>
        <w:t>generelt</w:t>
      </w:r>
      <w:proofErr w:type="spellEnd"/>
      <w:r w:rsidRPr="009E5B1E">
        <w:rPr>
          <w:rFonts w:eastAsia="Times New Roman"/>
          <w:lang w:eastAsia="da-DK"/>
        </w:rPr>
        <w:t xml:space="preserve"> eru fyri viðvíkjandi </w:t>
      </w:r>
      <w:proofErr w:type="spellStart"/>
      <w:r w:rsidRPr="009E5B1E">
        <w:rPr>
          <w:rFonts w:eastAsia="Times New Roman"/>
          <w:lang w:eastAsia="da-DK"/>
        </w:rPr>
        <w:t>hvítvasking</w:t>
      </w:r>
      <w:proofErr w:type="spellEnd"/>
      <w:r w:rsidRPr="009E5B1E">
        <w:rPr>
          <w:rFonts w:eastAsia="Times New Roman"/>
          <w:lang w:eastAsia="da-DK"/>
        </w:rPr>
        <w:t xml:space="preserve"> av pengum og fígging av yvirgangi.</w:t>
      </w:r>
    </w:p>
    <w:p w14:paraId="246F73BD" w14:textId="77777777" w:rsidR="009E5B1E" w:rsidRDefault="009E5B1E" w:rsidP="009E5B1E">
      <w:pPr>
        <w:spacing w:after="0"/>
        <w:rPr>
          <w:rFonts w:eastAsia="Times New Roman"/>
          <w:lang w:eastAsia="da-DK"/>
        </w:rPr>
      </w:pPr>
    </w:p>
    <w:p w14:paraId="2F6F8D3D" w14:textId="29B1BC9E" w:rsidR="00E60021" w:rsidRPr="009E5B1E" w:rsidRDefault="009E5B1E" w:rsidP="009E5B1E">
      <w:pPr>
        <w:spacing w:after="0"/>
        <w:rPr>
          <w:rFonts w:eastAsia="Times New Roman"/>
          <w:lang w:eastAsia="da-DK"/>
        </w:rPr>
      </w:pPr>
      <w:r w:rsidRPr="009E5B1E">
        <w:rPr>
          <w:rFonts w:eastAsia="Times New Roman"/>
          <w:lang w:eastAsia="da-DK"/>
        </w:rPr>
        <w:t xml:space="preserve">FATF lat í 2017 frágreiðing um eftirmetingina av Danmark, sum eisini umfatar Føroyar og </w:t>
      </w:r>
      <w:proofErr w:type="spellStart"/>
      <w:r w:rsidRPr="009E5B1E">
        <w:rPr>
          <w:rFonts w:eastAsia="Times New Roman"/>
          <w:lang w:eastAsia="da-DK"/>
        </w:rPr>
        <w:t>Gønland</w:t>
      </w:r>
      <w:proofErr w:type="spellEnd"/>
      <w:r w:rsidRPr="009E5B1E">
        <w:rPr>
          <w:rFonts w:eastAsia="Times New Roman"/>
          <w:lang w:eastAsia="da-DK"/>
        </w:rPr>
        <w:t>. Frágreiðingar FATF ́s</w:t>
      </w:r>
      <w:r>
        <w:rPr>
          <w:rFonts w:eastAsia="Times New Roman"/>
          <w:lang w:eastAsia="da-DK"/>
        </w:rPr>
        <w:t xml:space="preserve"> </w:t>
      </w:r>
      <w:r w:rsidRPr="009E5B1E">
        <w:rPr>
          <w:rFonts w:eastAsia="Times New Roman"/>
          <w:lang w:eastAsia="da-DK"/>
        </w:rPr>
        <w:t xml:space="preserve">eru atkomuligar á </w:t>
      </w:r>
      <w:proofErr w:type="spellStart"/>
      <w:r w:rsidRPr="009E5B1E">
        <w:rPr>
          <w:rFonts w:eastAsia="Times New Roman"/>
          <w:lang w:eastAsia="da-DK"/>
        </w:rPr>
        <w:t>heimsíðu</w:t>
      </w:r>
      <w:r w:rsidR="00E57475">
        <w:rPr>
          <w:rFonts w:eastAsia="Times New Roman"/>
          <w:lang w:eastAsia="da-DK"/>
        </w:rPr>
        <w:t>ni</w:t>
      </w:r>
      <w:proofErr w:type="spellEnd"/>
      <w:r w:rsidRPr="009E5B1E">
        <w:rPr>
          <w:rFonts w:eastAsia="Times New Roman"/>
          <w:lang w:eastAsia="da-DK"/>
        </w:rPr>
        <w:t xml:space="preserve"> www.fatf</w:t>
      </w:r>
      <w:r>
        <w:rPr>
          <w:rFonts w:eastAsia="Times New Roman"/>
          <w:lang w:eastAsia="da-DK"/>
        </w:rPr>
        <w:t>-</w:t>
      </w:r>
      <w:r w:rsidRPr="009E5B1E">
        <w:rPr>
          <w:rFonts w:eastAsia="Times New Roman"/>
          <w:lang w:eastAsia="da-DK"/>
        </w:rPr>
        <w:t>gafi.org.</w:t>
      </w:r>
    </w:p>
    <w:p w14:paraId="658A1C9F" w14:textId="62C42740" w:rsidR="00E60021" w:rsidRDefault="00E60021" w:rsidP="000A129D">
      <w:pPr>
        <w:spacing w:after="0"/>
        <w:jc w:val="both"/>
      </w:pPr>
    </w:p>
    <w:p w14:paraId="1A229B1E" w14:textId="77777777" w:rsidR="00470BB3" w:rsidRPr="000A129D" w:rsidRDefault="00470BB3" w:rsidP="000A129D">
      <w:pPr>
        <w:spacing w:after="0"/>
        <w:jc w:val="both"/>
      </w:pPr>
    </w:p>
    <w:p w14:paraId="7E78FA31" w14:textId="77777777" w:rsidR="00E60021" w:rsidRPr="000A129D" w:rsidRDefault="00E60021" w:rsidP="000A129D">
      <w:pPr>
        <w:spacing w:after="0"/>
        <w:rPr>
          <w:b/>
        </w:rPr>
      </w:pPr>
      <w:r w:rsidRPr="000A129D">
        <w:rPr>
          <w:b/>
        </w:rPr>
        <w:t xml:space="preserve">2.8. Tvørgangandi </w:t>
      </w:r>
      <w:proofErr w:type="spellStart"/>
      <w:r w:rsidRPr="000A129D">
        <w:rPr>
          <w:b/>
        </w:rPr>
        <w:t>millumtjóðasáttmálar</w:t>
      </w:r>
      <w:proofErr w:type="spellEnd"/>
    </w:p>
    <w:p w14:paraId="64C3BF46" w14:textId="7C122EA5" w:rsidR="00E60021" w:rsidRPr="000A129D" w:rsidRDefault="00F4223D" w:rsidP="000A129D">
      <w:pPr>
        <w:spacing w:after="0"/>
        <w:jc w:val="both"/>
      </w:pPr>
      <w:r>
        <w:t xml:space="preserve">Uppskotið hevur ikki avleiðingar í mun til tvørgangandi </w:t>
      </w:r>
      <w:proofErr w:type="spellStart"/>
      <w:r>
        <w:t>millumtjóðasáttmálar</w:t>
      </w:r>
      <w:proofErr w:type="spellEnd"/>
      <w:r>
        <w:t>.</w:t>
      </w:r>
    </w:p>
    <w:p w14:paraId="192779E4" w14:textId="3CA591B6" w:rsidR="00F4223D" w:rsidRDefault="00F4223D" w:rsidP="000A129D">
      <w:pPr>
        <w:spacing w:after="0"/>
        <w:rPr>
          <w:b/>
        </w:rPr>
      </w:pPr>
    </w:p>
    <w:p w14:paraId="36D3B55B" w14:textId="77777777" w:rsidR="00470BB3" w:rsidRDefault="00470BB3" w:rsidP="000A129D">
      <w:pPr>
        <w:spacing w:after="0"/>
        <w:rPr>
          <w:b/>
        </w:rPr>
      </w:pPr>
    </w:p>
    <w:p w14:paraId="1AC95200" w14:textId="30110CDE" w:rsidR="00E60021" w:rsidRPr="000A129D" w:rsidRDefault="00E60021" w:rsidP="000A129D">
      <w:pPr>
        <w:spacing w:after="0"/>
        <w:rPr>
          <w:b/>
        </w:rPr>
      </w:pPr>
      <w:r w:rsidRPr="000A129D">
        <w:rPr>
          <w:b/>
        </w:rPr>
        <w:t xml:space="preserve">2.9. </w:t>
      </w:r>
      <w:proofErr w:type="spellStart"/>
      <w:r w:rsidRPr="000A129D">
        <w:rPr>
          <w:b/>
        </w:rPr>
        <w:t>Markaforðingar</w:t>
      </w:r>
      <w:proofErr w:type="spellEnd"/>
    </w:p>
    <w:p w14:paraId="300FF30B" w14:textId="42F506A9" w:rsidR="00E60021" w:rsidRPr="000A129D" w:rsidRDefault="00F4223D" w:rsidP="000A129D">
      <w:pPr>
        <w:spacing w:after="0"/>
        <w:jc w:val="both"/>
      </w:pPr>
      <w:r>
        <w:t xml:space="preserve">Uppskotið hevur ikki við sær </w:t>
      </w:r>
      <w:proofErr w:type="spellStart"/>
      <w:r>
        <w:t>markaforðingar</w:t>
      </w:r>
      <w:proofErr w:type="spellEnd"/>
      <w:r>
        <w:t>.</w:t>
      </w:r>
    </w:p>
    <w:p w14:paraId="6EEBBA05" w14:textId="72E12D69" w:rsidR="00E60021" w:rsidRDefault="00E60021" w:rsidP="000A129D">
      <w:pPr>
        <w:spacing w:after="0"/>
        <w:jc w:val="both"/>
      </w:pPr>
    </w:p>
    <w:p w14:paraId="43980EAE" w14:textId="77777777" w:rsidR="00470BB3" w:rsidRPr="000A129D" w:rsidRDefault="00470BB3" w:rsidP="000A129D">
      <w:pPr>
        <w:spacing w:after="0"/>
        <w:jc w:val="both"/>
      </w:pPr>
    </w:p>
    <w:p w14:paraId="644C4787" w14:textId="77777777" w:rsidR="00E60021" w:rsidRPr="000A129D" w:rsidRDefault="00E60021" w:rsidP="000A129D">
      <w:pPr>
        <w:spacing w:after="0"/>
        <w:rPr>
          <w:b/>
        </w:rPr>
      </w:pPr>
      <w:r w:rsidRPr="000A129D">
        <w:rPr>
          <w:b/>
        </w:rPr>
        <w:t xml:space="preserve">2.10. Revsing, fyrisitingarligar sektir, </w:t>
      </w:r>
      <w:proofErr w:type="spellStart"/>
      <w:r w:rsidRPr="000A129D">
        <w:rPr>
          <w:b/>
        </w:rPr>
        <w:t>pantiheimildir</w:t>
      </w:r>
      <w:proofErr w:type="spellEnd"/>
      <w:r w:rsidRPr="000A129D">
        <w:rPr>
          <w:b/>
        </w:rPr>
        <w:t xml:space="preserve"> ella onnur størri inntriv</w:t>
      </w:r>
    </w:p>
    <w:p w14:paraId="7F07C84C" w14:textId="77777777" w:rsidR="001F3CAC" w:rsidRDefault="009A5FE6" w:rsidP="009A5FE6">
      <w:pPr>
        <w:spacing w:after="0"/>
      </w:pPr>
      <w:r>
        <w:t xml:space="preserve">Sambært § 59 og § 60 í galdandi lóg kann verða revsað við sekt fyri brot á nærri tilskilaðar ásetingar í uppskotinum. Tá talan er um serliga grov ella umfatandi brot á nærri tilskilaðar ásetingar kann revsingin vaksa til fongsul upp í 6 mánaðir. </w:t>
      </w:r>
      <w:r w:rsidRPr="009A5FE6">
        <w:t>Feløg o.o. (løgfrøðiligir persónar) kunnu verða áløgd revsiábyrgd sambært reglunum í 5. kapitli í revsilógini.</w:t>
      </w:r>
      <w:r>
        <w:t xml:space="preserve"> </w:t>
      </w:r>
    </w:p>
    <w:p w14:paraId="06B90A32" w14:textId="647531E3" w:rsidR="009A5FE6" w:rsidRDefault="009A5FE6" w:rsidP="009A5FE6">
      <w:pPr>
        <w:spacing w:after="0"/>
      </w:pPr>
      <w:r>
        <w:t>Skotið verður nú upp, at revsingin fyri brot á § 38, stk. 2 í lógini kann vaksa upp í 2 ára fongsul.</w:t>
      </w:r>
    </w:p>
    <w:p w14:paraId="716016C1" w14:textId="77777777" w:rsidR="003118AC" w:rsidRDefault="003118AC" w:rsidP="000A129D">
      <w:pPr>
        <w:spacing w:after="0"/>
        <w:jc w:val="both"/>
      </w:pPr>
    </w:p>
    <w:p w14:paraId="3759D01A" w14:textId="4ED70D8B" w:rsidR="00E60021" w:rsidRDefault="003118AC" w:rsidP="003118AC">
      <w:pPr>
        <w:spacing w:after="0"/>
      </w:pPr>
      <w:r>
        <w:t xml:space="preserve">Í uppskotinum verður lagt upp til, at Skráseting Føroyar og </w:t>
      </w:r>
      <w:proofErr w:type="spellStart"/>
      <w:r>
        <w:t>Tryggingareftirlitið</w:t>
      </w:r>
      <w:proofErr w:type="spellEnd"/>
      <w:r>
        <w:t xml:space="preserve"> kunnu áleggja fyrisitingarligar sektir í sambandi við, at likamligir ella løgfrøðiligir persónar hava framt brot á nærri tilskilaðar ásetingar í </w:t>
      </w:r>
      <w:proofErr w:type="spellStart"/>
      <w:r>
        <w:t>hvítvasklógini</w:t>
      </w:r>
      <w:proofErr w:type="spellEnd"/>
      <w:r>
        <w:t>, sbr. § 59 a í uppskotinum.</w:t>
      </w:r>
      <w:r w:rsidRPr="003118AC">
        <w:t xml:space="preserve"> </w:t>
      </w:r>
    </w:p>
    <w:p w14:paraId="2B2F5D72" w14:textId="28EC33AF" w:rsidR="003118AC" w:rsidRDefault="003118AC" w:rsidP="000A129D">
      <w:pPr>
        <w:spacing w:after="0"/>
        <w:jc w:val="both"/>
      </w:pPr>
    </w:p>
    <w:p w14:paraId="5061DE0C" w14:textId="77777777" w:rsidR="007F08C6" w:rsidRDefault="007F08C6" w:rsidP="007F08C6">
      <w:pPr>
        <w:shd w:val="clear" w:color="auto" w:fill="FFFFFF" w:themeFill="background1"/>
        <w:spacing w:after="0"/>
      </w:pPr>
      <w:r>
        <w:t xml:space="preserve">Skotið verður upp, at Skráseting Føroya sum </w:t>
      </w:r>
      <w:proofErr w:type="spellStart"/>
      <w:r>
        <w:t>tvingsilsráð</w:t>
      </w:r>
      <w:proofErr w:type="spellEnd"/>
      <w:r>
        <w:t xml:space="preserve"> kann áleggja </w:t>
      </w:r>
      <w:proofErr w:type="spellStart"/>
      <w:r>
        <w:t>umsitaranum</w:t>
      </w:r>
      <w:proofErr w:type="spellEnd"/>
      <w:r>
        <w:t xml:space="preserve"> ella persóninum, ið røkir eina samsvarandi støðu, í einum trust ella líknandi løgfrøðiligari skipan, dagbøtur ella </w:t>
      </w:r>
      <w:proofErr w:type="spellStart"/>
      <w:r>
        <w:t>vikubøtur</w:t>
      </w:r>
      <w:proofErr w:type="spellEnd"/>
      <w:r>
        <w:t xml:space="preserve">, um skyldurnar sambært § 36 a, stk. 3, 4, 6 og 7 í lógini ikki verða </w:t>
      </w:r>
      <w:proofErr w:type="spellStart"/>
      <w:r>
        <w:t>útintar</w:t>
      </w:r>
      <w:proofErr w:type="spellEnd"/>
      <w:r>
        <w:t xml:space="preserve">.  </w:t>
      </w:r>
    </w:p>
    <w:p w14:paraId="55905B55" w14:textId="77777777" w:rsidR="007F08C6" w:rsidRDefault="007F08C6" w:rsidP="007F08C6">
      <w:pPr>
        <w:shd w:val="clear" w:color="auto" w:fill="FFFFFF" w:themeFill="background1"/>
        <w:spacing w:after="0"/>
        <w:ind w:left="360"/>
      </w:pPr>
    </w:p>
    <w:p w14:paraId="1E0CB814" w14:textId="7C6C3BF0" w:rsidR="007F08C6" w:rsidRPr="00743E86" w:rsidRDefault="007F08C6" w:rsidP="007F08C6">
      <w:pPr>
        <w:shd w:val="clear" w:color="auto" w:fill="FFFFFF" w:themeFill="background1"/>
        <w:spacing w:after="0"/>
      </w:pPr>
      <w:r>
        <w:lastRenderedPageBreak/>
        <w:t xml:space="preserve">Eisini verður skotið upp, at </w:t>
      </w:r>
      <w:proofErr w:type="spellStart"/>
      <w:r>
        <w:t>Hvidvasksekretariatet</w:t>
      </w:r>
      <w:proofErr w:type="spellEnd"/>
      <w:r>
        <w:t xml:space="preserve"> sum </w:t>
      </w:r>
      <w:proofErr w:type="spellStart"/>
      <w:r>
        <w:t>tvingsilsráð</w:t>
      </w:r>
      <w:proofErr w:type="spellEnd"/>
      <w:r>
        <w:t xml:space="preserve"> </w:t>
      </w:r>
      <w:r w:rsidR="006351FA">
        <w:t xml:space="preserve">kann </w:t>
      </w:r>
      <w:r>
        <w:t xml:space="preserve">áleggja persóninum, fyritøkuni ella </w:t>
      </w:r>
      <w:proofErr w:type="spellStart"/>
      <w:r>
        <w:t>ábyrgdarpersóninum</w:t>
      </w:r>
      <w:proofErr w:type="spellEnd"/>
      <w:r>
        <w:t xml:space="preserve"> hjá fyritøkuni dagbøtur ella </w:t>
      </w:r>
      <w:proofErr w:type="spellStart"/>
      <w:r>
        <w:t>vikubøtur</w:t>
      </w:r>
      <w:proofErr w:type="spellEnd"/>
      <w:r>
        <w:t>, um fyritøkan ella persónurin ikki útinnir tær skyldur, sum tey hava sambært § 28, stk. 3 í løgtingslógini.</w:t>
      </w:r>
    </w:p>
    <w:p w14:paraId="08877A0C" w14:textId="68FE95D4" w:rsidR="007F08C6" w:rsidRDefault="007F08C6" w:rsidP="000A129D">
      <w:pPr>
        <w:spacing w:after="0"/>
        <w:jc w:val="both"/>
      </w:pPr>
    </w:p>
    <w:p w14:paraId="5AD8CAFA" w14:textId="11D9E5B5" w:rsidR="007F08C6" w:rsidRDefault="007F08C6" w:rsidP="007F08C6">
      <w:r>
        <w:t xml:space="preserve">Í uppskotinum er ásett, at </w:t>
      </w:r>
      <w:proofErr w:type="spellStart"/>
      <w:r>
        <w:t>Tryggingareftirlitið</w:t>
      </w:r>
      <w:proofErr w:type="spellEnd"/>
      <w:r>
        <w:t xml:space="preserve"> kann áleggja einari fyritøku ella persóni, ið er fevndur av § 1, stk. 1, nr. 1-4 í løgtingslógini, ikki at fáa sær nýggj </w:t>
      </w:r>
      <w:proofErr w:type="spellStart"/>
      <w:r>
        <w:t>kundaviðurskifti</w:t>
      </w:r>
      <w:proofErr w:type="spellEnd"/>
      <w:r>
        <w:t xml:space="preserve">, tá ið eitt álvarsamt brot á ásetingar í lógini ella ásettar sambært løgtingslógini er staðfest. </w:t>
      </w:r>
      <w:proofErr w:type="spellStart"/>
      <w:r>
        <w:t>Áleggingin</w:t>
      </w:r>
      <w:proofErr w:type="spellEnd"/>
      <w:r>
        <w:t xml:space="preserve"> heldur uppat, tá fyritøkan ella persónurin mótvegis </w:t>
      </w:r>
      <w:proofErr w:type="spellStart"/>
      <w:r>
        <w:t>Tryggingareftirlitinum</w:t>
      </w:r>
      <w:proofErr w:type="spellEnd"/>
      <w:r>
        <w:t xml:space="preserve"> </w:t>
      </w:r>
      <w:proofErr w:type="spellStart"/>
      <w:r>
        <w:t>skjalprógvar</w:t>
      </w:r>
      <w:proofErr w:type="spellEnd"/>
      <w:r>
        <w:t>, at brotið er hildið uppat.</w:t>
      </w:r>
    </w:p>
    <w:p w14:paraId="09B08E0C" w14:textId="5439885D" w:rsidR="00454946" w:rsidRDefault="00454946" w:rsidP="00454946">
      <w:pPr>
        <w:spacing w:after="0"/>
      </w:pPr>
      <w:r w:rsidRPr="00454946">
        <w:t>Fyrningarfreistin fyri brot á ásetingarnar í lógini ella reglur, givnar sambært lógini, er 5 ár.</w:t>
      </w:r>
      <w:r>
        <w:t xml:space="preserve"> Sambært uppskotinum verður fyrningarfreistin 10 ár í málum um grovt brot á</w:t>
      </w:r>
      <w:r w:rsidR="00C606D3">
        <w:t xml:space="preserve"> nærri tilskilaðar ásetingar í</w:t>
      </w:r>
      <w:r>
        <w:t xml:space="preserve"> </w:t>
      </w:r>
      <w:proofErr w:type="spellStart"/>
      <w:r>
        <w:t>hvítvasklógin</w:t>
      </w:r>
      <w:r w:rsidR="00C606D3">
        <w:t>i</w:t>
      </w:r>
      <w:proofErr w:type="spellEnd"/>
      <w:r>
        <w:t xml:space="preserve">. </w:t>
      </w:r>
    </w:p>
    <w:p w14:paraId="044CF689" w14:textId="3B77F4AA" w:rsidR="003118AC" w:rsidRDefault="003118AC" w:rsidP="000A129D">
      <w:pPr>
        <w:spacing w:after="0"/>
        <w:jc w:val="both"/>
      </w:pPr>
    </w:p>
    <w:p w14:paraId="03F1F43B" w14:textId="77777777" w:rsidR="00470BB3" w:rsidRDefault="00470BB3" w:rsidP="000A129D">
      <w:pPr>
        <w:spacing w:after="0"/>
        <w:jc w:val="both"/>
      </w:pPr>
    </w:p>
    <w:p w14:paraId="5F84A1BC" w14:textId="77777777" w:rsidR="00E60021" w:rsidRPr="000A129D" w:rsidRDefault="00E60021" w:rsidP="000A129D">
      <w:pPr>
        <w:spacing w:after="0"/>
        <w:rPr>
          <w:b/>
        </w:rPr>
      </w:pPr>
      <w:r w:rsidRPr="000A129D">
        <w:rPr>
          <w:b/>
        </w:rPr>
        <w:t>2.11. Skattir og avgjøld</w:t>
      </w:r>
    </w:p>
    <w:p w14:paraId="79B8D012" w14:textId="4B8DCD5F" w:rsidR="00E60021" w:rsidRPr="00F4223D" w:rsidRDefault="00F4223D" w:rsidP="000A129D">
      <w:pPr>
        <w:spacing w:after="0"/>
        <w:jc w:val="both"/>
        <w:rPr>
          <w:bCs/>
        </w:rPr>
      </w:pPr>
      <w:r w:rsidRPr="00F4223D">
        <w:rPr>
          <w:bCs/>
        </w:rPr>
        <w:t xml:space="preserve">Uppskotið </w:t>
      </w:r>
      <w:r>
        <w:rPr>
          <w:bCs/>
        </w:rPr>
        <w:t>hevur ikki í sær ásetingar um skattir og avgjøld.</w:t>
      </w:r>
    </w:p>
    <w:p w14:paraId="421346F0" w14:textId="74332012" w:rsidR="00E60021" w:rsidRDefault="00E60021" w:rsidP="000A129D">
      <w:pPr>
        <w:spacing w:after="0"/>
        <w:jc w:val="both"/>
        <w:rPr>
          <w:b/>
        </w:rPr>
      </w:pPr>
    </w:p>
    <w:p w14:paraId="68624BEC" w14:textId="77777777" w:rsidR="00470BB3" w:rsidRPr="000A129D" w:rsidRDefault="00470BB3" w:rsidP="000A129D">
      <w:pPr>
        <w:spacing w:after="0"/>
        <w:jc w:val="both"/>
        <w:rPr>
          <w:b/>
        </w:rPr>
      </w:pPr>
    </w:p>
    <w:p w14:paraId="78953D86" w14:textId="77777777" w:rsidR="00E60021" w:rsidRPr="000A129D" w:rsidRDefault="00E60021" w:rsidP="000A129D">
      <w:pPr>
        <w:spacing w:after="0"/>
        <w:rPr>
          <w:b/>
        </w:rPr>
      </w:pPr>
      <w:r w:rsidRPr="000A129D">
        <w:rPr>
          <w:b/>
        </w:rPr>
        <w:t>2.12. Gjøld</w:t>
      </w:r>
    </w:p>
    <w:p w14:paraId="4530181C" w14:textId="022188AC" w:rsidR="00F4223D" w:rsidRPr="00F4223D" w:rsidRDefault="00F4223D" w:rsidP="00F4223D">
      <w:pPr>
        <w:spacing w:after="0"/>
        <w:jc w:val="both"/>
        <w:rPr>
          <w:bCs/>
        </w:rPr>
      </w:pPr>
      <w:r w:rsidRPr="00F4223D">
        <w:rPr>
          <w:bCs/>
        </w:rPr>
        <w:t xml:space="preserve">Uppskotið </w:t>
      </w:r>
      <w:r>
        <w:rPr>
          <w:bCs/>
        </w:rPr>
        <w:t>hevur ikki í sær ásetingar um gjøld.</w:t>
      </w:r>
    </w:p>
    <w:p w14:paraId="6D573951" w14:textId="1E078077" w:rsidR="00E60021" w:rsidRDefault="00E60021" w:rsidP="000A129D">
      <w:pPr>
        <w:spacing w:after="0"/>
        <w:jc w:val="both"/>
        <w:rPr>
          <w:b/>
        </w:rPr>
      </w:pPr>
    </w:p>
    <w:p w14:paraId="20D82601" w14:textId="77777777" w:rsidR="00470BB3" w:rsidRPr="000A129D" w:rsidRDefault="00470BB3" w:rsidP="000A129D">
      <w:pPr>
        <w:spacing w:after="0"/>
        <w:jc w:val="both"/>
        <w:rPr>
          <w:b/>
        </w:rPr>
      </w:pPr>
    </w:p>
    <w:p w14:paraId="463ED974" w14:textId="77777777" w:rsidR="00E60021" w:rsidRPr="000A129D" w:rsidRDefault="00E60021" w:rsidP="000A129D">
      <w:pPr>
        <w:spacing w:after="0"/>
        <w:rPr>
          <w:b/>
        </w:rPr>
      </w:pPr>
      <w:r w:rsidRPr="000A129D">
        <w:rPr>
          <w:b/>
        </w:rPr>
        <w:t>2.13. Áleggur lógaruppskotið likamligum ella løgfrøðiligum persónum skyldur?</w:t>
      </w:r>
    </w:p>
    <w:p w14:paraId="682C84E7" w14:textId="060F5777" w:rsidR="00E60021" w:rsidRPr="008A45D2" w:rsidRDefault="008A45D2" w:rsidP="008A45D2">
      <w:pPr>
        <w:spacing w:after="0"/>
        <w:rPr>
          <w:b/>
        </w:rPr>
      </w:pPr>
      <w:r w:rsidRPr="008A45D2">
        <w:t>Uppskotið áleggur fyritøkum og persónum, fevnd av lógini</w:t>
      </w:r>
      <w:r>
        <w:t>,</w:t>
      </w:r>
      <w:r w:rsidRPr="008A45D2">
        <w:t xml:space="preserve"> </w:t>
      </w:r>
      <w:proofErr w:type="spellStart"/>
      <w:r w:rsidRPr="008A45D2">
        <w:t>upplýsingarskyldur</w:t>
      </w:r>
      <w:proofErr w:type="spellEnd"/>
      <w:r w:rsidRPr="008A45D2">
        <w:t xml:space="preserve"> og </w:t>
      </w:r>
      <w:proofErr w:type="spellStart"/>
      <w:r w:rsidRPr="008A45D2">
        <w:t>skrásetingarskyldur</w:t>
      </w:r>
      <w:proofErr w:type="spellEnd"/>
      <w:r w:rsidRPr="008A45D2">
        <w:t>.</w:t>
      </w:r>
    </w:p>
    <w:p w14:paraId="0EF39259" w14:textId="1F36C6DD" w:rsidR="00E60021" w:rsidRDefault="00E60021" w:rsidP="000A129D">
      <w:pPr>
        <w:spacing w:after="0"/>
        <w:jc w:val="both"/>
        <w:rPr>
          <w:b/>
        </w:rPr>
      </w:pPr>
    </w:p>
    <w:p w14:paraId="1377BF3D" w14:textId="77777777" w:rsidR="00470BB3" w:rsidRPr="000A129D" w:rsidRDefault="00470BB3" w:rsidP="000A129D">
      <w:pPr>
        <w:spacing w:after="0"/>
        <w:jc w:val="both"/>
        <w:rPr>
          <w:b/>
        </w:rPr>
      </w:pPr>
    </w:p>
    <w:p w14:paraId="3142208C" w14:textId="77777777" w:rsidR="00E60021" w:rsidRPr="000A129D" w:rsidRDefault="00E60021" w:rsidP="000A129D">
      <w:pPr>
        <w:spacing w:after="0"/>
        <w:rPr>
          <w:b/>
        </w:rPr>
      </w:pPr>
      <w:r w:rsidRPr="000A129D">
        <w:rPr>
          <w:b/>
        </w:rPr>
        <w:t>2.14. Leggur lógaruppskotið heimildir til landsstýrismannin, ein stovn undir landsstýrinum ella til kommunur?</w:t>
      </w:r>
    </w:p>
    <w:p w14:paraId="17AEBDBD" w14:textId="7A6A0BFE" w:rsidR="00E60021" w:rsidRPr="00F4223D" w:rsidRDefault="00F4223D" w:rsidP="00F4223D">
      <w:pPr>
        <w:spacing w:after="0"/>
      </w:pPr>
      <w:r>
        <w:t>U</w:t>
      </w:r>
      <w:r w:rsidRPr="00F4223D">
        <w:t xml:space="preserve">ppskotið gevur landsstýrismanninum heimild at áseta nærri reglur, og leggur </w:t>
      </w:r>
      <w:proofErr w:type="spellStart"/>
      <w:r w:rsidRPr="00F4223D">
        <w:t>fyristingarligar</w:t>
      </w:r>
      <w:proofErr w:type="spellEnd"/>
      <w:r w:rsidRPr="00F4223D">
        <w:t xml:space="preserve"> heimildir til </w:t>
      </w:r>
      <w:proofErr w:type="spellStart"/>
      <w:r w:rsidRPr="00F4223D">
        <w:t>Tryggingareftirlitið</w:t>
      </w:r>
      <w:proofErr w:type="spellEnd"/>
      <w:r w:rsidRPr="00F4223D">
        <w:t xml:space="preserve"> og Skráseting Føroya. Harumframt fær </w:t>
      </w:r>
      <w:proofErr w:type="spellStart"/>
      <w:r w:rsidR="00610F9F">
        <w:t>Tryggingareftirlitið</w:t>
      </w:r>
      <w:proofErr w:type="spellEnd"/>
      <w:r w:rsidR="00610F9F">
        <w:t xml:space="preserve"> heimild til at áseta nærri reglur um </w:t>
      </w:r>
      <w:proofErr w:type="spellStart"/>
      <w:r w:rsidR="00610F9F">
        <w:t>innlatan</w:t>
      </w:r>
      <w:proofErr w:type="spellEnd"/>
      <w:r w:rsidR="00610F9F">
        <w:t xml:space="preserve"> av upplýsingum, sum eru neyðugar fyri at gera </w:t>
      </w:r>
      <w:proofErr w:type="spellStart"/>
      <w:r w:rsidR="00610F9F">
        <w:t>váðametingar</w:t>
      </w:r>
      <w:proofErr w:type="spellEnd"/>
      <w:r w:rsidR="00610F9F">
        <w:t xml:space="preserve">, sbr. § 38, stk. 7 í uppskotinum. </w:t>
      </w:r>
    </w:p>
    <w:p w14:paraId="3631532B" w14:textId="73F04E6A" w:rsidR="00E60021" w:rsidRDefault="00E60021" w:rsidP="000A129D">
      <w:pPr>
        <w:spacing w:after="0"/>
        <w:jc w:val="both"/>
        <w:rPr>
          <w:b/>
        </w:rPr>
      </w:pPr>
    </w:p>
    <w:p w14:paraId="64FD2EBE" w14:textId="77777777" w:rsidR="00470BB3" w:rsidRPr="000A129D" w:rsidRDefault="00470BB3" w:rsidP="000A129D">
      <w:pPr>
        <w:spacing w:after="0"/>
        <w:jc w:val="both"/>
        <w:rPr>
          <w:b/>
        </w:rPr>
      </w:pPr>
    </w:p>
    <w:p w14:paraId="1D5066A0" w14:textId="77777777" w:rsidR="00E60021" w:rsidRPr="000A129D" w:rsidRDefault="00E60021" w:rsidP="000A129D">
      <w:pPr>
        <w:spacing w:after="0"/>
        <w:jc w:val="both"/>
        <w:rPr>
          <w:b/>
        </w:rPr>
      </w:pPr>
      <w:r w:rsidRPr="000A129D">
        <w:rPr>
          <w:b/>
        </w:rPr>
        <w:t>2.15. Gevur lógaruppskotið almennum myndugleikum atgongd til privata ogn?</w:t>
      </w:r>
    </w:p>
    <w:p w14:paraId="185427DF" w14:textId="4D59668B" w:rsidR="00E60021" w:rsidRPr="008A45D2" w:rsidRDefault="008A45D2" w:rsidP="000A129D">
      <w:pPr>
        <w:spacing w:after="0"/>
        <w:jc w:val="both"/>
        <w:rPr>
          <w:bCs/>
        </w:rPr>
      </w:pPr>
      <w:r>
        <w:rPr>
          <w:bCs/>
        </w:rPr>
        <w:t>Uppskotið gevur ikki almennum myndugleikum atgongd til privata ogn.</w:t>
      </w:r>
    </w:p>
    <w:p w14:paraId="6F8A4EBB" w14:textId="5FF72123" w:rsidR="00E60021" w:rsidRDefault="00E60021" w:rsidP="000A129D">
      <w:pPr>
        <w:spacing w:after="0"/>
        <w:jc w:val="both"/>
        <w:rPr>
          <w:b/>
        </w:rPr>
      </w:pPr>
    </w:p>
    <w:p w14:paraId="26BF2E0F" w14:textId="77777777" w:rsidR="00470BB3" w:rsidRPr="000A129D" w:rsidRDefault="00470BB3" w:rsidP="000A129D">
      <w:pPr>
        <w:spacing w:after="0"/>
        <w:jc w:val="both"/>
        <w:rPr>
          <w:b/>
        </w:rPr>
      </w:pPr>
    </w:p>
    <w:p w14:paraId="27FB4908" w14:textId="77777777" w:rsidR="00E60021" w:rsidRPr="000A129D" w:rsidRDefault="00E60021" w:rsidP="000A129D">
      <w:pPr>
        <w:spacing w:after="0"/>
        <w:jc w:val="both"/>
        <w:rPr>
          <w:b/>
        </w:rPr>
      </w:pPr>
      <w:r w:rsidRPr="000A129D">
        <w:rPr>
          <w:b/>
        </w:rPr>
        <w:t>2.16. Hevur lógaruppskotið aðrar avleiðingar?</w:t>
      </w:r>
    </w:p>
    <w:p w14:paraId="2821F8A0" w14:textId="3F5E898F" w:rsidR="00E60021" w:rsidRPr="000A129D" w:rsidRDefault="008A45D2" w:rsidP="000A129D">
      <w:pPr>
        <w:spacing w:after="0"/>
        <w:jc w:val="both"/>
      </w:pPr>
      <w:r>
        <w:t>Uppskotið hevur ikki aðrar avleiðingar.</w:t>
      </w:r>
    </w:p>
    <w:p w14:paraId="3A4BDDE1" w14:textId="0F56AFF9" w:rsidR="00E60021" w:rsidRDefault="00E60021" w:rsidP="000A129D">
      <w:pPr>
        <w:spacing w:after="0"/>
        <w:jc w:val="both"/>
      </w:pPr>
    </w:p>
    <w:p w14:paraId="0BA9919E" w14:textId="77777777" w:rsidR="00470BB3" w:rsidRPr="000A129D" w:rsidRDefault="00470BB3" w:rsidP="000A129D">
      <w:pPr>
        <w:spacing w:after="0"/>
        <w:jc w:val="both"/>
      </w:pPr>
    </w:p>
    <w:p w14:paraId="0B8BCCB8" w14:textId="77777777" w:rsidR="00E60021" w:rsidRPr="000A129D" w:rsidRDefault="00E60021" w:rsidP="000A129D">
      <w:pPr>
        <w:spacing w:after="0"/>
        <w:jc w:val="both"/>
        <w:rPr>
          <w:b/>
        </w:rPr>
      </w:pPr>
      <w:r w:rsidRPr="000A129D">
        <w:rPr>
          <w:b/>
        </w:rPr>
        <w:t>2.17. Talvan: Yvirlit yvir avleiðingarnar av lógaruppskotinum</w:t>
      </w:r>
    </w:p>
    <w:p w14:paraId="37D520FA" w14:textId="77777777" w:rsidR="00E60021" w:rsidRPr="000A129D" w:rsidRDefault="00E60021" w:rsidP="000A129D">
      <w:pPr>
        <w:spacing w:after="0"/>
        <w:rPr>
          <w:bCs/>
          <w:color w:val="000000"/>
        </w:rPr>
      </w:pPr>
    </w:p>
    <w:tbl>
      <w:tblPr>
        <w:tblStyle w:val="Tabel-Gitter11"/>
        <w:tblW w:w="0" w:type="dxa"/>
        <w:tblInd w:w="108" w:type="dxa"/>
        <w:tblLayout w:type="fixed"/>
        <w:tblLook w:val="04A0" w:firstRow="1" w:lastRow="0" w:firstColumn="1" w:lastColumn="0" w:noHBand="0" w:noVBand="1"/>
      </w:tblPr>
      <w:tblGrid>
        <w:gridCol w:w="1522"/>
        <w:gridCol w:w="1522"/>
        <w:gridCol w:w="1523"/>
        <w:gridCol w:w="1522"/>
        <w:gridCol w:w="1522"/>
        <w:gridCol w:w="1523"/>
      </w:tblGrid>
      <w:tr w:rsidR="00E60021" w:rsidRPr="000A129D" w14:paraId="721B891D"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tcPr>
          <w:p w14:paraId="065EE247" w14:textId="77777777" w:rsidR="00E60021" w:rsidRPr="000A129D" w:rsidRDefault="00E60021" w:rsidP="000A129D">
            <w:pPr>
              <w:spacing w:after="0"/>
              <w:rPr>
                <w:rFonts w:ascii="Times New Roman" w:hAnsi="Times New Roman"/>
                <w:b/>
                <w:bCs/>
                <w:sz w:val="20"/>
                <w:szCs w:val="20"/>
              </w:rPr>
            </w:pP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011B6DE7"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 xml:space="preserve">Fyri landið ella </w:t>
            </w:r>
            <w:proofErr w:type="spellStart"/>
            <w:r w:rsidRPr="000A129D">
              <w:rPr>
                <w:rFonts w:ascii="Times New Roman" w:hAnsi="Times New Roman"/>
                <w:sz w:val="20"/>
              </w:rPr>
              <w:t>landsmyndug-leikar</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1453DB9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kommunalar myndugleikar</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701ACFF8"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pláss ella øki í landinum</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4FA94C53"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 xml:space="preserve">Fyri ávísar </w:t>
            </w:r>
            <w:proofErr w:type="spellStart"/>
            <w:r w:rsidRPr="000A129D">
              <w:rPr>
                <w:rFonts w:ascii="Times New Roman" w:hAnsi="Times New Roman"/>
                <w:sz w:val="20"/>
              </w:rPr>
              <w:t>samfelags-bólkar</w:t>
            </w:r>
            <w:proofErr w:type="spellEnd"/>
            <w:r w:rsidRPr="000A129D">
              <w:rPr>
                <w:rFonts w:ascii="Times New Roman" w:hAnsi="Times New Roman"/>
                <w:sz w:val="20"/>
              </w:rPr>
              <w:t xml:space="preserve"> ella felagsskapir</w:t>
            </w:r>
          </w:p>
        </w:tc>
        <w:tc>
          <w:tcPr>
            <w:tcW w:w="1523" w:type="dxa"/>
            <w:tcBorders>
              <w:top w:val="single" w:sz="4" w:space="0" w:color="auto"/>
              <w:left w:val="single" w:sz="4" w:space="0" w:color="auto"/>
              <w:bottom w:val="single" w:sz="4" w:space="0" w:color="auto"/>
              <w:right w:val="single" w:sz="4" w:space="0" w:color="auto"/>
            </w:tcBorders>
            <w:shd w:val="clear" w:color="auto" w:fill="FFFFFF"/>
            <w:hideMark/>
          </w:tcPr>
          <w:p w14:paraId="2CE1EBB0"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Fyri vinnuna</w:t>
            </w:r>
          </w:p>
        </w:tc>
      </w:tr>
      <w:tr w:rsidR="00E60021" w:rsidRPr="000A129D" w14:paraId="7D7334B4"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816F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lastRenderedPageBreak/>
              <w:t>Fíggjarligar ella búskaparligar avleiðingar</w:t>
            </w:r>
          </w:p>
        </w:tc>
        <w:sdt>
          <w:sdtPr>
            <w:rPr>
              <w:bCs/>
              <w:sz w:val="20"/>
              <w:szCs w:val="20"/>
            </w:rPr>
            <w:id w:val="1109551800"/>
            <w:placeholder>
              <w:docPart w:val="D58AA6B117DE406C9DB93DEB2C9E35E8"/>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F90C" w14:textId="60DABD17"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Ja</w:t>
                </w:r>
              </w:p>
            </w:tc>
          </w:sdtContent>
        </w:sdt>
        <w:sdt>
          <w:sdtPr>
            <w:rPr>
              <w:bCs/>
              <w:sz w:val="20"/>
              <w:szCs w:val="20"/>
            </w:rPr>
            <w:id w:val="-220371911"/>
            <w:placeholder>
              <w:docPart w:val="C0102732E438477B8B2537D67378081F"/>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14FB" w14:textId="4B74EAFA"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Nei</w:t>
                </w:r>
              </w:p>
            </w:tc>
          </w:sdtContent>
        </w:sdt>
        <w:sdt>
          <w:sdtPr>
            <w:rPr>
              <w:bCs/>
              <w:sz w:val="20"/>
              <w:szCs w:val="20"/>
            </w:rPr>
            <w:id w:val="1001774417"/>
            <w:placeholder>
              <w:docPart w:val="6FAD92F09DE54892ACD4F5C87A2F2A87"/>
            </w:placeholder>
            <w:comboBox>
              <w:listItem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AAFF0" w14:textId="51A014B3"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Nei</w:t>
                </w:r>
              </w:p>
            </w:tc>
          </w:sdtContent>
        </w:sdt>
        <w:sdt>
          <w:sdtPr>
            <w:rPr>
              <w:bCs/>
              <w:sz w:val="20"/>
              <w:szCs w:val="20"/>
            </w:rPr>
            <w:id w:val="-722052874"/>
            <w:placeholder>
              <w:docPart w:val="4941FBC0F63243C1B107B2934C80605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C39FF" w14:textId="3F743C3F"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Nei</w:t>
                </w:r>
              </w:p>
            </w:tc>
          </w:sdtContent>
        </w:sdt>
        <w:sdt>
          <w:sdtPr>
            <w:rPr>
              <w:bCs/>
              <w:sz w:val="20"/>
              <w:szCs w:val="20"/>
            </w:rPr>
            <w:id w:val="1212457157"/>
            <w:placeholder>
              <w:docPart w:val="12928606283A4053A2CBEB6A3A10861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99AC4" w14:textId="4D1B1E6C" w:rsidR="00E60021" w:rsidRPr="000A129D" w:rsidRDefault="00E60021" w:rsidP="000A129D">
                <w:pPr>
                  <w:spacing w:after="0"/>
                  <w:jc w:val="center"/>
                  <w:rPr>
                    <w:rFonts w:ascii="Times New Roman" w:hAnsi="Times New Roman"/>
                    <w:bCs/>
                    <w:sz w:val="20"/>
                    <w:szCs w:val="20"/>
                  </w:rPr>
                </w:pPr>
                <w:r w:rsidRPr="000A129D">
                  <w:rPr>
                    <w:rFonts w:ascii="Times New Roman" w:hAnsi="Times New Roman"/>
                    <w:bCs/>
                    <w:sz w:val="20"/>
                    <w:szCs w:val="20"/>
                  </w:rPr>
                  <w:t>Ja</w:t>
                </w:r>
              </w:p>
            </w:tc>
          </w:sdtContent>
        </w:sdt>
      </w:tr>
      <w:tr w:rsidR="00E60021" w:rsidRPr="000A129D" w14:paraId="1277804C"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9E5F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Umsitingarligar avleiðingar</w:t>
            </w:r>
          </w:p>
        </w:tc>
        <w:sdt>
          <w:sdtPr>
            <w:rPr>
              <w:sz w:val="20"/>
            </w:rPr>
            <w:id w:val="463475165"/>
            <w:placeholder>
              <w:docPart w:val="109BE2C0C0424DB79002A175E6287E5D"/>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8D37B" w14:textId="14A2E1D6"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 xml:space="preserve">Ja </w:t>
                </w:r>
              </w:p>
            </w:tc>
          </w:sdtContent>
        </w:sdt>
        <w:sdt>
          <w:sdtPr>
            <w:rPr>
              <w:sz w:val="20"/>
            </w:rPr>
            <w:id w:val="193965219"/>
            <w:placeholder>
              <w:docPart w:val="307A892DACFA481CB60E4E4458791792"/>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5F4D7" w14:textId="4F9780AE"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732535479"/>
            <w:placeholder>
              <w:docPart w:val="2101F787A1374ADD9574E9BE88F2353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ED02C" w14:textId="1FC5688F"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247317771"/>
            <w:placeholder>
              <w:docPart w:val="38D399C752A24706A31899876E83DF43"/>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4E953" w14:textId="1E47D9B8"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937699706"/>
            <w:placeholder>
              <w:docPart w:val="BC8A4B236D1B4961AD64B5F5092304F1"/>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7D79E" w14:textId="26AD8CFD"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 xml:space="preserve">Ja </w:t>
                </w:r>
              </w:p>
            </w:tc>
          </w:sdtContent>
        </w:sdt>
      </w:tr>
      <w:tr w:rsidR="00E60021" w:rsidRPr="000A129D" w14:paraId="5994513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1AA6C"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Umhvørvisligar avleiðingar</w:t>
            </w:r>
          </w:p>
        </w:tc>
        <w:sdt>
          <w:sdtPr>
            <w:rPr>
              <w:sz w:val="20"/>
            </w:rPr>
            <w:id w:val="-1105500463"/>
            <w:placeholder>
              <w:docPart w:val="970806F86C1B47748154B1740FD68A35"/>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974C" w14:textId="10E03781"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69170381"/>
            <w:placeholder>
              <w:docPart w:val="57AA0BE6F90E4A9E98B3B3D9566E7E09"/>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022F0" w14:textId="6572368C"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469403764"/>
            <w:placeholder>
              <w:docPart w:val="24FF557617BA422584DE17D731ACA87E"/>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93358" w14:textId="3D185B85"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456685929"/>
            <w:placeholder>
              <w:docPart w:val="0C8A9E75AC584EA0BF1941CFE4A7A44C"/>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8EDB" w14:textId="4BB393DB"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671832337"/>
            <w:placeholder>
              <w:docPart w:val="701BE18FCBFC4F0C91972D93BA0C900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4C6A3C" w14:textId="73EBBCF0" w:rsidR="00E60021" w:rsidRPr="000A129D" w:rsidRDefault="00B34F52" w:rsidP="000A129D">
                <w:pPr>
                  <w:spacing w:after="0"/>
                  <w:jc w:val="center"/>
                  <w:rPr>
                    <w:rFonts w:ascii="Times New Roman" w:hAnsi="Times New Roman"/>
                    <w:sz w:val="20"/>
                  </w:rPr>
                </w:pPr>
                <w:r>
                  <w:rPr>
                    <w:rFonts w:ascii="Times New Roman" w:hAnsi="Times New Roman"/>
                    <w:sz w:val="20"/>
                  </w:rPr>
                  <w:t>Nei</w:t>
                </w:r>
              </w:p>
            </w:tc>
          </w:sdtContent>
        </w:sdt>
      </w:tr>
      <w:tr w:rsidR="00E60021" w:rsidRPr="000A129D" w14:paraId="4EDA29D3"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DA25F"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Avleiðingar í mun til altjóða avtalur og reglur</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AF11B" w14:textId="7AD524C2" w:rsidR="00E60021" w:rsidRPr="000A129D" w:rsidRDefault="00DE5E76" w:rsidP="000A129D">
            <w:pPr>
              <w:spacing w:after="0"/>
              <w:jc w:val="center"/>
              <w:rPr>
                <w:rFonts w:ascii="Times New Roman" w:hAnsi="Times New Roman"/>
                <w:sz w:val="20"/>
              </w:rPr>
            </w:pPr>
            <w:sdt>
              <w:sdtPr>
                <w:rPr>
                  <w:sz w:val="20"/>
                </w:rPr>
                <w:id w:val="-1768680227"/>
                <w:placeholder>
                  <w:docPart w:val="4C26038C27144616BAF7A215D2FC9056"/>
                </w:placeholder>
                <w:comboBox>
                  <w:listItem w:displayText="Ja" w:value="Ja"/>
                  <w:listItem w:displayText="Nei" w:value="Nei"/>
                </w:comboBox>
              </w:sdtPr>
              <w:sdtEndPr/>
              <w:sdtContent>
                <w:r w:rsidR="00E60021" w:rsidRPr="000A129D">
                  <w:rPr>
                    <w:rFonts w:ascii="Times New Roman" w:hAnsi="Times New Roman"/>
                    <w:sz w:val="20"/>
                  </w:rPr>
                  <w:t>Ja</w:t>
                </w:r>
              </w:sdtContent>
            </w:sdt>
          </w:p>
        </w:tc>
        <w:sdt>
          <w:sdtPr>
            <w:rPr>
              <w:sz w:val="20"/>
            </w:rPr>
            <w:id w:val="-613131601"/>
            <w:placeholder>
              <w:docPart w:val="A078AE7ED76A4E86AACD0968EB743687"/>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03D14" w14:textId="3048534B"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136996114"/>
            <w:placeholder>
              <w:docPart w:val="FD4FD9A7A5124515AC2DFEF5BB4F30A9"/>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03D872" w14:textId="1A9998BC"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169521836"/>
            <w:placeholder>
              <w:docPart w:val="0FCD526AAC1D43C0A6818B6FC537B9E4"/>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37663" w14:textId="502F5038"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905216052"/>
            <w:placeholder>
              <w:docPart w:val="69050EC3BEB047ECB83AA4BCED6DDFB3"/>
            </w:placeholder>
            <w:comboBox>
              <w:listItem w:displayText="Ja" w:value="Ja"/>
              <w:listItem w:displayText="Nei" w:value="Nei"/>
            </w:comboBox>
          </w:sdtPr>
          <w:sdtEndPr/>
          <w:sdtContent>
            <w:tc>
              <w:tcPr>
                <w:tcW w:w="15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A02A" w14:textId="3B75225E"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tr>
      <w:tr w:rsidR="00E60021" w:rsidRPr="000A129D" w14:paraId="07C3DF9E" w14:textId="77777777" w:rsidTr="00E60021">
        <w:trPr>
          <w:trHeight w:val="690"/>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350D5" w14:textId="77777777" w:rsidR="00E60021" w:rsidRPr="000A129D" w:rsidRDefault="00E60021" w:rsidP="000A129D">
            <w:pPr>
              <w:spacing w:after="0"/>
              <w:rPr>
                <w:rFonts w:ascii="Times New Roman" w:hAnsi="Times New Roman"/>
                <w:sz w:val="20"/>
              </w:rPr>
            </w:pPr>
            <w:r w:rsidRPr="000A129D">
              <w:rPr>
                <w:rFonts w:ascii="Times New Roman" w:hAnsi="Times New Roman"/>
                <w:sz w:val="20"/>
              </w:rPr>
              <w:t>Sosialar avleiðingar</w:t>
            </w:r>
          </w:p>
        </w:tc>
        <w:tc>
          <w:tcPr>
            <w:tcW w:w="3045"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22C0B24E" w14:textId="77777777" w:rsidR="00E60021" w:rsidRPr="000A129D" w:rsidRDefault="00E60021" w:rsidP="000A129D">
            <w:pPr>
              <w:spacing w:after="0"/>
              <w:jc w:val="center"/>
              <w:rPr>
                <w:rFonts w:ascii="Times New Roman" w:hAnsi="Times New Roman"/>
                <w:b/>
                <w:bCs/>
                <w:sz w:val="24"/>
                <w:szCs w:val="20"/>
              </w:rPr>
            </w:pPr>
          </w:p>
        </w:tc>
        <w:sdt>
          <w:sdtPr>
            <w:rPr>
              <w:sz w:val="20"/>
            </w:rPr>
            <w:id w:val="-1092471004"/>
            <w:placeholder>
              <w:docPart w:val="FEF38AF8C36D4105B9A676B79D05A980"/>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51348" w14:textId="1DC53194"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sdt>
          <w:sdtPr>
            <w:rPr>
              <w:sz w:val="20"/>
            </w:rPr>
            <w:id w:val="-1251424783"/>
            <w:placeholder>
              <w:docPart w:val="601063289B094D8CBF4EDEE10F6F6DD1"/>
            </w:placeholder>
            <w:comboBox>
              <w:listItem w:displayText="Ja" w:value="Ja"/>
              <w:listItem w:displayText="Nei" w:value="Nei"/>
            </w:comboBox>
          </w:sdtPr>
          <w:sdtEndPr/>
          <w:sdtContent>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8CCB" w14:textId="57E07C8B" w:rsidR="00E60021" w:rsidRPr="000A129D" w:rsidRDefault="00E60021" w:rsidP="000A129D">
                <w:pPr>
                  <w:spacing w:after="0"/>
                  <w:jc w:val="center"/>
                  <w:rPr>
                    <w:rFonts w:ascii="Times New Roman" w:hAnsi="Times New Roman"/>
                    <w:sz w:val="20"/>
                  </w:rPr>
                </w:pPr>
                <w:r w:rsidRPr="000A129D">
                  <w:rPr>
                    <w:rFonts w:ascii="Times New Roman" w:hAnsi="Times New Roman"/>
                    <w:sz w:val="20"/>
                  </w:rPr>
                  <w:t>Nei</w:t>
                </w:r>
              </w:p>
            </w:tc>
          </w:sdtContent>
        </w:sdt>
        <w:tc>
          <w:tcPr>
            <w:tcW w:w="15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6C32735" w14:textId="77777777" w:rsidR="00E60021" w:rsidRPr="000A129D" w:rsidRDefault="00E60021" w:rsidP="000A129D">
            <w:pPr>
              <w:spacing w:after="0"/>
              <w:jc w:val="center"/>
              <w:rPr>
                <w:rFonts w:ascii="Times New Roman" w:hAnsi="Times New Roman"/>
                <w:b/>
                <w:bCs/>
                <w:sz w:val="24"/>
                <w:szCs w:val="20"/>
              </w:rPr>
            </w:pPr>
          </w:p>
        </w:tc>
      </w:tr>
    </w:tbl>
    <w:p w14:paraId="00666F31" w14:textId="77777777" w:rsidR="00E60021" w:rsidRPr="000A129D" w:rsidRDefault="00E60021" w:rsidP="000A129D">
      <w:pPr>
        <w:spacing w:after="0"/>
        <w:rPr>
          <w:rFonts w:eastAsia="Times New Roman"/>
          <w:b/>
          <w:bCs/>
          <w:color w:val="000000"/>
          <w:szCs w:val="26"/>
          <w:lang w:eastAsia="en-US"/>
        </w:rPr>
      </w:pPr>
    </w:p>
    <w:p w14:paraId="74C46684" w14:textId="77777777" w:rsidR="00E60021" w:rsidRPr="000A129D" w:rsidRDefault="00E60021" w:rsidP="000A129D">
      <w:pPr>
        <w:spacing w:after="0"/>
        <w:rPr>
          <w:rFonts w:eastAsia="Times New Roman"/>
          <w:b/>
          <w:bCs/>
          <w:color w:val="000000"/>
          <w:szCs w:val="26"/>
        </w:rPr>
      </w:pPr>
    </w:p>
    <w:p w14:paraId="2D9DCD3E"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br w:type="page"/>
      </w:r>
    </w:p>
    <w:p w14:paraId="19D78BFB" w14:textId="77777777" w:rsidR="00E60021" w:rsidRPr="000A129D" w:rsidRDefault="00E60021" w:rsidP="000A129D">
      <w:pPr>
        <w:spacing w:after="0"/>
        <w:rPr>
          <w:rFonts w:eastAsia="Times New Roman"/>
          <w:b/>
          <w:bCs/>
          <w:color w:val="000000"/>
          <w:szCs w:val="26"/>
        </w:rPr>
      </w:pPr>
      <w:r w:rsidRPr="000A129D">
        <w:rPr>
          <w:rFonts w:eastAsia="Times New Roman"/>
          <w:b/>
          <w:bCs/>
          <w:color w:val="000000"/>
          <w:szCs w:val="26"/>
        </w:rPr>
        <w:lastRenderedPageBreak/>
        <w:t xml:space="preserve">Kapittul 3. </w:t>
      </w:r>
      <w:r w:rsidRPr="000A129D">
        <w:rPr>
          <w:b/>
        </w:rPr>
        <w:t>Serligar viðmerkingar</w:t>
      </w:r>
    </w:p>
    <w:p w14:paraId="7D21E875" w14:textId="77777777" w:rsidR="00E60021" w:rsidRPr="000A129D" w:rsidRDefault="00E60021" w:rsidP="000A129D">
      <w:pPr>
        <w:spacing w:after="0"/>
        <w:rPr>
          <w:b/>
        </w:rPr>
      </w:pPr>
    </w:p>
    <w:p w14:paraId="18DFCD43" w14:textId="77777777" w:rsidR="00E60021" w:rsidRPr="000A129D" w:rsidRDefault="00E60021" w:rsidP="000A129D">
      <w:pPr>
        <w:spacing w:after="0"/>
        <w:jc w:val="both"/>
        <w:rPr>
          <w:b/>
        </w:rPr>
      </w:pPr>
      <w:r w:rsidRPr="000A129D">
        <w:rPr>
          <w:b/>
        </w:rPr>
        <w:t>3.1. Viðmerkingar til ta einstøku greinina</w:t>
      </w:r>
    </w:p>
    <w:p w14:paraId="7BF06177" w14:textId="73FF90B3" w:rsidR="00E60021" w:rsidRDefault="00091CCF" w:rsidP="00091CCF">
      <w:pPr>
        <w:spacing w:after="0"/>
      </w:pPr>
      <w:r w:rsidRPr="00091CCF">
        <w:t xml:space="preserve">Niðanfyri í serligu viðmerkingunum til einstøku ásetingarnar verður stutt greitt frá høvuðsinnihaldinum í ásetingunum, og verður annars víst til viðmerkingarnar í uppskotinum til donsku </w:t>
      </w:r>
      <w:proofErr w:type="spellStart"/>
      <w:r w:rsidRPr="00091CCF">
        <w:t>hvítvasklógina</w:t>
      </w:r>
      <w:proofErr w:type="spellEnd"/>
      <w:r w:rsidRPr="00091CCF">
        <w:t xml:space="preserve">, sum er viðlagt sum fylgiskjal </w:t>
      </w:r>
      <w:r>
        <w:t>2</w:t>
      </w:r>
      <w:r w:rsidR="00EC6A60">
        <w:t xml:space="preserve"> (2018/1 LF </w:t>
      </w:r>
      <w:r w:rsidR="0055762C">
        <w:t>204)</w:t>
      </w:r>
      <w:r>
        <w:t xml:space="preserve"> og fylgiskjal 3</w:t>
      </w:r>
      <w:r w:rsidRPr="00091CCF">
        <w:t xml:space="preserve"> </w:t>
      </w:r>
      <w:r w:rsidR="0055762C">
        <w:t xml:space="preserve">(2019/1 LSF 58) </w:t>
      </w:r>
      <w:r w:rsidRPr="00091CCF">
        <w:t xml:space="preserve">til uppskotið, umframt at tað verða gjørdar aðrar serligar viðmerkingar, har tørvur er á tí. Serligu viðmerkingarnar til einstøku ásetingarnar í uppskotinum til donsku </w:t>
      </w:r>
      <w:proofErr w:type="spellStart"/>
      <w:r w:rsidRPr="00091CCF">
        <w:t>hvítvasklógina</w:t>
      </w:r>
      <w:proofErr w:type="spellEnd"/>
      <w:r w:rsidRPr="00091CCF">
        <w:t xml:space="preserve">, sum víst verður til, eru sostatt eisini viðmerkingar og </w:t>
      </w:r>
      <w:proofErr w:type="spellStart"/>
      <w:r w:rsidRPr="00091CCF">
        <w:t>tulkingaríkast</w:t>
      </w:r>
      <w:proofErr w:type="spellEnd"/>
      <w:r w:rsidRPr="00091CCF">
        <w:t xml:space="preserve"> til einstøku ásetingarnar í hesum uppskotinum.</w:t>
      </w:r>
    </w:p>
    <w:p w14:paraId="79700F0D" w14:textId="7F4536CD" w:rsidR="00091CCF" w:rsidRDefault="00091CCF" w:rsidP="00091CCF">
      <w:pPr>
        <w:spacing w:after="0"/>
      </w:pPr>
    </w:p>
    <w:p w14:paraId="46602A40" w14:textId="5B610378" w:rsidR="00BA1EA6" w:rsidRDefault="00BA1EA6" w:rsidP="00BA1EA6">
      <w:pPr>
        <w:spacing w:after="0"/>
        <w:jc w:val="both"/>
        <w:rPr>
          <w:bCs/>
          <w:i/>
          <w:iCs/>
        </w:rPr>
      </w:pPr>
      <w:r w:rsidRPr="009E78A4">
        <w:rPr>
          <w:bCs/>
          <w:i/>
          <w:iCs/>
        </w:rPr>
        <w:t>Til § 1</w:t>
      </w:r>
      <w:r>
        <w:rPr>
          <w:bCs/>
          <w:i/>
          <w:iCs/>
        </w:rPr>
        <w:t>, nr. 1</w:t>
      </w:r>
    </w:p>
    <w:p w14:paraId="3E212D42" w14:textId="159D4F4C" w:rsidR="009852EA" w:rsidRDefault="009852EA" w:rsidP="00BA1EA6">
      <w:pPr>
        <w:pStyle w:val="NormalWeb"/>
        <w:rPr>
          <w:lang w:val="fo-FO"/>
        </w:rPr>
      </w:pPr>
      <w:r w:rsidRPr="009852EA">
        <w:rPr>
          <w:lang w:val="fo-FO"/>
        </w:rPr>
        <w:t xml:space="preserve">Sambært tí galdandi § 1, stk. 1, nr. 1 eru </w:t>
      </w:r>
      <w:proofErr w:type="spellStart"/>
      <w:r w:rsidRPr="009852EA">
        <w:rPr>
          <w:lang w:val="fo-FO"/>
        </w:rPr>
        <w:t>ognarmeklarar</w:t>
      </w:r>
      <w:proofErr w:type="spellEnd"/>
      <w:r w:rsidRPr="009852EA">
        <w:rPr>
          <w:lang w:val="fo-FO"/>
        </w:rPr>
        <w:t xml:space="preserve"> og </w:t>
      </w:r>
      <w:proofErr w:type="spellStart"/>
      <w:r w:rsidRPr="009852EA">
        <w:rPr>
          <w:lang w:val="fo-FO"/>
        </w:rPr>
        <w:t>ognarmeklarafyritøkur</w:t>
      </w:r>
      <w:proofErr w:type="spellEnd"/>
      <w:r w:rsidRPr="009852EA">
        <w:rPr>
          <w:lang w:val="fo-FO"/>
        </w:rPr>
        <w:t xml:space="preserve"> fevndar av </w:t>
      </w:r>
      <w:proofErr w:type="spellStart"/>
      <w:r w:rsidRPr="009852EA">
        <w:rPr>
          <w:lang w:val="fo-FO"/>
        </w:rPr>
        <w:t>hvítvasklóg</w:t>
      </w:r>
      <w:r>
        <w:rPr>
          <w:lang w:val="fo-FO"/>
        </w:rPr>
        <w:t>ini</w:t>
      </w:r>
      <w:proofErr w:type="spellEnd"/>
      <w:r>
        <w:rPr>
          <w:lang w:val="fo-FO"/>
        </w:rPr>
        <w:t xml:space="preserve">. Tey, ið miðla leigumál, eru eisini fevnd av hugtakinum </w:t>
      </w:r>
      <w:proofErr w:type="spellStart"/>
      <w:r>
        <w:rPr>
          <w:lang w:val="fo-FO"/>
        </w:rPr>
        <w:t>ognarmeklari</w:t>
      </w:r>
      <w:proofErr w:type="spellEnd"/>
      <w:r>
        <w:rPr>
          <w:lang w:val="fo-FO"/>
        </w:rPr>
        <w:t xml:space="preserve">, sbrt.  nr. 8 í innganginum til 4. </w:t>
      </w:r>
      <w:proofErr w:type="spellStart"/>
      <w:r>
        <w:rPr>
          <w:lang w:val="fo-FO"/>
        </w:rPr>
        <w:t>hvítvaskdirektivið</w:t>
      </w:r>
      <w:proofErr w:type="spellEnd"/>
      <w:r>
        <w:rPr>
          <w:lang w:val="fo-FO"/>
        </w:rPr>
        <w:t xml:space="preserve">. </w:t>
      </w:r>
    </w:p>
    <w:p w14:paraId="301A2877" w14:textId="7ED76D92" w:rsidR="00BA1EA6" w:rsidRPr="009852EA" w:rsidRDefault="009852EA" w:rsidP="00BA1EA6">
      <w:pPr>
        <w:pStyle w:val="NormalWeb"/>
        <w:rPr>
          <w:lang w:val="fo-FO"/>
        </w:rPr>
      </w:pPr>
      <w:r>
        <w:rPr>
          <w:lang w:val="fo-FO"/>
        </w:rPr>
        <w:t xml:space="preserve">Skotið verður upp at hetta nú verður </w:t>
      </w:r>
      <w:proofErr w:type="spellStart"/>
      <w:r>
        <w:rPr>
          <w:lang w:val="fo-FO"/>
        </w:rPr>
        <w:t>nágreinað</w:t>
      </w:r>
      <w:proofErr w:type="spellEnd"/>
      <w:r>
        <w:rPr>
          <w:lang w:val="fo-FO"/>
        </w:rPr>
        <w:t xml:space="preserve"> í </w:t>
      </w:r>
      <w:proofErr w:type="spellStart"/>
      <w:r>
        <w:rPr>
          <w:lang w:val="fo-FO"/>
        </w:rPr>
        <w:t>ásetingini</w:t>
      </w:r>
      <w:proofErr w:type="spellEnd"/>
      <w:r>
        <w:rPr>
          <w:lang w:val="fo-FO"/>
        </w:rPr>
        <w:t xml:space="preserve"> í § 1, stk. 1, nr. 6, so tað nú er staðiliga ásett, at </w:t>
      </w:r>
      <w:proofErr w:type="spellStart"/>
      <w:r>
        <w:rPr>
          <w:lang w:val="fo-FO"/>
        </w:rPr>
        <w:t>ognarmeklarar</w:t>
      </w:r>
      <w:proofErr w:type="spellEnd"/>
      <w:r>
        <w:rPr>
          <w:lang w:val="fo-FO"/>
        </w:rPr>
        <w:t xml:space="preserve"> og </w:t>
      </w:r>
      <w:proofErr w:type="spellStart"/>
      <w:r>
        <w:rPr>
          <w:lang w:val="fo-FO"/>
        </w:rPr>
        <w:t>ognarmeklarafyritøkur</w:t>
      </w:r>
      <w:proofErr w:type="spellEnd"/>
      <w:r>
        <w:rPr>
          <w:lang w:val="fo-FO"/>
        </w:rPr>
        <w:t xml:space="preserve"> eisini eru fevndir av lógini, tá teir virka sum </w:t>
      </w:r>
      <w:proofErr w:type="spellStart"/>
      <w:r>
        <w:rPr>
          <w:lang w:val="fo-FO"/>
        </w:rPr>
        <w:t>millumgongufólk</w:t>
      </w:r>
      <w:proofErr w:type="spellEnd"/>
      <w:r>
        <w:rPr>
          <w:lang w:val="fo-FO"/>
        </w:rPr>
        <w:t xml:space="preserve"> í sambandi við útleigan av fastari ogn, eisini eru fevnd av </w:t>
      </w:r>
      <w:proofErr w:type="spellStart"/>
      <w:r>
        <w:rPr>
          <w:lang w:val="fo-FO"/>
        </w:rPr>
        <w:t>hvítvasklógini</w:t>
      </w:r>
      <w:proofErr w:type="spellEnd"/>
      <w:r>
        <w:rPr>
          <w:lang w:val="fo-FO"/>
        </w:rPr>
        <w:t xml:space="preserve">. </w:t>
      </w:r>
    </w:p>
    <w:p w14:paraId="318B2897" w14:textId="77777777" w:rsidR="00B95E37" w:rsidRPr="0038479D" w:rsidRDefault="009852EA" w:rsidP="00BA1EA6">
      <w:pPr>
        <w:pStyle w:val="NormalWeb"/>
        <w:rPr>
          <w:lang w:val="fo-FO"/>
        </w:rPr>
      </w:pPr>
      <w:r w:rsidRPr="009852EA">
        <w:rPr>
          <w:lang w:val="fo-FO"/>
        </w:rPr>
        <w:t xml:space="preserve">Á henda hátt verður tað </w:t>
      </w:r>
      <w:r>
        <w:rPr>
          <w:lang w:val="fo-FO"/>
        </w:rPr>
        <w:t xml:space="preserve">greiðari, at </w:t>
      </w:r>
      <w:r w:rsidR="00B95E37">
        <w:rPr>
          <w:lang w:val="fo-FO"/>
        </w:rPr>
        <w:t>lógin eisini fevnir um hetta virksemið, og lógin verður í heilt í samsvari við grein</w:t>
      </w:r>
      <w:r w:rsidR="00BA1EA6" w:rsidRPr="0038479D">
        <w:rPr>
          <w:lang w:val="fo-FO"/>
        </w:rPr>
        <w:t xml:space="preserve"> 1, stk. 1, litra b, i 5. </w:t>
      </w:r>
      <w:proofErr w:type="spellStart"/>
      <w:r w:rsidR="00BA1EA6" w:rsidRPr="0038479D">
        <w:rPr>
          <w:lang w:val="fo-FO"/>
        </w:rPr>
        <w:t>hv</w:t>
      </w:r>
      <w:r w:rsidR="00B95E37" w:rsidRPr="0038479D">
        <w:rPr>
          <w:lang w:val="fo-FO"/>
        </w:rPr>
        <w:t>ítvaskd</w:t>
      </w:r>
      <w:r w:rsidR="00BA1EA6" w:rsidRPr="0038479D">
        <w:rPr>
          <w:lang w:val="fo-FO"/>
        </w:rPr>
        <w:t>irektiv</w:t>
      </w:r>
      <w:r w:rsidR="00B95E37" w:rsidRPr="0038479D">
        <w:rPr>
          <w:lang w:val="fo-FO"/>
        </w:rPr>
        <w:t>inum</w:t>
      </w:r>
      <w:proofErr w:type="spellEnd"/>
      <w:r w:rsidR="00BA1EA6" w:rsidRPr="0038479D">
        <w:rPr>
          <w:lang w:val="fo-FO"/>
        </w:rPr>
        <w:t xml:space="preserve">, </w:t>
      </w:r>
      <w:r w:rsidR="00B95E37" w:rsidRPr="0038479D">
        <w:rPr>
          <w:lang w:val="fo-FO"/>
        </w:rPr>
        <w:t xml:space="preserve">har krav er um, at </w:t>
      </w:r>
      <w:proofErr w:type="spellStart"/>
      <w:r w:rsidR="00B95E37" w:rsidRPr="0038479D">
        <w:rPr>
          <w:lang w:val="fo-FO"/>
        </w:rPr>
        <w:t>ognarmeklarar</w:t>
      </w:r>
      <w:proofErr w:type="spellEnd"/>
      <w:r w:rsidR="00B95E37" w:rsidRPr="0038479D">
        <w:rPr>
          <w:lang w:val="fo-FO"/>
        </w:rPr>
        <w:t xml:space="preserve"> og </w:t>
      </w:r>
      <w:proofErr w:type="spellStart"/>
      <w:r w:rsidR="00B95E37" w:rsidRPr="0038479D">
        <w:rPr>
          <w:lang w:val="fo-FO"/>
        </w:rPr>
        <w:t>ognarmeklarafyritøkur</w:t>
      </w:r>
      <w:proofErr w:type="spellEnd"/>
      <w:r w:rsidR="00B95E37" w:rsidRPr="0038479D">
        <w:rPr>
          <w:lang w:val="fo-FO"/>
        </w:rPr>
        <w:t xml:space="preserve"> skulu vera fevndar av </w:t>
      </w:r>
      <w:proofErr w:type="spellStart"/>
      <w:r w:rsidR="00B95E37" w:rsidRPr="0038479D">
        <w:rPr>
          <w:lang w:val="fo-FO"/>
        </w:rPr>
        <w:t>nationalu</w:t>
      </w:r>
      <w:proofErr w:type="spellEnd"/>
      <w:r w:rsidR="00B95E37" w:rsidRPr="0038479D">
        <w:rPr>
          <w:lang w:val="fo-FO"/>
        </w:rPr>
        <w:t xml:space="preserve"> lóggávuni um </w:t>
      </w:r>
      <w:proofErr w:type="spellStart"/>
      <w:r w:rsidR="00B95E37" w:rsidRPr="0038479D">
        <w:rPr>
          <w:lang w:val="fo-FO"/>
        </w:rPr>
        <w:t>hvítvask</w:t>
      </w:r>
      <w:proofErr w:type="spellEnd"/>
      <w:r w:rsidR="00B95E37" w:rsidRPr="0038479D">
        <w:rPr>
          <w:lang w:val="fo-FO"/>
        </w:rPr>
        <w:t xml:space="preserve">, tá teir eru millumgongumenn í sambandi við útleigan av fastari ogn. </w:t>
      </w:r>
    </w:p>
    <w:p w14:paraId="24D4DD1B" w14:textId="5AA841D4" w:rsidR="00B95E37" w:rsidRDefault="00B95E37" w:rsidP="00B95E37">
      <w:pPr>
        <w:spacing w:after="0"/>
        <w:jc w:val="both"/>
      </w:pPr>
      <w:r>
        <w:t xml:space="preserve">Víst verður til </w:t>
      </w:r>
      <w:r w:rsidR="00044556">
        <w:t xml:space="preserve">serligu </w:t>
      </w:r>
      <w:r>
        <w:t>viðmerking</w:t>
      </w:r>
      <w:r w:rsidR="00044556">
        <w:t>arnar</w:t>
      </w:r>
      <w:r>
        <w:t xml:space="preserve"> til § 1, nr. 3 í 2018/1 LSF 204, fylgiskjali 2.</w:t>
      </w:r>
    </w:p>
    <w:p w14:paraId="466075CC" w14:textId="53D58971" w:rsidR="00A64ED7" w:rsidRDefault="00A64ED7" w:rsidP="00B95E37">
      <w:pPr>
        <w:spacing w:after="0"/>
        <w:jc w:val="both"/>
        <w:rPr>
          <w:bCs/>
          <w:i/>
          <w:iCs/>
        </w:rPr>
      </w:pPr>
    </w:p>
    <w:p w14:paraId="42068A4B" w14:textId="77777777" w:rsidR="002A691E" w:rsidRDefault="002A691E" w:rsidP="00B95E37">
      <w:pPr>
        <w:spacing w:after="0"/>
        <w:jc w:val="both"/>
        <w:rPr>
          <w:bCs/>
          <w:i/>
          <w:iCs/>
        </w:rPr>
      </w:pPr>
    </w:p>
    <w:p w14:paraId="5CD305B1" w14:textId="7D93FA6F" w:rsidR="00E417E9" w:rsidRDefault="00BA1EA6" w:rsidP="00B95E37">
      <w:pPr>
        <w:spacing w:after="0"/>
        <w:jc w:val="both"/>
      </w:pPr>
      <w:r w:rsidRPr="009E78A4">
        <w:rPr>
          <w:bCs/>
          <w:i/>
          <w:iCs/>
        </w:rPr>
        <w:t>Til § 1</w:t>
      </w:r>
      <w:r>
        <w:rPr>
          <w:bCs/>
          <w:i/>
          <w:iCs/>
        </w:rPr>
        <w:t xml:space="preserve">, nr. </w:t>
      </w:r>
      <w:r w:rsidR="00B95E37">
        <w:rPr>
          <w:bCs/>
          <w:i/>
          <w:iCs/>
        </w:rPr>
        <w:t xml:space="preserve">3 </w:t>
      </w:r>
    </w:p>
    <w:p w14:paraId="3B5A95B7" w14:textId="623DBC60" w:rsidR="00E417E9" w:rsidRPr="008D1B15" w:rsidRDefault="008D1B15" w:rsidP="00E417E9">
      <w:pPr>
        <w:pStyle w:val="NormalWeb"/>
        <w:rPr>
          <w:lang w:val="fo-FO"/>
        </w:rPr>
      </w:pPr>
      <w:r w:rsidRPr="008D1B15">
        <w:rPr>
          <w:lang w:val="fo-FO"/>
        </w:rPr>
        <w:t xml:space="preserve">Sambært </w:t>
      </w:r>
      <w:proofErr w:type="spellStart"/>
      <w:r w:rsidRPr="008D1B15">
        <w:rPr>
          <w:lang w:val="fo-FO"/>
        </w:rPr>
        <w:t>ásetingini</w:t>
      </w:r>
      <w:proofErr w:type="spellEnd"/>
      <w:r w:rsidRPr="008D1B15">
        <w:rPr>
          <w:lang w:val="fo-FO"/>
        </w:rPr>
        <w:t xml:space="preserve"> í § 1, stk. 1, nr. 7 fevnir </w:t>
      </w:r>
      <w:proofErr w:type="spellStart"/>
      <w:r w:rsidRPr="008D1B15">
        <w:rPr>
          <w:lang w:val="fo-FO"/>
        </w:rPr>
        <w:t>hvítvasklógin</w:t>
      </w:r>
      <w:proofErr w:type="spellEnd"/>
      <w:r w:rsidRPr="008D1B15">
        <w:rPr>
          <w:lang w:val="fo-FO"/>
        </w:rPr>
        <w:t xml:space="preserve"> um fyritøkur og persónar, sum annars vinnuliga lata somu veitingar, sum teir í nr. 5-6 og í § 1, stk. 1, nr. 14 í </w:t>
      </w:r>
      <w:proofErr w:type="spellStart"/>
      <w:r w:rsidRPr="008D1B15">
        <w:rPr>
          <w:lang w:val="fo-FO"/>
        </w:rPr>
        <w:t>anordning</w:t>
      </w:r>
      <w:proofErr w:type="spellEnd"/>
      <w:r w:rsidRPr="008D1B15">
        <w:rPr>
          <w:lang w:val="fo-FO"/>
        </w:rPr>
        <w:t xml:space="preserve"> </w:t>
      </w:r>
      <w:proofErr w:type="spellStart"/>
      <w:r w:rsidRPr="008D1B15">
        <w:rPr>
          <w:lang w:val="fo-FO"/>
        </w:rPr>
        <w:t>om</w:t>
      </w:r>
      <w:proofErr w:type="spellEnd"/>
      <w:r w:rsidRPr="008D1B15">
        <w:rPr>
          <w:lang w:val="fo-FO"/>
        </w:rPr>
        <w:t xml:space="preserve"> </w:t>
      </w:r>
      <w:proofErr w:type="spellStart"/>
      <w:r w:rsidRPr="008D1B15">
        <w:rPr>
          <w:lang w:val="fo-FO"/>
        </w:rPr>
        <w:t>ikrafttræden</w:t>
      </w:r>
      <w:proofErr w:type="spellEnd"/>
      <w:r w:rsidRPr="008D1B15">
        <w:rPr>
          <w:lang w:val="fo-FO"/>
        </w:rPr>
        <w:t xml:space="preserve"> for </w:t>
      </w:r>
      <w:proofErr w:type="spellStart"/>
      <w:r w:rsidRPr="008D1B15">
        <w:rPr>
          <w:lang w:val="fo-FO"/>
        </w:rPr>
        <w:t>Færøerne</w:t>
      </w:r>
      <w:proofErr w:type="spellEnd"/>
      <w:r w:rsidRPr="008D1B15">
        <w:rPr>
          <w:lang w:val="fo-FO"/>
        </w:rPr>
        <w:t xml:space="preserve"> </w:t>
      </w:r>
      <w:proofErr w:type="spellStart"/>
      <w:r w:rsidRPr="008D1B15">
        <w:rPr>
          <w:lang w:val="fo-FO"/>
        </w:rPr>
        <w:t>af</w:t>
      </w:r>
      <w:proofErr w:type="spellEnd"/>
      <w:r w:rsidRPr="008D1B15">
        <w:rPr>
          <w:lang w:val="fo-FO"/>
        </w:rPr>
        <w:t xml:space="preserve"> lov </w:t>
      </w:r>
      <w:proofErr w:type="spellStart"/>
      <w:r w:rsidRPr="008D1B15">
        <w:rPr>
          <w:lang w:val="fo-FO"/>
        </w:rPr>
        <w:t>om</w:t>
      </w:r>
      <w:proofErr w:type="spellEnd"/>
      <w:r w:rsidRPr="008D1B15">
        <w:rPr>
          <w:lang w:val="fo-FO"/>
        </w:rPr>
        <w:t xml:space="preserve"> </w:t>
      </w:r>
      <w:proofErr w:type="spellStart"/>
      <w:r w:rsidRPr="008D1B15">
        <w:rPr>
          <w:lang w:val="fo-FO"/>
        </w:rPr>
        <w:t>forebyggende</w:t>
      </w:r>
      <w:proofErr w:type="spellEnd"/>
      <w:r w:rsidRPr="008D1B15">
        <w:rPr>
          <w:lang w:val="fo-FO"/>
        </w:rPr>
        <w:t xml:space="preserve"> </w:t>
      </w:r>
      <w:proofErr w:type="spellStart"/>
      <w:r w:rsidRPr="008D1B15">
        <w:rPr>
          <w:lang w:val="fo-FO"/>
        </w:rPr>
        <w:t>foranstaltninger</w:t>
      </w:r>
      <w:proofErr w:type="spellEnd"/>
      <w:r w:rsidRPr="008D1B15">
        <w:rPr>
          <w:lang w:val="fo-FO"/>
        </w:rPr>
        <w:t xml:space="preserve"> </w:t>
      </w:r>
      <w:proofErr w:type="spellStart"/>
      <w:r w:rsidRPr="008D1B15">
        <w:rPr>
          <w:lang w:val="fo-FO"/>
        </w:rPr>
        <w:t>mod</w:t>
      </w:r>
      <w:proofErr w:type="spellEnd"/>
      <w:r w:rsidRPr="008D1B15">
        <w:rPr>
          <w:lang w:val="fo-FO"/>
        </w:rPr>
        <w:t xml:space="preserve"> </w:t>
      </w:r>
      <w:proofErr w:type="spellStart"/>
      <w:r w:rsidRPr="008D1B15">
        <w:rPr>
          <w:lang w:val="fo-FO"/>
        </w:rPr>
        <w:t>hvidvask</w:t>
      </w:r>
      <w:proofErr w:type="spellEnd"/>
      <w:r w:rsidRPr="008D1B15">
        <w:rPr>
          <w:lang w:val="fo-FO"/>
        </w:rPr>
        <w:t xml:space="preserve"> og </w:t>
      </w:r>
      <w:proofErr w:type="spellStart"/>
      <w:r w:rsidRPr="008D1B15">
        <w:rPr>
          <w:lang w:val="fo-FO"/>
        </w:rPr>
        <w:t>finansiering</w:t>
      </w:r>
      <w:proofErr w:type="spellEnd"/>
      <w:r w:rsidRPr="008D1B15">
        <w:rPr>
          <w:lang w:val="fo-FO"/>
        </w:rPr>
        <w:t xml:space="preserve"> </w:t>
      </w:r>
      <w:proofErr w:type="spellStart"/>
      <w:r w:rsidRPr="008D1B15">
        <w:rPr>
          <w:lang w:val="fo-FO"/>
        </w:rPr>
        <w:t>af</w:t>
      </w:r>
      <w:proofErr w:type="spellEnd"/>
      <w:r w:rsidRPr="008D1B15">
        <w:rPr>
          <w:lang w:val="fo-FO"/>
        </w:rPr>
        <w:t xml:space="preserve"> </w:t>
      </w:r>
      <w:proofErr w:type="spellStart"/>
      <w:r w:rsidRPr="008D1B15">
        <w:rPr>
          <w:lang w:val="fo-FO"/>
        </w:rPr>
        <w:t>terrorisme</w:t>
      </w:r>
      <w:proofErr w:type="spellEnd"/>
      <w:r w:rsidRPr="008D1B15">
        <w:rPr>
          <w:lang w:val="fo-FO"/>
        </w:rPr>
        <w:t xml:space="preserve"> nevndu </w:t>
      </w:r>
      <w:proofErr w:type="spellStart"/>
      <w:r w:rsidRPr="008D1B15">
        <w:rPr>
          <w:lang w:val="fo-FO"/>
        </w:rPr>
        <w:t>persónsbólkar</w:t>
      </w:r>
      <w:proofErr w:type="spellEnd"/>
      <w:r w:rsidRPr="008D1B15">
        <w:rPr>
          <w:lang w:val="fo-FO"/>
        </w:rPr>
        <w:t xml:space="preserve">, undir hesum grannskoðarar, sum ikki eru góðkendir eftir </w:t>
      </w:r>
      <w:proofErr w:type="spellStart"/>
      <w:r w:rsidRPr="008D1B15">
        <w:rPr>
          <w:lang w:val="fo-FO"/>
        </w:rPr>
        <w:t>grannskoðaralógini</w:t>
      </w:r>
      <w:proofErr w:type="spellEnd"/>
      <w:r w:rsidRPr="008D1B15">
        <w:rPr>
          <w:lang w:val="fo-FO"/>
        </w:rPr>
        <w:t xml:space="preserve">, </w:t>
      </w:r>
      <w:proofErr w:type="spellStart"/>
      <w:r w:rsidRPr="008D1B15">
        <w:rPr>
          <w:lang w:val="fo-FO"/>
        </w:rPr>
        <w:t>skattaráðgevarar</w:t>
      </w:r>
      <w:proofErr w:type="spellEnd"/>
      <w:r w:rsidRPr="008D1B15">
        <w:rPr>
          <w:lang w:val="fo-FO"/>
        </w:rPr>
        <w:t xml:space="preserve"> og </w:t>
      </w:r>
      <w:proofErr w:type="spellStart"/>
      <w:r w:rsidRPr="008D1B15">
        <w:rPr>
          <w:lang w:val="fo-FO"/>
        </w:rPr>
        <w:t>eksternir</w:t>
      </w:r>
      <w:proofErr w:type="spellEnd"/>
      <w:r w:rsidRPr="008D1B15">
        <w:rPr>
          <w:lang w:val="fo-FO"/>
        </w:rPr>
        <w:t xml:space="preserve"> bókhaldarar</w:t>
      </w:r>
      <w:r>
        <w:rPr>
          <w:lang w:val="fo-FO"/>
        </w:rPr>
        <w:t>.</w:t>
      </w:r>
    </w:p>
    <w:p w14:paraId="1D2E7209" w14:textId="6341A1D2" w:rsidR="00E417E9" w:rsidRDefault="008D1B15" w:rsidP="00E417E9">
      <w:pPr>
        <w:pStyle w:val="NormalWeb"/>
        <w:rPr>
          <w:lang w:val="fo-FO"/>
        </w:rPr>
      </w:pPr>
      <w:r w:rsidRPr="008D1B15">
        <w:rPr>
          <w:lang w:val="fo-FO"/>
        </w:rPr>
        <w:t>Skotið verður upp at broyta ásetingina soleiðis, at ásetingin</w:t>
      </w:r>
      <w:r w:rsidR="008A1BAF">
        <w:rPr>
          <w:lang w:val="fo-FO"/>
        </w:rPr>
        <w:t>,</w:t>
      </w:r>
      <w:r w:rsidRPr="008D1B15">
        <w:rPr>
          <w:lang w:val="fo-FO"/>
        </w:rPr>
        <w:t xml:space="preserve"> umframt nevndu fyritøkur og persónar</w:t>
      </w:r>
      <w:r w:rsidR="008A1BAF">
        <w:rPr>
          <w:lang w:val="fo-FO"/>
        </w:rPr>
        <w:t>,</w:t>
      </w:r>
      <w:r w:rsidRPr="008D1B15">
        <w:rPr>
          <w:lang w:val="fo-FO"/>
        </w:rPr>
        <w:t xml:space="preserve"> eisini fer at fevna um ein og hvønn annan persón, ið átekur sær at veita hjálp, stuðul ella ráðgeving um skattaviðurskifti sum sítt mest týðandi vinnuliga virksemi. </w:t>
      </w:r>
    </w:p>
    <w:p w14:paraId="01041D34" w14:textId="4246D4B0" w:rsidR="00E417E9" w:rsidRDefault="008A1BAF" w:rsidP="00E417E9">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 1, stk. 1, litra a í</w:t>
      </w:r>
      <w:r w:rsidR="00E417E9">
        <w:t xml:space="preserve"> 5. </w:t>
      </w:r>
      <w:proofErr w:type="spellStart"/>
      <w:r w:rsidR="00E417E9">
        <w:t>hv</w:t>
      </w:r>
      <w:r>
        <w:t>ítvask</w:t>
      </w:r>
      <w:r w:rsidR="00E417E9">
        <w:t>direktiv</w:t>
      </w:r>
      <w:r>
        <w:t>inum</w:t>
      </w:r>
      <w:proofErr w:type="spellEnd"/>
      <w:r w:rsidR="00E417E9">
        <w:t>.</w:t>
      </w:r>
    </w:p>
    <w:p w14:paraId="769D2EF5" w14:textId="7ED61BED" w:rsidR="009E78A4" w:rsidRPr="00E417E9" w:rsidRDefault="008D1B15" w:rsidP="000A129D">
      <w:pPr>
        <w:spacing w:after="0"/>
        <w:jc w:val="both"/>
        <w:rPr>
          <w:bCs/>
          <w:lang w:val="da-DK"/>
        </w:rPr>
      </w:pPr>
      <w:proofErr w:type="spellStart"/>
      <w:r>
        <w:rPr>
          <w:bCs/>
          <w:lang w:val="da-DK"/>
        </w:rPr>
        <w:t>Víst</w:t>
      </w:r>
      <w:proofErr w:type="spellEnd"/>
      <w:r>
        <w:rPr>
          <w:bCs/>
          <w:lang w:val="da-DK"/>
        </w:rPr>
        <w:t xml:space="preserve"> </w:t>
      </w:r>
      <w:proofErr w:type="spellStart"/>
      <w:r>
        <w:rPr>
          <w:bCs/>
          <w:lang w:val="da-DK"/>
        </w:rPr>
        <w:t>verður</w:t>
      </w:r>
      <w:proofErr w:type="spellEnd"/>
      <w:r>
        <w:rPr>
          <w:bCs/>
          <w:lang w:val="da-DK"/>
        </w:rPr>
        <w:t xml:space="preserve"> til</w:t>
      </w:r>
      <w:r w:rsidR="00044556" w:rsidRPr="00044556">
        <w:t xml:space="preserve"> </w:t>
      </w:r>
      <w:r w:rsidR="00044556">
        <w:t>serligu viðmerkingarnar í</w:t>
      </w:r>
      <w:r>
        <w:rPr>
          <w:bCs/>
          <w:lang w:val="da-DK"/>
        </w:rPr>
        <w:t xml:space="preserve"> § 1, nr. 4 í </w:t>
      </w:r>
      <w:r>
        <w:t>2018/1 LSF 204, fylgiskjali 2.</w:t>
      </w:r>
    </w:p>
    <w:p w14:paraId="581E2512" w14:textId="7E8D8B09" w:rsidR="009E78A4" w:rsidRDefault="009E78A4" w:rsidP="000A129D">
      <w:pPr>
        <w:spacing w:after="0"/>
        <w:jc w:val="both"/>
        <w:rPr>
          <w:bCs/>
          <w:i/>
          <w:iCs/>
        </w:rPr>
      </w:pPr>
    </w:p>
    <w:p w14:paraId="171BCBA9" w14:textId="77777777" w:rsidR="008D1B15" w:rsidRDefault="008D1B15" w:rsidP="000A129D">
      <w:pPr>
        <w:spacing w:after="0"/>
        <w:jc w:val="both"/>
        <w:rPr>
          <w:bCs/>
          <w:i/>
          <w:iCs/>
        </w:rPr>
      </w:pPr>
    </w:p>
    <w:p w14:paraId="2D599451" w14:textId="1BFC9D57" w:rsidR="00E60021" w:rsidRDefault="009E78A4" w:rsidP="000A129D">
      <w:pPr>
        <w:spacing w:after="0"/>
        <w:jc w:val="both"/>
        <w:rPr>
          <w:bCs/>
          <w:i/>
          <w:iCs/>
        </w:rPr>
      </w:pPr>
      <w:r w:rsidRPr="009E78A4">
        <w:rPr>
          <w:bCs/>
          <w:i/>
          <w:iCs/>
        </w:rPr>
        <w:t>Til § 1</w:t>
      </w:r>
      <w:r>
        <w:rPr>
          <w:bCs/>
          <w:i/>
          <w:iCs/>
        </w:rPr>
        <w:t xml:space="preserve">, nr. </w:t>
      </w:r>
      <w:r w:rsidR="00BA1EA6">
        <w:rPr>
          <w:bCs/>
          <w:i/>
          <w:iCs/>
        </w:rPr>
        <w:t>3</w:t>
      </w:r>
    </w:p>
    <w:p w14:paraId="43C51752" w14:textId="77777777" w:rsidR="002A691E" w:rsidRDefault="00DB4FE4" w:rsidP="002A691E">
      <w:pPr>
        <w:pStyle w:val="NormalWeb"/>
        <w:spacing w:after="0" w:afterAutospacing="0"/>
      </w:pPr>
      <w:proofErr w:type="spellStart"/>
      <w:r>
        <w:lastRenderedPageBreak/>
        <w:t>Talan</w:t>
      </w:r>
      <w:proofErr w:type="spellEnd"/>
      <w:r>
        <w:t xml:space="preserve"> er </w:t>
      </w:r>
      <w:proofErr w:type="spellStart"/>
      <w:r>
        <w:t>um</w:t>
      </w:r>
      <w:proofErr w:type="spellEnd"/>
      <w:r>
        <w:t xml:space="preserve"> </w:t>
      </w:r>
      <w:proofErr w:type="spellStart"/>
      <w:r>
        <w:t>eina</w:t>
      </w:r>
      <w:proofErr w:type="spellEnd"/>
      <w:r>
        <w:t xml:space="preserve"> </w:t>
      </w:r>
      <w:proofErr w:type="spellStart"/>
      <w:r>
        <w:t>konsekvensbroyting</w:t>
      </w:r>
      <w:proofErr w:type="spellEnd"/>
      <w:r>
        <w:t xml:space="preserve"> </w:t>
      </w:r>
      <w:proofErr w:type="spellStart"/>
      <w:r>
        <w:t>orsakað</w:t>
      </w:r>
      <w:proofErr w:type="spellEnd"/>
      <w:r>
        <w:t xml:space="preserve"> av </w:t>
      </w:r>
      <w:proofErr w:type="spellStart"/>
      <w:r>
        <w:t>broytingini</w:t>
      </w:r>
      <w:proofErr w:type="spellEnd"/>
      <w:r>
        <w:t xml:space="preserve"> í § 1, nr. 5.</w:t>
      </w:r>
    </w:p>
    <w:p w14:paraId="0F6C3594" w14:textId="64BF4696" w:rsidR="002A691E" w:rsidRDefault="002A691E" w:rsidP="002A691E">
      <w:pPr>
        <w:pStyle w:val="NormalWeb"/>
        <w:spacing w:before="0" w:beforeAutospacing="0" w:after="0" w:afterAutospacing="0"/>
      </w:pPr>
    </w:p>
    <w:p w14:paraId="1903E7CC" w14:textId="77777777" w:rsidR="002A691E" w:rsidRDefault="002A691E" w:rsidP="002A691E">
      <w:pPr>
        <w:pStyle w:val="NormalWeb"/>
        <w:spacing w:before="0" w:beforeAutospacing="0" w:after="0" w:afterAutospacing="0"/>
      </w:pPr>
    </w:p>
    <w:p w14:paraId="4066F051" w14:textId="7B1C8020" w:rsidR="00BA1EA6" w:rsidRPr="00DB4FE4" w:rsidRDefault="00BA1EA6" w:rsidP="002A691E">
      <w:pPr>
        <w:pStyle w:val="NormalWeb"/>
        <w:spacing w:before="0" w:beforeAutospacing="0" w:after="0" w:afterAutospacing="0"/>
      </w:pPr>
      <w:r>
        <w:rPr>
          <w:i/>
          <w:iCs/>
        </w:rPr>
        <w:t>Til § 1, nr. 4</w:t>
      </w:r>
    </w:p>
    <w:p w14:paraId="4D0315E2" w14:textId="29A3C1BB" w:rsidR="00DB4FE4" w:rsidRDefault="00DB4FE4" w:rsidP="002A691E">
      <w:pPr>
        <w:pStyle w:val="NormalWeb"/>
        <w:spacing w:before="0" w:beforeAutospacing="0" w:after="0" w:afterAutospacing="0"/>
      </w:pPr>
      <w:proofErr w:type="spellStart"/>
      <w:r>
        <w:t>Persónar</w:t>
      </w:r>
      <w:proofErr w:type="spellEnd"/>
      <w:r>
        <w:t xml:space="preserve"> og </w:t>
      </w:r>
      <w:proofErr w:type="spellStart"/>
      <w:r>
        <w:t>fyritøkur</w:t>
      </w:r>
      <w:proofErr w:type="spellEnd"/>
      <w:r>
        <w:t xml:space="preserve">, sum </w:t>
      </w:r>
      <w:proofErr w:type="spellStart"/>
      <w:r>
        <w:t>vinnuliga</w:t>
      </w:r>
      <w:proofErr w:type="spellEnd"/>
      <w:r>
        <w:t xml:space="preserve"> </w:t>
      </w:r>
      <w:proofErr w:type="spellStart"/>
      <w:r>
        <w:t>varðveita</w:t>
      </w:r>
      <w:proofErr w:type="spellEnd"/>
      <w:r>
        <w:t xml:space="preserve">, </w:t>
      </w:r>
      <w:proofErr w:type="spellStart"/>
      <w:r>
        <w:t>handla</w:t>
      </w:r>
      <w:proofErr w:type="spellEnd"/>
      <w:r>
        <w:t xml:space="preserve"> </w:t>
      </w:r>
      <w:proofErr w:type="spellStart"/>
      <w:r>
        <w:t>við</w:t>
      </w:r>
      <w:proofErr w:type="spellEnd"/>
      <w:r>
        <w:t xml:space="preserve"> </w:t>
      </w:r>
      <w:proofErr w:type="spellStart"/>
      <w:r>
        <w:t>ella</w:t>
      </w:r>
      <w:proofErr w:type="spellEnd"/>
      <w:r>
        <w:t xml:space="preserve"> </w:t>
      </w:r>
      <w:proofErr w:type="spellStart"/>
      <w:r>
        <w:t>miðla</w:t>
      </w:r>
      <w:proofErr w:type="spellEnd"/>
      <w:r>
        <w:t xml:space="preserve"> </w:t>
      </w:r>
      <w:proofErr w:type="spellStart"/>
      <w:r>
        <w:t>sølu</w:t>
      </w:r>
      <w:proofErr w:type="spellEnd"/>
      <w:r>
        <w:t xml:space="preserve"> av </w:t>
      </w:r>
      <w:proofErr w:type="spellStart"/>
      <w:r>
        <w:t>listaverkum</w:t>
      </w:r>
      <w:proofErr w:type="spellEnd"/>
      <w:r>
        <w:t xml:space="preserve">, </w:t>
      </w:r>
      <w:proofErr w:type="spellStart"/>
      <w:r>
        <w:t>eru</w:t>
      </w:r>
      <w:proofErr w:type="spellEnd"/>
      <w:r>
        <w:t xml:space="preserve"> </w:t>
      </w:r>
      <w:proofErr w:type="spellStart"/>
      <w:r>
        <w:t>ikki</w:t>
      </w:r>
      <w:proofErr w:type="spellEnd"/>
      <w:r>
        <w:t xml:space="preserve"> </w:t>
      </w:r>
      <w:proofErr w:type="spellStart"/>
      <w:r>
        <w:t>fevnd</w:t>
      </w:r>
      <w:proofErr w:type="spellEnd"/>
      <w:r>
        <w:t xml:space="preserve"> av </w:t>
      </w:r>
      <w:proofErr w:type="spellStart"/>
      <w:r>
        <w:t>galdandi</w:t>
      </w:r>
      <w:proofErr w:type="spellEnd"/>
      <w:r>
        <w:t xml:space="preserve"> </w:t>
      </w:r>
      <w:proofErr w:type="spellStart"/>
      <w:r>
        <w:t>hvítvasklóg</w:t>
      </w:r>
      <w:proofErr w:type="spellEnd"/>
      <w:r>
        <w:t>.</w:t>
      </w:r>
    </w:p>
    <w:p w14:paraId="5437331A" w14:textId="636DF664" w:rsidR="00DB4FE4" w:rsidRDefault="00DB4FE4" w:rsidP="002E7D43">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w:t>
      </w:r>
      <w:proofErr w:type="spellStart"/>
      <w:r>
        <w:t>eitt</w:t>
      </w:r>
      <w:proofErr w:type="spellEnd"/>
      <w:r>
        <w:t xml:space="preserve"> </w:t>
      </w:r>
      <w:proofErr w:type="spellStart"/>
      <w:r>
        <w:t>nýtt</w:t>
      </w:r>
      <w:proofErr w:type="spellEnd"/>
      <w:r>
        <w:t xml:space="preserve"> nr. 10 í § 1. </w:t>
      </w:r>
      <w:proofErr w:type="spellStart"/>
      <w:r>
        <w:t>Sambært</w:t>
      </w:r>
      <w:proofErr w:type="spellEnd"/>
      <w:r>
        <w:t xml:space="preserve"> </w:t>
      </w:r>
      <w:proofErr w:type="spellStart"/>
      <w:r>
        <w:t>uppskotinum</w:t>
      </w:r>
      <w:proofErr w:type="spellEnd"/>
      <w:r>
        <w:t xml:space="preserve"> </w:t>
      </w:r>
      <w:proofErr w:type="spellStart"/>
      <w:r>
        <w:t>verða</w:t>
      </w:r>
      <w:proofErr w:type="spellEnd"/>
      <w:r>
        <w:t xml:space="preserve"> </w:t>
      </w:r>
      <w:proofErr w:type="spellStart"/>
      <w:r>
        <w:t>persónar</w:t>
      </w:r>
      <w:proofErr w:type="spellEnd"/>
      <w:r>
        <w:t xml:space="preserve"> og </w:t>
      </w:r>
      <w:proofErr w:type="spellStart"/>
      <w:r>
        <w:t>fyritøkur</w:t>
      </w:r>
      <w:proofErr w:type="spellEnd"/>
      <w:r>
        <w:t xml:space="preserve">, sum </w:t>
      </w:r>
      <w:proofErr w:type="spellStart"/>
      <w:r>
        <w:t>vinnuliga</w:t>
      </w:r>
      <w:proofErr w:type="spellEnd"/>
      <w:r>
        <w:t xml:space="preserve"> </w:t>
      </w:r>
      <w:proofErr w:type="spellStart"/>
      <w:r>
        <w:t>varðveita</w:t>
      </w:r>
      <w:proofErr w:type="spellEnd"/>
      <w:r>
        <w:t xml:space="preserve">, </w:t>
      </w:r>
      <w:proofErr w:type="spellStart"/>
      <w:r>
        <w:t>handla</w:t>
      </w:r>
      <w:proofErr w:type="spellEnd"/>
      <w:r>
        <w:t xml:space="preserve"> </w:t>
      </w:r>
      <w:proofErr w:type="spellStart"/>
      <w:r>
        <w:t>við</w:t>
      </w:r>
      <w:proofErr w:type="spellEnd"/>
      <w:r>
        <w:t xml:space="preserve"> </w:t>
      </w:r>
      <w:proofErr w:type="spellStart"/>
      <w:r>
        <w:t>ella</w:t>
      </w:r>
      <w:proofErr w:type="spellEnd"/>
      <w:r>
        <w:t xml:space="preserve"> </w:t>
      </w:r>
      <w:proofErr w:type="spellStart"/>
      <w:r>
        <w:t>miðla</w:t>
      </w:r>
      <w:proofErr w:type="spellEnd"/>
      <w:r>
        <w:t xml:space="preserve"> </w:t>
      </w:r>
      <w:proofErr w:type="spellStart"/>
      <w:r>
        <w:t>handil</w:t>
      </w:r>
      <w:proofErr w:type="spellEnd"/>
      <w:r>
        <w:t xml:space="preserve"> </w:t>
      </w:r>
      <w:proofErr w:type="spellStart"/>
      <w:r>
        <w:t>við</w:t>
      </w:r>
      <w:proofErr w:type="spellEnd"/>
      <w:r>
        <w:t xml:space="preserve"> </w:t>
      </w:r>
      <w:proofErr w:type="spellStart"/>
      <w:r>
        <w:t>listaverkum</w:t>
      </w:r>
      <w:proofErr w:type="spellEnd"/>
      <w:r>
        <w:t xml:space="preserve">, </w:t>
      </w:r>
      <w:proofErr w:type="spellStart"/>
      <w:r>
        <w:t>heruppií</w:t>
      </w:r>
      <w:proofErr w:type="spellEnd"/>
      <w:r>
        <w:t xml:space="preserve"> listasøvn og </w:t>
      </w:r>
      <w:proofErr w:type="spellStart"/>
      <w:r>
        <w:t>uppboðshús</w:t>
      </w:r>
      <w:proofErr w:type="spellEnd"/>
      <w:r>
        <w:t xml:space="preserve">, har </w:t>
      </w:r>
      <w:proofErr w:type="spellStart"/>
      <w:r>
        <w:t>virðið</w:t>
      </w:r>
      <w:proofErr w:type="spellEnd"/>
      <w:r>
        <w:t xml:space="preserve"> á </w:t>
      </w:r>
      <w:proofErr w:type="spellStart"/>
      <w:r>
        <w:t>transaktiónum</w:t>
      </w:r>
      <w:proofErr w:type="spellEnd"/>
      <w:r>
        <w:t xml:space="preserve"> </w:t>
      </w:r>
      <w:proofErr w:type="spellStart"/>
      <w:r>
        <w:t>ella</w:t>
      </w:r>
      <w:proofErr w:type="spellEnd"/>
      <w:r>
        <w:t xml:space="preserve"> á </w:t>
      </w:r>
      <w:proofErr w:type="spellStart"/>
      <w:r>
        <w:t>eini</w:t>
      </w:r>
      <w:proofErr w:type="spellEnd"/>
      <w:r>
        <w:t xml:space="preserve"> </w:t>
      </w:r>
      <w:proofErr w:type="spellStart"/>
      <w:r>
        <w:t>røð</w:t>
      </w:r>
      <w:proofErr w:type="spellEnd"/>
      <w:r>
        <w:t xml:space="preserve"> av </w:t>
      </w:r>
      <w:proofErr w:type="spellStart"/>
      <w:r>
        <w:t>innanhýsis</w:t>
      </w:r>
      <w:proofErr w:type="spellEnd"/>
      <w:r>
        <w:t xml:space="preserve"> </w:t>
      </w:r>
      <w:proofErr w:type="spellStart"/>
      <w:r>
        <w:t>samanbundnum</w:t>
      </w:r>
      <w:proofErr w:type="spellEnd"/>
      <w:r>
        <w:t xml:space="preserve"> </w:t>
      </w:r>
      <w:proofErr w:type="spellStart"/>
      <w:r>
        <w:t>transaktiónum</w:t>
      </w:r>
      <w:proofErr w:type="spellEnd"/>
      <w:r>
        <w:t xml:space="preserve"> er 50.000 kr. </w:t>
      </w:r>
      <w:proofErr w:type="spellStart"/>
      <w:r>
        <w:t>ella</w:t>
      </w:r>
      <w:proofErr w:type="spellEnd"/>
      <w:r>
        <w:t xml:space="preserve"> </w:t>
      </w:r>
      <w:proofErr w:type="spellStart"/>
      <w:r>
        <w:t>meira</w:t>
      </w:r>
      <w:proofErr w:type="spellEnd"/>
      <w:r>
        <w:t>.</w:t>
      </w:r>
    </w:p>
    <w:p w14:paraId="3DAFB2D3" w14:textId="77777777" w:rsidR="0031715B" w:rsidRDefault="00DB4FE4" w:rsidP="002E7D43">
      <w:pPr>
        <w:pStyle w:val="NormalWeb"/>
      </w:pPr>
      <w:proofErr w:type="spellStart"/>
      <w:r w:rsidRPr="00DB4FE4">
        <w:t>Broytingin</w:t>
      </w:r>
      <w:proofErr w:type="spellEnd"/>
      <w:r w:rsidRPr="00DB4FE4">
        <w:t xml:space="preserve"> </w:t>
      </w:r>
      <w:proofErr w:type="spellStart"/>
      <w:r w:rsidRPr="00DB4FE4">
        <w:t>hevur</w:t>
      </w:r>
      <w:proofErr w:type="spellEnd"/>
      <w:r w:rsidRPr="00DB4FE4">
        <w:t xml:space="preserve"> </w:t>
      </w:r>
      <w:proofErr w:type="spellStart"/>
      <w:r w:rsidRPr="00DB4FE4">
        <w:t>við</w:t>
      </w:r>
      <w:proofErr w:type="spellEnd"/>
      <w:r w:rsidRPr="00DB4FE4">
        <w:t xml:space="preserve"> sær, at </w:t>
      </w:r>
      <w:proofErr w:type="spellStart"/>
      <w:r>
        <w:t>persónar</w:t>
      </w:r>
      <w:proofErr w:type="spellEnd"/>
      <w:r>
        <w:t xml:space="preserve"> og </w:t>
      </w:r>
      <w:proofErr w:type="spellStart"/>
      <w:r>
        <w:t>fyritøkur</w:t>
      </w:r>
      <w:proofErr w:type="spellEnd"/>
      <w:r>
        <w:t xml:space="preserve">, sum </w:t>
      </w:r>
      <w:proofErr w:type="spellStart"/>
      <w:r>
        <w:t>vinnuliga</w:t>
      </w:r>
      <w:proofErr w:type="spellEnd"/>
      <w:r>
        <w:t xml:space="preserve"> </w:t>
      </w:r>
      <w:proofErr w:type="spellStart"/>
      <w:r>
        <w:t>varðveita</w:t>
      </w:r>
      <w:proofErr w:type="spellEnd"/>
      <w:r w:rsidR="0031715B">
        <w:t xml:space="preserve">, </w:t>
      </w:r>
      <w:proofErr w:type="spellStart"/>
      <w:r w:rsidR="0031715B">
        <w:t>handla</w:t>
      </w:r>
      <w:proofErr w:type="spellEnd"/>
      <w:r w:rsidR="0031715B">
        <w:t xml:space="preserve"> </w:t>
      </w:r>
      <w:proofErr w:type="spellStart"/>
      <w:r w:rsidR="0031715B">
        <w:t>við</w:t>
      </w:r>
      <w:proofErr w:type="spellEnd"/>
      <w:r w:rsidR="0031715B">
        <w:t xml:space="preserve"> </w:t>
      </w:r>
      <w:proofErr w:type="spellStart"/>
      <w:r w:rsidR="0031715B">
        <w:t>ella</w:t>
      </w:r>
      <w:proofErr w:type="spellEnd"/>
      <w:r w:rsidR="0031715B">
        <w:t xml:space="preserve"> </w:t>
      </w:r>
      <w:proofErr w:type="spellStart"/>
      <w:r w:rsidR="0031715B">
        <w:t>miðla</w:t>
      </w:r>
      <w:proofErr w:type="spellEnd"/>
      <w:r w:rsidR="0031715B">
        <w:t xml:space="preserve"> </w:t>
      </w:r>
      <w:proofErr w:type="spellStart"/>
      <w:r w:rsidR="0031715B">
        <w:t>handil</w:t>
      </w:r>
      <w:proofErr w:type="spellEnd"/>
      <w:r w:rsidR="0031715B">
        <w:t xml:space="preserve"> </w:t>
      </w:r>
      <w:proofErr w:type="spellStart"/>
      <w:r w:rsidR="0031715B">
        <w:t>við</w:t>
      </w:r>
      <w:proofErr w:type="spellEnd"/>
      <w:r w:rsidR="0031715B">
        <w:t xml:space="preserve"> </w:t>
      </w:r>
      <w:proofErr w:type="spellStart"/>
      <w:r w:rsidR="0031715B">
        <w:t>listaverkum</w:t>
      </w:r>
      <w:proofErr w:type="spellEnd"/>
      <w:r w:rsidR="0031715B">
        <w:t xml:space="preserve"> </w:t>
      </w:r>
      <w:proofErr w:type="spellStart"/>
      <w:r w:rsidR="0031715B">
        <w:t>verða</w:t>
      </w:r>
      <w:proofErr w:type="spellEnd"/>
      <w:r w:rsidR="0031715B">
        <w:t xml:space="preserve"> </w:t>
      </w:r>
      <w:proofErr w:type="spellStart"/>
      <w:r w:rsidR="0031715B">
        <w:t>fevnd</w:t>
      </w:r>
      <w:proofErr w:type="spellEnd"/>
      <w:r w:rsidR="0031715B">
        <w:t xml:space="preserve"> av </w:t>
      </w:r>
      <w:proofErr w:type="spellStart"/>
      <w:r w:rsidR="0031715B">
        <w:t>hvítvasklógini</w:t>
      </w:r>
      <w:proofErr w:type="spellEnd"/>
      <w:r w:rsidR="0031715B">
        <w:t xml:space="preserve">, og at </w:t>
      </w:r>
      <w:proofErr w:type="spellStart"/>
      <w:r w:rsidR="0031715B">
        <w:t>tey</w:t>
      </w:r>
      <w:proofErr w:type="spellEnd"/>
      <w:r w:rsidR="0031715B">
        <w:t xml:space="preserve"> </w:t>
      </w:r>
      <w:proofErr w:type="spellStart"/>
      <w:r w:rsidR="0031715B">
        <w:t>harvið</w:t>
      </w:r>
      <w:proofErr w:type="spellEnd"/>
      <w:r w:rsidR="0031715B">
        <w:t xml:space="preserve"> </w:t>
      </w:r>
      <w:proofErr w:type="spellStart"/>
      <w:r w:rsidR="0031715B">
        <w:t>skulu</w:t>
      </w:r>
      <w:proofErr w:type="spellEnd"/>
      <w:r w:rsidR="0031715B">
        <w:t xml:space="preserve"> </w:t>
      </w:r>
      <w:proofErr w:type="spellStart"/>
      <w:r w:rsidR="0031715B">
        <w:t>yvirhalda</w:t>
      </w:r>
      <w:proofErr w:type="spellEnd"/>
      <w:r w:rsidR="0031715B">
        <w:t xml:space="preserve"> </w:t>
      </w:r>
      <w:proofErr w:type="spellStart"/>
      <w:r w:rsidR="0031715B">
        <w:t>ásetingarnar</w:t>
      </w:r>
      <w:proofErr w:type="spellEnd"/>
      <w:r w:rsidR="0031715B">
        <w:t xml:space="preserve"> í </w:t>
      </w:r>
      <w:proofErr w:type="spellStart"/>
      <w:r w:rsidR="0031715B">
        <w:t>hvítvasklógini</w:t>
      </w:r>
      <w:proofErr w:type="spellEnd"/>
      <w:r w:rsidR="0031715B">
        <w:t xml:space="preserve"> </w:t>
      </w:r>
      <w:proofErr w:type="spellStart"/>
      <w:r w:rsidR="0031715B">
        <w:t>um</w:t>
      </w:r>
      <w:proofErr w:type="spellEnd"/>
      <w:r w:rsidR="0031715B">
        <w:t xml:space="preserve"> </w:t>
      </w:r>
      <w:proofErr w:type="spellStart"/>
      <w:r w:rsidR="0031715B">
        <w:t>m.a.</w:t>
      </w:r>
      <w:proofErr w:type="spellEnd"/>
      <w:r w:rsidR="0031715B">
        <w:t xml:space="preserve"> </w:t>
      </w:r>
      <w:proofErr w:type="spellStart"/>
      <w:r w:rsidR="0031715B">
        <w:t>kundakunnleikamannagongdir</w:t>
      </w:r>
      <w:proofErr w:type="spellEnd"/>
      <w:r w:rsidR="0031715B">
        <w:t xml:space="preserve"> og </w:t>
      </w:r>
      <w:proofErr w:type="spellStart"/>
      <w:r w:rsidR="0031715B">
        <w:t>um</w:t>
      </w:r>
      <w:proofErr w:type="spellEnd"/>
      <w:r w:rsidR="0031715B">
        <w:t xml:space="preserve"> </w:t>
      </w:r>
      <w:proofErr w:type="spellStart"/>
      <w:r w:rsidR="0031715B">
        <w:t>fráboðanir</w:t>
      </w:r>
      <w:proofErr w:type="spellEnd"/>
      <w:r w:rsidR="0031715B">
        <w:t xml:space="preserve"> til Hvidvasksekretariatet.</w:t>
      </w:r>
    </w:p>
    <w:p w14:paraId="0C24AF03" w14:textId="1979BFE6" w:rsidR="00A551B8" w:rsidRDefault="0031715B" w:rsidP="00A551B8">
      <w:pPr>
        <w:spacing w:after="0"/>
        <w:rPr>
          <w:bCs/>
        </w:rPr>
      </w:pPr>
      <w:r>
        <w:t xml:space="preserve">Markið verður sett við 50.000 kr., hóast markið í 5. </w:t>
      </w:r>
      <w:proofErr w:type="spellStart"/>
      <w:r>
        <w:t>hvítvaskdirektivinum</w:t>
      </w:r>
      <w:proofErr w:type="spellEnd"/>
      <w:r>
        <w:t xml:space="preserve"> er 10.000 evrur. Orsøkin til hetta er, at tað frammanundan er eitt </w:t>
      </w:r>
      <w:proofErr w:type="spellStart"/>
      <w:r w:rsidR="00A551B8">
        <w:rPr>
          <w:bCs/>
        </w:rPr>
        <w:t>kontantgjaldsbann</w:t>
      </w:r>
      <w:proofErr w:type="spellEnd"/>
      <w:r w:rsidR="00A551B8">
        <w:rPr>
          <w:bCs/>
        </w:rPr>
        <w:t xml:space="preserve"> í § 5 í </w:t>
      </w:r>
      <w:proofErr w:type="spellStart"/>
      <w:r w:rsidR="00A551B8">
        <w:rPr>
          <w:bCs/>
        </w:rPr>
        <w:t>hvítvasklógini</w:t>
      </w:r>
      <w:proofErr w:type="spellEnd"/>
      <w:r>
        <w:t xml:space="preserve"> á 50.000 kr. </w:t>
      </w:r>
      <w:r w:rsidR="00A551B8">
        <w:rPr>
          <w:bCs/>
        </w:rPr>
        <w:t xml:space="preserve">Sambært </w:t>
      </w:r>
      <w:proofErr w:type="spellStart"/>
      <w:r w:rsidR="00A551B8">
        <w:rPr>
          <w:bCs/>
        </w:rPr>
        <w:t>ásetingini</w:t>
      </w:r>
      <w:proofErr w:type="spellEnd"/>
      <w:r w:rsidR="00A551B8">
        <w:rPr>
          <w:bCs/>
        </w:rPr>
        <w:t xml:space="preserve"> í § 5 kunnu persónar og fyritøkur fevnd av lógini og </w:t>
      </w:r>
      <w:proofErr w:type="spellStart"/>
      <w:r w:rsidR="00A551B8">
        <w:rPr>
          <w:bCs/>
        </w:rPr>
        <w:t>anordning</w:t>
      </w:r>
      <w:proofErr w:type="spellEnd"/>
      <w:r w:rsidR="00A551B8">
        <w:rPr>
          <w:bCs/>
        </w:rPr>
        <w:t xml:space="preserve"> </w:t>
      </w:r>
      <w:proofErr w:type="spellStart"/>
      <w:r w:rsidR="00A551B8">
        <w:rPr>
          <w:bCs/>
        </w:rPr>
        <w:t>om</w:t>
      </w:r>
      <w:proofErr w:type="spellEnd"/>
      <w:r w:rsidR="00A551B8">
        <w:rPr>
          <w:bCs/>
        </w:rPr>
        <w:t xml:space="preserve"> </w:t>
      </w:r>
      <w:proofErr w:type="spellStart"/>
      <w:r w:rsidR="00A551B8">
        <w:rPr>
          <w:bCs/>
        </w:rPr>
        <w:t>ikrafttræden</w:t>
      </w:r>
      <w:proofErr w:type="spellEnd"/>
      <w:r w:rsidR="00A551B8">
        <w:rPr>
          <w:bCs/>
        </w:rPr>
        <w:t xml:space="preserve"> for </w:t>
      </w:r>
      <w:proofErr w:type="spellStart"/>
      <w:r w:rsidR="00A551B8">
        <w:rPr>
          <w:bCs/>
        </w:rPr>
        <w:t>Færøerne</w:t>
      </w:r>
      <w:proofErr w:type="spellEnd"/>
      <w:r w:rsidR="00A551B8">
        <w:rPr>
          <w:bCs/>
        </w:rPr>
        <w:t xml:space="preserve"> </w:t>
      </w:r>
      <w:proofErr w:type="spellStart"/>
      <w:r w:rsidR="00A551B8">
        <w:rPr>
          <w:bCs/>
        </w:rPr>
        <w:t>af</w:t>
      </w:r>
      <w:proofErr w:type="spellEnd"/>
      <w:r w:rsidR="00A551B8">
        <w:rPr>
          <w:bCs/>
        </w:rPr>
        <w:t xml:space="preserve"> lov </w:t>
      </w:r>
      <w:proofErr w:type="spellStart"/>
      <w:r w:rsidR="00A551B8">
        <w:rPr>
          <w:bCs/>
        </w:rPr>
        <w:t>om</w:t>
      </w:r>
      <w:proofErr w:type="spellEnd"/>
      <w:r w:rsidR="00A551B8">
        <w:rPr>
          <w:bCs/>
        </w:rPr>
        <w:t xml:space="preserve"> </w:t>
      </w:r>
      <w:proofErr w:type="spellStart"/>
      <w:r w:rsidR="00A551B8">
        <w:rPr>
          <w:bCs/>
        </w:rPr>
        <w:t>forebyggende</w:t>
      </w:r>
      <w:proofErr w:type="spellEnd"/>
      <w:r w:rsidR="00A551B8">
        <w:rPr>
          <w:bCs/>
        </w:rPr>
        <w:t xml:space="preserve"> </w:t>
      </w:r>
      <w:proofErr w:type="spellStart"/>
      <w:r w:rsidR="00A551B8">
        <w:rPr>
          <w:bCs/>
        </w:rPr>
        <w:t>foranstaltninger</w:t>
      </w:r>
      <w:proofErr w:type="spellEnd"/>
      <w:r w:rsidR="00A551B8">
        <w:rPr>
          <w:bCs/>
        </w:rPr>
        <w:t xml:space="preserve"> </w:t>
      </w:r>
      <w:proofErr w:type="spellStart"/>
      <w:r w:rsidR="00A551B8">
        <w:rPr>
          <w:bCs/>
        </w:rPr>
        <w:t>mod</w:t>
      </w:r>
      <w:proofErr w:type="spellEnd"/>
      <w:r w:rsidR="00A551B8">
        <w:rPr>
          <w:bCs/>
        </w:rPr>
        <w:t xml:space="preserve"> </w:t>
      </w:r>
      <w:proofErr w:type="spellStart"/>
      <w:r w:rsidR="00A551B8">
        <w:rPr>
          <w:bCs/>
        </w:rPr>
        <w:t>hvidvask</w:t>
      </w:r>
      <w:proofErr w:type="spellEnd"/>
      <w:r w:rsidR="00A551B8">
        <w:rPr>
          <w:bCs/>
        </w:rPr>
        <w:t xml:space="preserve"> og </w:t>
      </w:r>
      <w:proofErr w:type="spellStart"/>
      <w:r w:rsidR="00A551B8">
        <w:rPr>
          <w:bCs/>
        </w:rPr>
        <w:t>finansiering</w:t>
      </w:r>
      <w:proofErr w:type="spellEnd"/>
      <w:r w:rsidR="00A551B8">
        <w:rPr>
          <w:bCs/>
        </w:rPr>
        <w:t xml:space="preserve"> </w:t>
      </w:r>
      <w:proofErr w:type="spellStart"/>
      <w:r w:rsidR="00A551B8">
        <w:rPr>
          <w:bCs/>
        </w:rPr>
        <w:t>af</w:t>
      </w:r>
      <w:proofErr w:type="spellEnd"/>
      <w:r w:rsidR="00A551B8">
        <w:rPr>
          <w:bCs/>
        </w:rPr>
        <w:t xml:space="preserve">  </w:t>
      </w:r>
      <w:proofErr w:type="spellStart"/>
      <w:r w:rsidR="00A551B8">
        <w:rPr>
          <w:bCs/>
        </w:rPr>
        <w:t>terrorisme</w:t>
      </w:r>
      <w:proofErr w:type="spellEnd"/>
      <w:r w:rsidR="00A551B8">
        <w:rPr>
          <w:bCs/>
        </w:rPr>
        <w:t xml:space="preserve"> ikki taka ímóti </w:t>
      </w:r>
      <w:proofErr w:type="spellStart"/>
      <w:r w:rsidR="00A551B8">
        <w:rPr>
          <w:bCs/>
        </w:rPr>
        <w:t>kontantgjaldingum</w:t>
      </w:r>
      <w:proofErr w:type="spellEnd"/>
      <w:r w:rsidR="00A551B8">
        <w:rPr>
          <w:bCs/>
        </w:rPr>
        <w:t xml:space="preserve"> á 50.000 kr. ella meira, og er hetta galdandi uttan mun til, um gjaldingin er í einum ella sum fleiri gjaldingar, sum eru ella sýnast at vera sínámillum tengdar. Markið fyri, nær handil við listaverkum kemur undir </w:t>
      </w:r>
      <w:proofErr w:type="spellStart"/>
      <w:r w:rsidR="00A551B8">
        <w:rPr>
          <w:bCs/>
        </w:rPr>
        <w:t>hvítvasklógina</w:t>
      </w:r>
      <w:proofErr w:type="spellEnd"/>
      <w:r w:rsidR="00A551B8">
        <w:rPr>
          <w:bCs/>
        </w:rPr>
        <w:t>, er ásett útfrá hesum.</w:t>
      </w:r>
    </w:p>
    <w:p w14:paraId="3D9CF129" w14:textId="54559498" w:rsidR="00D60A23" w:rsidRDefault="00D60A23" w:rsidP="00D60A23">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t xml:space="preserve"> 1, stk. 1, litra c, í 5. </w:t>
      </w:r>
      <w:proofErr w:type="spellStart"/>
      <w:r>
        <w:t>hvítvaskdirektivinum</w:t>
      </w:r>
      <w:proofErr w:type="spellEnd"/>
      <w:r>
        <w:t xml:space="preserve">, sum er </w:t>
      </w:r>
      <w:proofErr w:type="spellStart"/>
      <w:r>
        <w:t>ein</w:t>
      </w:r>
      <w:proofErr w:type="spellEnd"/>
      <w:r>
        <w:t xml:space="preserve"> </w:t>
      </w:r>
      <w:proofErr w:type="spellStart"/>
      <w:r>
        <w:t>broyting</w:t>
      </w:r>
      <w:proofErr w:type="spellEnd"/>
      <w:r>
        <w:t xml:space="preserve"> til </w:t>
      </w:r>
      <w:proofErr w:type="spellStart"/>
      <w:r>
        <w:t>grein</w:t>
      </w:r>
      <w:proofErr w:type="spellEnd"/>
      <w:r>
        <w:t xml:space="preserve"> 2, stk. 1, nr. 3, í 4. </w:t>
      </w:r>
      <w:proofErr w:type="spellStart"/>
      <w:r>
        <w:t>hvítvaskdirektivinum</w:t>
      </w:r>
      <w:proofErr w:type="spellEnd"/>
      <w:r>
        <w:t>.</w:t>
      </w:r>
    </w:p>
    <w:p w14:paraId="7E6A1644" w14:textId="72F45D20" w:rsidR="00A551B8" w:rsidRPr="00E417E9" w:rsidRDefault="00A551B8" w:rsidP="00A551B8">
      <w:pPr>
        <w:spacing w:after="0"/>
        <w:jc w:val="both"/>
        <w:rPr>
          <w:bCs/>
          <w:lang w:val="da-DK"/>
        </w:rPr>
      </w:pPr>
      <w:proofErr w:type="spellStart"/>
      <w:r>
        <w:rPr>
          <w:bCs/>
          <w:lang w:val="da-DK"/>
        </w:rPr>
        <w:t>Víst</w:t>
      </w:r>
      <w:proofErr w:type="spellEnd"/>
      <w:r>
        <w:rPr>
          <w:bCs/>
          <w:lang w:val="da-DK"/>
        </w:rPr>
        <w:t xml:space="preserve"> </w:t>
      </w:r>
      <w:proofErr w:type="spellStart"/>
      <w:r>
        <w:rPr>
          <w:bCs/>
          <w:lang w:val="da-DK"/>
        </w:rPr>
        <w:t>verður</w:t>
      </w:r>
      <w:proofErr w:type="spellEnd"/>
      <w:r>
        <w:rPr>
          <w:bCs/>
          <w:lang w:val="da-DK"/>
        </w:rPr>
        <w:t xml:space="preserve"> til </w:t>
      </w:r>
      <w:r w:rsidR="00044556">
        <w:t xml:space="preserve">serligu viðmerkingarnar í </w:t>
      </w:r>
      <w:r>
        <w:rPr>
          <w:bCs/>
          <w:lang w:val="da-DK"/>
        </w:rPr>
        <w:t xml:space="preserve">§ 1, nr. 5 í </w:t>
      </w:r>
      <w:r>
        <w:t>2018/1 LSF 204, fylgiskjali 2.</w:t>
      </w:r>
    </w:p>
    <w:p w14:paraId="4CD84924" w14:textId="3891C143" w:rsidR="009E78A4" w:rsidRDefault="009E78A4" w:rsidP="000A129D">
      <w:pPr>
        <w:spacing w:after="0"/>
        <w:jc w:val="both"/>
        <w:rPr>
          <w:bCs/>
          <w:i/>
          <w:iCs/>
          <w:lang w:val="da-DK"/>
        </w:rPr>
      </w:pPr>
    </w:p>
    <w:p w14:paraId="4AAFF890" w14:textId="77777777" w:rsidR="005412E9" w:rsidRPr="002E7D43" w:rsidRDefault="005412E9" w:rsidP="000A129D">
      <w:pPr>
        <w:spacing w:after="0"/>
        <w:jc w:val="both"/>
        <w:rPr>
          <w:bCs/>
          <w:i/>
          <w:iCs/>
          <w:lang w:val="da-DK"/>
        </w:rPr>
      </w:pPr>
    </w:p>
    <w:p w14:paraId="43C935F5" w14:textId="2FD7DAB6" w:rsidR="009E78A4" w:rsidRDefault="009E78A4" w:rsidP="000A129D">
      <w:pPr>
        <w:spacing w:after="0"/>
        <w:jc w:val="both"/>
        <w:rPr>
          <w:bCs/>
          <w:i/>
          <w:iCs/>
        </w:rPr>
      </w:pPr>
      <w:r w:rsidRPr="009E78A4">
        <w:rPr>
          <w:bCs/>
          <w:i/>
          <w:iCs/>
        </w:rPr>
        <w:t>Til § 1</w:t>
      </w:r>
      <w:r>
        <w:rPr>
          <w:bCs/>
          <w:i/>
          <w:iCs/>
        </w:rPr>
        <w:t xml:space="preserve">, nr. </w:t>
      </w:r>
      <w:r w:rsidR="00BA1EA6">
        <w:rPr>
          <w:bCs/>
          <w:i/>
          <w:iCs/>
        </w:rPr>
        <w:t>5</w:t>
      </w:r>
    </w:p>
    <w:p w14:paraId="0AAEB12D" w14:textId="59610BA3" w:rsidR="0038479D" w:rsidRDefault="0038479D" w:rsidP="00D85F01">
      <w:pPr>
        <w:pStyle w:val="NormalWeb"/>
        <w:rPr>
          <w:lang w:val="fo-FO"/>
        </w:rPr>
      </w:pPr>
      <w:r>
        <w:rPr>
          <w:lang w:val="fo-FO"/>
        </w:rPr>
        <w:t xml:space="preserve">Ásetingin í § 1, stk. 1 í </w:t>
      </w:r>
      <w:proofErr w:type="spellStart"/>
      <w:r>
        <w:rPr>
          <w:lang w:val="fo-FO"/>
        </w:rPr>
        <w:t>hvítvasklógini</w:t>
      </w:r>
      <w:proofErr w:type="spellEnd"/>
      <w:r>
        <w:rPr>
          <w:lang w:val="fo-FO"/>
        </w:rPr>
        <w:t xml:space="preserve"> viðvíkur virkisøki lógarinnar, </w:t>
      </w:r>
      <w:proofErr w:type="spellStart"/>
      <w:r>
        <w:rPr>
          <w:lang w:val="fo-FO"/>
        </w:rPr>
        <w:t>heruppií</w:t>
      </w:r>
      <w:proofErr w:type="spellEnd"/>
      <w:r>
        <w:rPr>
          <w:lang w:val="fo-FO"/>
        </w:rPr>
        <w:t xml:space="preserve"> hvørjar persónar og fyritøkur lógin er galdandi fyri. Bert teir persónar og tær fyritøkur, sum eru nevndar í </w:t>
      </w:r>
      <w:proofErr w:type="spellStart"/>
      <w:r>
        <w:rPr>
          <w:lang w:val="fo-FO"/>
        </w:rPr>
        <w:t>ásetingini</w:t>
      </w:r>
      <w:proofErr w:type="spellEnd"/>
      <w:r>
        <w:rPr>
          <w:lang w:val="fo-FO"/>
        </w:rPr>
        <w:t>, ið eru fevndar av lógini.</w:t>
      </w:r>
    </w:p>
    <w:p w14:paraId="573E64A4" w14:textId="1D2D3AF6" w:rsidR="009D5706" w:rsidRDefault="0038479D" w:rsidP="00D85F01">
      <w:pPr>
        <w:pStyle w:val="NormalWeb"/>
        <w:rPr>
          <w:lang w:val="fo-FO"/>
        </w:rPr>
      </w:pPr>
      <w:r>
        <w:rPr>
          <w:lang w:val="fo-FO"/>
        </w:rPr>
        <w:t xml:space="preserve">Skotið verður upp at áseta eitt nýtt stk. 3 í § 1. Ásett verður, at § 36 a er galdandi fyri útlendskar deildir hjá føroyskum fyritøkum. Hetta inniber, at útlendskar deildir hjá føroyskum fyritøkum verða fevndar av § 36 a, sum viðvíkur </w:t>
      </w:r>
      <w:proofErr w:type="spellStart"/>
      <w:r>
        <w:rPr>
          <w:lang w:val="fo-FO"/>
        </w:rPr>
        <w:t>skylduni</w:t>
      </w:r>
      <w:proofErr w:type="spellEnd"/>
      <w:r>
        <w:rPr>
          <w:lang w:val="fo-FO"/>
        </w:rPr>
        <w:t xml:space="preserve"> hjá fyritøkum at </w:t>
      </w:r>
      <w:proofErr w:type="spellStart"/>
      <w:r>
        <w:rPr>
          <w:lang w:val="fo-FO"/>
        </w:rPr>
        <w:t>fráboða</w:t>
      </w:r>
      <w:proofErr w:type="spellEnd"/>
      <w:r>
        <w:rPr>
          <w:lang w:val="fo-FO"/>
        </w:rPr>
        <w:t xml:space="preserve"> ovastu leiðsluni</w:t>
      </w:r>
      <w:r w:rsidR="009D5706">
        <w:rPr>
          <w:lang w:val="fo-FO"/>
        </w:rPr>
        <w:t>, tá</w:t>
      </w:r>
      <w:r>
        <w:rPr>
          <w:lang w:val="fo-FO"/>
        </w:rPr>
        <w:t xml:space="preserve"> ávaringar um </w:t>
      </w:r>
      <w:proofErr w:type="spellStart"/>
      <w:r>
        <w:rPr>
          <w:lang w:val="fo-FO"/>
        </w:rPr>
        <w:t>hvítvask</w:t>
      </w:r>
      <w:proofErr w:type="spellEnd"/>
      <w:r>
        <w:rPr>
          <w:lang w:val="fo-FO"/>
        </w:rPr>
        <w:t xml:space="preserve"> og fígging av yvirgang</w:t>
      </w:r>
      <w:r w:rsidR="009D5706">
        <w:rPr>
          <w:lang w:val="fo-FO"/>
        </w:rPr>
        <w:t xml:space="preserve">i eru. </w:t>
      </w:r>
    </w:p>
    <w:p w14:paraId="0A5BD6EF" w14:textId="4C805973" w:rsidR="0038479D" w:rsidRDefault="009D5706" w:rsidP="009D5706">
      <w:pPr>
        <w:spacing w:after="0"/>
        <w:jc w:val="both"/>
      </w:pPr>
      <w:r w:rsidRPr="00044556">
        <w:rPr>
          <w:bCs/>
        </w:rPr>
        <w:t xml:space="preserve">Víst verður til </w:t>
      </w:r>
      <w:r w:rsidR="00044556">
        <w:t xml:space="preserve">serligu viðmerkingarnar í </w:t>
      </w:r>
      <w:r w:rsidRPr="00044556">
        <w:rPr>
          <w:bCs/>
        </w:rPr>
        <w:t xml:space="preserve">§ 1, nr. 6 í </w:t>
      </w:r>
      <w:r>
        <w:t>2018/1 LSF 204, fylgiskjali 2.</w:t>
      </w:r>
    </w:p>
    <w:p w14:paraId="7184DFF3" w14:textId="119056EE" w:rsidR="009D5706" w:rsidRDefault="009D5706" w:rsidP="009D5706">
      <w:pPr>
        <w:spacing w:after="0"/>
        <w:jc w:val="both"/>
      </w:pPr>
    </w:p>
    <w:p w14:paraId="6963A06E" w14:textId="77777777" w:rsidR="009D5706" w:rsidRPr="00044556" w:rsidRDefault="009D5706" w:rsidP="009D5706">
      <w:pPr>
        <w:spacing w:after="0"/>
        <w:jc w:val="both"/>
        <w:rPr>
          <w:bCs/>
        </w:rPr>
      </w:pPr>
    </w:p>
    <w:p w14:paraId="22DEB987" w14:textId="7DDC8BEB" w:rsidR="009E78A4" w:rsidRDefault="009E78A4" w:rsidP="000A129D">
      <w:pPr>
        <w:spacing w:after="0"/>
        <w:jc w:val="both"/>
        <w:rPr>
          <w:bCs/>
          <w:i/>
          <w:iCs/>
        </w:rPr>
      </w:pPr>
      <w:r w:rsidRPr="009E78A4">
        <w:rPr>
          <w:bCs/>
          <w:i/>
          <w:iCs/>
        </w:rPr>
        <w:t>Til § 1</w:t>
      </w:r>
      <w:r>
        <w:rPr>
          <w:bCs/>
          <w:i/>
          <w:iCs/>
        </w:rPr>
        <w:t xml:space="preserve">, nr. </w:t>
      </w:r>
      <w:r w:rsidR="00BA1EA6">
        <w:rPr>
          <w:bCs/>
          <w:i/>
          <w:iCs/>
        </w:rPr>
        <w:t>6</w:t>
      </w:r>
    </w:p>
    <w:p w14:paraId="2DB2BBA7" w14:textId="77777777" w:rsidR="009D5706" w:rsidRDefault="009D5706" w:rsidP="009D5706">
      <w:pPr>
        <w:pStyle w:val="NormalWeb"/>
        <w:rPr>
          <w:lang w:val="fo-FO"/>
        </w:rPr>
      </w:pPr>
      <w:r w:rsidRPr="009D5706">
        <w:rPr>
          <w:lang w:val="fo-FO"/>
        </w:rPr>
        <w:lastRenderedPageBreak/>
        <w:t>Talan er um eina rætting, tí eit</w:t>
      </w:r>
      <w:r>
        <w:rPr>
          <w:lang w:val="fo-FO"/>
        </w:rPr>
        <w:t>t</w:t>
      </w:r>
      <w:r w:rsidR="0083702D" w:rsidRPr="009D5706">
        <w:rPr>
          <w:lang w:val="fo-FO"/>
        </w:rPr>
        <w:t xml:space="preserve"> ”í” manglar í </w:t>
      </w:r>
      <w:proofErr w:type="spellStart"/>
      <w:r w:rsidR="0083702D" w:rsidRPr="009D5706">
        <w:rPr>
          <w:lang w:val="fo-FO"/>
        </w:rPr>
        <w:t>ásetingini</w:t>
      </w:r>
      <w:proofErr w:type="spellEnd"/>
      <w:r w:rsidR="0083702D" w:rsidRPr="009D5706">
        <w:rPr>
          <w:lang w:val="fo-FO"/>
        </w:rPr>
        <w:t>.</w:t>
      </w:r>
      <w:r>
        <w:rPr>
          <w:lang w:val="fo-FO"/>
        </w:rPr>
        <w:t xml:space="preserve"> Eingin broyting er í týdninginum á </w:t>
      </w:r>
      <w:proofErr w:type="spellStart"/>
      <w:r>
        <w:rPr>
          <w:lang w:val="fo-FO"/>
        </w:rPr>
        <w:t>ásetingini</w:t>
      </w:r>
      <w:proofErr w:type="spellEnd"/>
      <w:r>
        <w:rPr>
          <w:lang w:val="fo-FO"/>
        </w:rPr>
        <w:t>.</w:t>
      </w:r>
    </w:p>
    <w:p w14:paraId="6CC6969A" w14:textId="77777777" w:rsidR="009D5706" w:rsidRDefault="009D5706" w:rsidP="009D5706">
      <w:pPr>
        <w:pStyle w:val="NormalWeb"/>
        <w:rPr>
          <w:lang w:val="fo-FO"/>
        </w:rPr>
      </w:pPr>
    </w:p>
    <w:p w14:paraId="33D967DE" w14:textId="198C7C32" w:rsidR="009E78A4" w:rsidRDefault="009E78A4" w:rsidP="009D5706">
      <w:pPr>
        <w:pStyle w:val="NormalWeb"/>
        <w:rPr>
          <w:bCs/>
          <w:i/>
          <w:iCs/>
        </w:rPr>
      </w:pPr>
      <w:r w:rsidRPr="009E78A4">
        <w:rPr>
          <w:bCs/>
          <w:i/>
          <w:iCs/>
        </w:rPr>
        <w:t>Til § 1</w:t>
      </w:r>
      <w:r>
        <w:rPr>
          <w:bCs/>
          <w:i/>
          <w:iCs/>
        </w:rPr>
        <w:t>, nr. 7</w:t>
      </w:r>
    </w:p>
    <w:p w14:paraId="15F566B5" w14:textId="37E6C197" w:rsidR="0083702D" w:rsidRDefault="008472F8" w:rsidP="0083702D">
      <w:pPr>
        <w:pStyle w:val="NormalWeb"/>
      </w:pPr>
      <w:r>
        <w:rPr>
          <w:bCs/>
        </w:rPr>
        <w:t xml:space="preserve">Í </w:t>
      </w:r>
      <w:proofErr w:type="spellStart"/>
      <w:r>
        <w:rPr>
          <w:bCs/>
        </w:rPr>
        <w:t>g</w:t>
      </w:r>
      <w:r w:rsidR="009D5706">
        <w:rPr>
          <w:bCs/>
        </w:rPr>
        <w:t>aldandi</w:t>
      </w:r>
      <w:proofErr w:type="spellEnd"/>
      <w:r w:rsidR="009D5706">
        <w:rPr>
          <w:bCs/>
        </w:rPr>
        <w:t xml:space="preserve"> </w:t>
      </w:r>
      <w:proofErr w:type="spellStart"/>
      <w:r w:rsidR="009D5706">
        <w:rPr>
          <w:bCs/>
        </w:rPr>
        <w:t>áseting</w:t>
      </w:r>
      <w:proofErr w:type="spellEnd"/>
      <w:r w:rsidR="009D5706">
        <w:rPr>
          <w:bCs/>
        </w:rPr>
        <w:t xml:space="preserve"> í § 2, nr. 9 </w:t>
      </w:r>
      <w:proofErr w:type="spellStart"/>
      <w:r>
        <w:rPr>
          <w:bCs/>
        </w:rPr>
        <w:t>verður</w:t>
      </w:r>
      <w:proofErr w:type="spellEnd"/>
      <w:r w:rsidR="009D5706">
        <w:rPr>
          <w:bCs/>
        </w:rPr>
        <w:t xml:space="preserve"> </w:t>
      </w:r>
      <w:proofErr w:type="spellStart"/>
      <w:r w:rsidR="0023177A">
        <w:rPr>
          <w:bCs/>
        </w:rPr>
        <w:t>hugtakið</w:t>
      </w:r>
      <w:proofErr w:type="spellEnd"/>
      <w:r w:rsidR="0023177A">
        <w:rPr>
          <w:bCs/>
        </w:rPr>
        <w:t xml:space="preserve"> ”</w:t>
      </w:r>
      <w:proofErr w:type="spellStart"/>
      <w:r w:rsidR="0023177A">
        <w:rPr>
          <w:bCs/>
        </w:rPr>
        <w:t>veruligur</w:t>
      </w:r>
      <w:proofErr w:type="spellEnd"/>
      <w:r w:rsidR="0023177A">
        <w:rPr>
          <w:bCs/>
        </w:rPr>
        <w:t xml:space="preserve"> </w:t>
      </w:r>
      <w:proofErr w:type="spellStart"/>
      <w:r w:rsidR="0023177A">
        <w:rPr>
          <w:bCs/>
        </w:rPr>
        <w:t>eigari</w:t>
      </w:r>
      <w:proofErr w:type="spellEnd"/>
      <w:r w:rsidR="0023177A">
        <w:rPr>
          <w:bCs/>
        </w:rPr>
        <w:t>”</w:t>
      </w:r>
      <w:r>
        <w:rPr>
          <w:bCs/>
        </w:rPr>
        <w:t xml:space="preserve"> </w:t>
      </w:r>
      <w:proofErr w:type="spellStart"/>
      <w:r>
        <w:rPr>
          <w:bCs/>
        </w:rPr>
        <w:t>allýst</w:t>
      </w:r>
      <w:proofErr w:type="spellEnd"/>
      <w:r w:rsidR="0023177A">
        <w:rPr>
          <w:bCs/>
        </w:rPr>
        <w:t>.</w:t>
      </w:r>
      <w:r>
        <w:rPr>
          <w:bCs/>
        </w:rPr>
        <w:t xml:space="preserve"> </w:t>
      </w:r>
      <w:proofErr w:type="spellStart"/>
      <w:r w:rsidRPr="008472F8">
        <w:rPr>
          <w:bCs/>
        </w:rPr>
        <w:t>Skotið</w:t>
      </w:r>
      <w:proofErr w:type="spellEnd"/>
      <w:r w:rsidRPr="008472F8">
        <w:rPr>
          <w:bCs/>
        </w:rPr>
        <w:t xml:space="preserve"> </w:t>
      </w:r>
      <w:proofErr w:type="spellStart"/>
      <w:r w:rsidRPr="008472F8">
        <w:rPr>
          <w:bCs/>
        </w:rPr>
        <w:t>verður</w:t>
      </w:r>
      <w:proofErr w:type="spellEnd"/>
      <w:r w:rsidRPr="008472F8">
        <w:rPr>
          <w:bCs/>
        </w:rPr>
        <w:t xml:space="preserve"> </w:t>
      </w:r>
      <w:proofErr w:type="spellStart"/>
      <w:r w:rsidRPr="008472F8">
        <w:rPr>
          <w:bCs/>
        </w:rPr>
        <w:t>upp</w:t>
      </w:r>
      <w:proofErr w:type="spellEnd"/>
      <w:r w:rsidRPr="008472F8">
        <w:rPr>
          <w:bCs/>
        </w:rPr>
        <w:t xml:space="preserve"> at </w:t>
      </w:r>
      <w:proofErr w:type="spellStart"/>
      <w:r w:rsidRPr="008472F8">
        <w:rPr>
          <w:bCs/>
        </w:rPr>
        <w:t>broyta</w:t>
      </w:r>
      <w:proofErr w:type="spellEnd"/>
      <w:r w:rsidRPr="008472F8">
        <w:rPr>
          <w:bCs/>
        </w:rPr>
        <w:t xml:space="preserve"> </w:t>
      </w:r>
      <w:proofErr w:type="spellStart"/>
      <w:r w:rsidRPr="008472F8">
        <w:rPr>
          <w:bCs/>
        </w:rPr>
        <w:t>ásetingina</w:t>
      </w:r>
      <w:proofErr w:type="spellEnd"/>
      <w:r w:rsidRPr="008472F8">
        <w:rPr>
          <w:bCs/>
        </w:rPr>
        <w:t xml:space="preserve">, so </w:t>
      </w:r>
      <w:proofErr w:type="spellStart"/>
      <w:r w:rsidRPr="008472F8">
        <w:rPr>
          <w:bCs/>
        </w:rPr>
        <w:t>allýsingarnar</w:t>
      </w:r>
      <w:proofErr w:type="spellEnd"/>
      <w:r w:rsidRPr="008472F8">
        <w:rPr>
          <w:bCs/>
        </w:rPr>
        <w:t xml:space="preserve"> </w:t>
      </w:r>
      <w:proofErr w:type="spellStart"/>
      <w:r w:rsidRPr="008472F8">
        <w:rPr>
          <w:bCs/>
        </w:rPr>
        <w:t>ve</w:t>
      </w:r>
      <w:r>
        <w:rPr>
          <w:bCs/>
        </w:rPr>
        <w:t>rða</w:t>
      </w:r>
      <w:proofErr w:type="spellEnd"/>
      <w:r>
        <w:rPr>
          <w:bCs/>
        </w:rPr>
        <w:t xml:space="preserve"> í </w:t>
      </w:r>
      <w:proofErr w:type="spellStart"/>
      <w:r>
        <w:rPr>
          <w:bCs/>
        </w:rPr>
        <w:t>samsvari</w:t>
      </w:r>
      <w:proofErr w:type="spellEnd"/>
      <w:r>
        <w:rPr>
          <w:bCs/>
        </w:rPr>
        <w:t xml:space="preserve"> </w:t>
      </w:r>
      <w:proofErr w:type="spellStart"/>
      <w:r>
        <w:rPr>
          <w:bCs/>
        </w:rPr>
        <w:t>við</w:t>
      </w:r>
      <w:proofErr w:type="spellEnd"/>
      <w:r>
        <w:rPr>
          <w:bCs/>
        </w:rPr>
        <w:t xml:space="preserve"> </w:t>
      </w:r>
      <w:proofErr w:type="spellStart"/>
      <w:r w:rsidR="0023177A">
        <w:t>grein</w:t>
      </w:r>
      <w:proofErr w:type="spellEnd"/>
      <w:r w:rsidR="0083702D">
        <w:t xml:space="preserve"> 3, nr. 6, </w:t>
      </w:r>
      <w:r w:rsidR="0023177A">
        <w:t>í</w:t>
      </w:r>
      <w:r w:rsidR="0083702D">
        <w:t xml:space="preserve"> 4. </w:t>
      </w:r>
      <w:proofErr w:type="spellStart"/>
      <w:r w:rsidR="0083702D">
        <w:t>hv</w:t>
      </w:r>
      <w:r w:rsidR="0023177A">
        <w:t>ítvask</w:t>
      </w:r>
      <w:r w:rsidR="0083702D">
        <w:t>direktiv</w:t>
      </w:r>
      <w:r w:rsidR="0023177A">
        <w:t>inum</w:t>
      </w:r>
      <w:proofErr w:type="spellEnd"/>
      <w:r w:rsidR="0083702D">
        <w:t>, s</w:t>
      </w:r>
      <w:r w:rsidR="0023177A">
        <w:t xml:space="preserve">um </w:t>
      </w:r>
      <w:proofErr w:type="spellStart"/>
      <w:r w:rsidR="0023177A">
        <w:t>broytt</w:t>
      </w:r>
      <w:proofErr w:type="spellEnd"/>
      <w:r w:rsidR="0023177A">
        <w:t xml:space="preserve"> </w:t>
      </w:r>
      <w:proofErr w:type="spellStart"/>
      <w:r w:rsidR="0023177A">
        <w:t>við</w:t>
      </w:r>
      <w:proofErr w:type="spellEnd"/>
      <w:r w:rsidR="0023177A">
        <w:t xml:space="preserve"> </w:t>
      </w:r>
      <w:proofErr w:type="spellStart"/>
      <w:r w:rsidR="0023177A">
        <w:t>grein</w:t>
      </w:r>
      <w:proofErr w:type="spellEnd"/>
      <w:r w:rsidR="0083702D">
        <w:t xml:space="preserve"> 1, stk. 1, nr. 2, litra b, i 5. </w:t>
      </w:r>
      <w:proofErr w:type="spellStart"/>
      <w:r w:rsidR="0083702D">
        <w:t>hv</w:t>
      </w:r>
      <w:r w:rsidR="0023177A">
        <w:t>ítvaskdirektivinum</w:t>
      </w:r>
      <w:proofErr w:type="spellEnd"/>
      <w:r w:rsidR="0083702D">
        <w:t xml:space="preserve">, </w:t>
      </w:r>
      <w:r w:rsidR="0023177A">
        <w:t xml:space="preserve">har </w:t>
      </w:r>
      <w:proofErr w:type="spellStart"/>
      <w:r w:rsidR="0023177A">
        <w:t>allýsingin</w:t>
      </w:r>
      <w:proofErr w:type="spellEnd"/>
      <w:r w:rsidR="0023177A">
        <w:t xml:space="preserve"> av </w:t>
      </w:r>
      <w:proofErr w:type="spellStart"/>
      <w:r w:rsidR="0023177A">
        <w:t>hugtakinum</w:t>
      </w:r>
      <w:proofErr w:type="spellEnd"/>
      <w:r w:rsidR="0023177A">
        <w:t xml:space="preserve"> ”</w:t>
      </w:r>
      <w:proofErr w:type="spellStart"/>
      <w:r w:rsidR="0023177A">
        <w:t>veruligur</w:t>
      </w:r>
      <w:proofErr w:type="spellEnd"/>
      <w:r w:rsidR="0023177A">
        <w:t xml:space="preserve"> </w:t>
      </w:r>
      <w:proofErr w:type="spellStart"/>
      <w:r w:rsidR="0023177A">
        <w:t>eigari</w:t>
      </w:r>
      <w:proofErr w:type="spellEnd"/>
      <w:r w:rsidR="0023177A">
        <w:t xml:space="preserve">” er </w:t>
      </w:r>
      <w:proofErr w:type="spellStart"/>
      <w:r w:rsidR="0023177A">
        <w:t>ásett</w:t>
      </w:r>
      <w:proofErr w:type="spellEnd"/>
      <w:r w:rsidR="0023177A">
        <w:t>.</w:t>
      </w:r>
    </w:p>
    <w:p w14:paraId="26C914FF" w14:textId="23A5985A" w:rsidR="0023177A" w:rsidRDefault="008472F8" w:rsidP="0023177A">
      <w:pPr>
        <w:pStyle w:val="NormalWeb"/>
      </w:pPr>
      <w:proofErr w:type="spellStart"/>
      <w:r>
        <w:t>Víst</w:t>
      </w:r>
      <w:proofErr w:type="spellEnd"/>
      <w:r>
        <w:t xml:space="preserve"> </w:t>
      </w:r>
      <w:proofErr w:type="spellStart"/>
      <w:r>
        <w:t>verður</w:t>
      </w:r>
      <w:proofErr w:type="spellEnd"/>
      <w:r>
        <w:t xml:space="preserve"> til </w:t>
      </w:r>
      <w:proofErr w:type="spellStart"/>
      <w:r w:rsidR="00044556">
        <w:t>serligu</w:t>
      </w:r>
      <w:proofErr w:type="spellEnd"/>
      <w:r w:rsidR="00044556">
        <w:t xml:space="preserve"> </w:t>
      </w:r>
      <w:proofErr w:type="spellStart"/>
      <w:r w:rsidR="00044556">
        <w:t>viðmerkingarnar</w:t>
      </w:r>
      <w:proofErr w:type="spellEnd"/>
      <w:r w:rsidR="00044556">
        <w:t xml:space="preserve"> í </w:t>
      </w:r>
      <w:r>
        <w:t>§ 1, nr.</w:t>
      </w:r>
      <w:r w:rsidR="0023177A">
        <w:t xml:space="preserve"> 8</w:t>
      </w:r>
      <w:r>
        <w:t xml:space="preserve"> í</w:t>
      </w:r>
      <w:r>
        <w:rPr>
          <w:bCs/>
        </w:rPr>
        <w:t xml:space="preserve"> </w:t>
      </w:r>
      <w:r>
        <w:t xml:space="preserve">2018/1 LSF 204, </w:t>
      </w:r>
      <w:proofErr w:type="spellStart"/>
      <w:r>
        <w:t>fylgiskjali</w:t>
      </w:r>
      <w:proofErr w:type="spellEnd"/>
      <w:r>
        <w:t xml:space="preserve"> 2.</w:t>
      </w:r>
    </w:p>
    <w:p w14:paraId="2117BD62" w14:textId="77777777" w:rsidR="0023177A" w:rsidRPr="0083702D" w:rsidRDefault="0023177A" w:rsidP="000A129D">
      <w:pPr>
        <w:spacing w:after="0"/>
        <w:jc w:val="both"/>
        <w:rPr>
          <w:bCs/>
          <w:i/>
          <w:iCs/>
          <w:lang w:val="da-DK"/>
        </w:rPr>
      </w:pPr>
    </w:p>
    <w:p w14:paraId="32417662" w14:textId="5F9811E4" w:rsidR="009E78A4" w:rsidRDefault="009E78A4" w:rsidP="000A129D">
      <w:pPr>
        <w:spacing w:after="0"/>
        <w:jc w:val="both"/>
        <w:rPr>
          <w:bCs/>
          <w:i/>
          <w:iCs/>
        </w:rPr>
      </w:pPr>
      <w:r w:rsidRPr="009E78A4">
        <w:rPr>
          <w:bCs/>
          <w:i/>
          <w:iCs/>
        </w:rPr>
        <w:t>Til § 1</w:t>
      </w:r>
      <w:r>
        <w:rPr>
          <w:bCs/>
          <w:i/>
          <w:iCs/>
        </w:rPr>
        <w:t>, nr. 8</w:t>
      </w:r>
    </w:p>
    <w:p w14:paraId="4CB9FB53" w14:textId="13779538" w:rsidR="008472F8" w:rsidRDefault="008472F8" w:rsidP="00EA7250">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stk. 13, 14 og 15 sum </w:t>
      </w:r>
      <w:proofErr w:type="spellStart"/>
      <w:r>
        <w:t>nýggj</w:t>
      </w:r>
      <w:proofErr w:type="spellEnd"/>
      <w:r>
        <w:t xml:space="preserve"> stk. í § 2. </w:t>
      </w:r>
      <w:proofErr w:type="spellStart"/>
      <w:r>
        <w:t>Sostatt</w:t>
      </w:r>
      <w:proofErr w:type="spellEnd"/>
      <w:r>
        <w:t xml:space="preserve"> er </w:t>
      </w:r>
      <w:proofErr w:type="spellStart"/>
      <w:r>
        <w:t>talan</w:t>
      </w:r>
      <w:proofErr w:type="spellEnd"/>
      <w:r>
        <w:t xml:space="preserve"> </w:t>
      </w:r>
      <w:proofErr w:type="spellStart"/>
      <w:r>
        <w:t>um</w:t>
      </w:r>
      <w:proofErr w:type="spellEnd"/>
      <w:r>
        <w:t xml:space="preserve"> </w:t>
      </w:r>
      <w:proofErr w:type="spellStart"/>
      <w:r>
        <w:t>nýggjar</w:t>
      </w:r>
      <w:proofErr w:type="spellEnd"/>
      <w:r>
        <w:t xml:space="preserve"> </w:t>
      </w:r>
      <w:proofErr w:type="spellStart"/>
      <w:r>
        <w:t>ásetingar</w:t>
      </w:r>
      <w:proofErr w:type="spellEnd"/>
      <w:r>
        <w:t xml:space="preserve">, har </w:t>
      </w:r>
      <w:proofErr w:type="spellStart"/>
      <w:r>
        <w:t>endamálið</w:t>
      </w:r>
      <w:proofErr w:type="spellEnd"/>
      <w:r>
        <w:t xml:space="preserve"> er at </w:t>
      </w:r>
      <w:proofErr w:type="spellStart"/>
      <w:r>
        <w:t>allýsa</w:t>
      </w:r>
      <w:proofErr w:type="spellEnd"/>
      <w:r>
        <w:t xml:space="preserve"> </w:t>
      </w:r>
      <w:proofErr w:type="spellStart"/>
      <w:r>
        <w:t>hugtøk</w:t>
      </w:r>
      <w:r w:rsidR="003B653D">
        <w:t>ini</w:t>
      </w:r>
      <w:proofErr w:type="spellEnd"/>
      <w:r w:rsidR="003B653D">
        <w:t xml:space="preserve"> ”trust”, ”</w:t>
      </w:r>
      <w:proofErr w:type="spellStart"/>
      <w:r w:rsidR="003B653D">
        <w:t>líknandi</w:t>
      </w:r>
      <w:proofErr w:type="spellEnd"/>
      <w:r w:rsidR="003B653D">
        <w:t xml:space="preserve"> </w:t>
      </w:r>
      <w:proofErr w:type="spellStart"/>
      <w:r w:rsidR="003B653D">
        <w:t>løgfrøðilig</w:t>
      </w:r>
      <w:proofErr w:type="spellEnd"/>
      <w:r w:rsidR="003B653D">
        <w:t xml:space="preserve"> </w:t>
      </w:r>
      <w:proofErr w:type="spellStart"/>
      <w:r w:rsidR="003B653D">
        <w:t>skipan</w:t>
      </w:r>
      <w:proofErr w:type="spellEnd"/>
      <w:r w:rsidR="003B653D">
        <w:t>” og ”</w:t>
      </w:r>
      <w:proofErr w:type="spellStart"/>
      <w:r w:rsidR="003B653D">
        <w:t>umsitari</w:t>
      </w:r>
      <w:proofErr w:type="spellEnd"/>
      <w:r w:rsidR="003B653D">
        <w:t xml:space="preserve"> av </w:t>
      </w:r>
      <w:proofErr w:type="spellStart"/>
      <w:r w:rsidR="003B653D">
        <w:t>einum</w:t>
      </w:r>
      <w:proofErr w:type="spellEnd"/>
      <w:r w:rsidR="003B653D">
        <w:t xml:space="preserve"> trust”</w:t>
      </w:r>
      <w:r>
        <w:t>.</w:t>
      </w:r>
    </w:p>
    <w:p w14:paraId="2E4A9235" w14:textId="77777777" w:rsidR="006836ED" w:rsidRDefault="008472F8" w:rsidP="00EA7250">
      <w:pPr>
        <w:pStyle w:val="NormalWeb"/>
      </w:pPr>
      <w:r>
        <w:t xml:space="preserve">Í </w:t>
      </w:r>
      <w:proofErr w:type="spellStart"/>
      <w:r>
        <w:t>uppskotinum</w:t>
      </w:r>
      <w:proofErr w:type="spellEnd"/>
      <w:r>
        <w:t xml:space="preserve"> til § 2, stk. 13 </w:t>
      </w:r>
      <w:proofErr w:type="spellStart"/>
      <w:r>
        <w:t>verður</w:t>
      </w:r>
      <w:proofErr w:type="spellEnd"/>
      <w:r>
        <w:t xml:space="preserve"> </w:t>
      </w:r>
      <w:proofErr w:type="spellStart"/>
      <w:r>
        <w:t>hugtakið</w:t>
      </w:r>
      <w:proofErr w:type="spellEnd"/>
      <w:r>
        <w:t xml:space="preserve"> trust </w:t>
      </w:r>
      <w:proofErr w:type="spellStart"/>
      <w:r>
        <w:t>allýst</w:t>
      </w:r>
      <w:proofErr w:type="spellEnd"/>
      <w:r>
        <w:t xml:space="preserve">. </w:t>
      </w:r>
      <w:proofErr w:type="spellStart"/>
      <w:r>
        <w:t>Ein</w:t>
      </w:r>
      <w:proofErr w:type="spellEnd"/>
      <w:r>
        <w:t xml:space="preserve"> trust </w:t>
      </w:r>
      <w:proofErr w:type="spellStart"/>
      <w:r>
        <w:t>verður</w:t>
      </w:r>
      <w:proofErr w:type="spellEnd"/>
      <w:r>
        <w:t xml:space="preserve"> </w:t>
      </w:r>
      <w:proofErr w:type="spellStart"/>
      <w:r>
        <w:t>allýst</w:t>
      </w:r>
      <w:proofErr w:type="spellEnd"/>
      <w:r>
        <w:t xml:space="preserve"> sum </w:t>
      </w:r>
      <w:proofErr w:type="spellStart"/>
      <w:r>
        <w:t>ein</w:t>
      </w:r>
      <w:proofErr w:type="spellEnd"/>
      <w:r>
        <w:t xml:space="preserve"> </w:t>
      </w:r>
      <w:proofErr w:type="spellStart"/>
      <w:r>
        <w:t>eind</w:t>
      </w:r>
      <w:proofErr w:type="spellEnd"/>
      <w:r>
        <w:t xml:space="preserve">, sum </w:t>
      </w:r>
      <w:proofErr w:type="spellStart"/>
      <w:r>
        <w:t>ikki</w:t>
      </w:r>
      <w:proofErr w:type="spellEnd"/>
      <w:r>
        <w:t xml:space="preserve"> er </w:t>
      </w:r>
      <w:proofErr w:type="spellStart"/>
      <w:r>
        <w:t>ein</w:t>
      </w:r>
      <w:proofErr w:type="spellEnd"/>
      <w:r>
        <w:t xml:space="preserve"> </w:t>
      </w:r>
      <w:proofErr w:type="spellStart"/>
      <w:r>
        <w:t>løgfrøðiligur</w:t>
      </w:r>
      <w:proofErr w:type="spellEnd"/>
      <w:r>
        <w:t xml:space="preserve"> </w:t>
      </w:r>
      <w:proofErr w:type="spellStart"/>
      <w:r>
        <w:t>persónur</w:t>
      </w:r>
      <w:proofErr w:type="spellEnd"/>
      <w:r>
        <w:t xml:space="preserve">, sum er </w:t>
      </w:r>
      <w:proofErr w:type="spellStart"/>
      <w:r>
        <w:t>stovnað</w:t>
      </w:r>
      <w:proofErr w:type="spellEnd"/>
      <w:r>
        <w:t xml:space="preserve"> </w:t>
      </w:r>
      <w:proofErr w:type="spellStart"/>
      <w:r>
        <w:t>eftir</w:t>
      </w:r>
      <w:proofErr w:type="spellEnd"/>
      <w:r>
        <w:t xml:space="preserve"> </w:t>
      </w:r>
      <w:proofErr w:type="spellStart"/>
      <w:r>
        <w:t>ynski</w:t>
      </w:r>
      <w:proofErr w:type="spellEnd"/>
      <w:r>
        <w:t xml:space="preserve"> hjá </w:t>
      </w:r>
      <w:proofErr w:type="spellStart"/>
      <w:r>
        <w:t>stovnaranum</w:t>
      </w:r>
      <w:proofErr w:type="spellEnd"/>
      <w:r>
        <w:t xml:space="preserve"> </w:t>
      </w:r>
      <w:proofErr w:type="spellStart"/>
      <w:r>
        <w:t>um</w:t>
      </w:r>
      <w:proofErr w:type="spellEnd"/>
      <w:r>
        <w:t xml:space="preserve"> at </w:t>
      </w:r>
      <w:proofErr w:type="spellStart"/>
      <w:r>
        <w:t>flyta</w:t>
      </w:r>
      <w:proofErr w:type="spellEnd"/>
      <w:r>
        <w:t xml:space="preserve"> </w:t>
      </w:r>
      <w:proofErr w:type="spellStart"/>
      <w:r>
        <w:t>ognir</w:t>
      </w:r>
      <w:proofErr w:type="spellEnd"/>
      <w:r>
        <w:t xml:space="preserve"> til </w:t>
      </w:r>
      <w:proofErr w:type="spellStart"/>
      <w:r>
        <w:t>ein</w:t>
      </w:r>
      <w:proofErr w:type="spellEnd"/>
      <w:r>
        <w:t xml:space="preserve"> </w:t>
      </w:r>
      <w:proofErr w:type="spellStart"/>
      <w:r>
        <w:t>umsitara</w:t>
      </w:r>
      <w:proofErr w:type="spellEnd"/>
      <w:r>
        <w:t xml:space="preserve"> til </w:t>
      </w:r>
      <w:proofErr w:type="spellStart"/>
      <w:r>
        <w:t>fyrimuns</w:t>
      </w:r>
      <w:proofErr w:type="spellEnd"/>
      <w:r>
        <w:t xml:space="preserve"> </w:t>
      </w:r>
      <w:proofErr w:type="spellStart"/>
      <w:r>
        <w:t>fyri</w:t>
      </w:r>
      <w:proofErr w:type="spellEnd"/>
      <w:r>
        <w:t xml:space="preserve"> </w:t>
      </w:r>
      <w:proofErr w:type="spellStart"/>
      <w:r>
        <w:t>ein</w:t>
      </w:r>
      <w:proofErr w:type="spellEnd"/>
      <w:r>
        <w:t xml:space="preserve"> </w:t>
      </w:r>
      <w:proofErr w:type="spellStart"/>
      <w:r>
        <w:t>ella</w:t>
      </w:r>
      <w:proofErr w:type="spellEnd"/>
      <w:r>
        <w:t xml:space="preserve"> </w:t>
      </w:r>
      <w:proofErr w:type="spellStart"/>
      <w:r>
        <w:t>fleiri</w:t>
      </w:r>
      <w:proofErr w:type="spellEnd"/>
      <w:r>
        <w:t xml:space="preserve"> </w:t>
      </w:r>
      <w:proofErr w:type="spellStart"/>
      <w:r>
        <w:t>njótunartilskilaðar</w:t>
      </w:r>
      <w:proofErr w:type="spellEnd"/>
      <w:r>
        <w:t xml:space="preserve">. </w:t>
      </w:r>
    </w:p>
    <w:p w14:paraId="0FC2DC8D" w14:textId="4AA9312C" w:rsidR="00EA7250" w:rsidRDefault="006836ED" w:rsidP="00EA7250">
      <w:pPr>
        <w:pStyle w:val="NormalWeb"/>
      </w:pPr>
      <w:proofErr w:type="spellStart"/>
      <w:r>
        <w:t>Eitt</w:t>
      </w:r>
      <w:proofErr w:type="spellEnd"/>
      <w:r>
        <w:t xml:space="preserve"> </w:t>
      </w:r>
      <w:proofErr w:type="spellStart"/>
      <w:r>
        <w:t>eyðkenni</w:t>
      </w:r>
      <w:proofErr w:type="spellEnd"/>
      <w:r>
        <w:t xml:space="preserve"> </w:t>
      </w:r>
      <w:proofErr w:type="spellStart"/>
      <w:r>
        <w:t>fyri</w:t>
      </w:r>
      <w:proofErr w:type="spellEnd"/>
      <w:r>
        <w:t xml:space="preserve"> </w:t>
      </w:r>
      <w:proofErr w:type="spellStart"/>
      <w:r>
        <w:t>ein</w:t>
      </w:r>
      <w:proofErr w:type="spellEnd"/>
      <w:r>
        <w:t xml:space="preserve"> trust er, at </w:t>
      </w:r>
      <w:proofErr w:type="spellStart"/>
      <w:r>
        <w:t>stovnarin</w:t>
      </w:r>
      <w:proofErr w:type="spellEnd"/>
      <w:r>
        <w:t xml:space="preserve"> </w:t>
      </w:r>
      <w:proofErr w:type="spellStart"/>
      <w:r>
        <w:t>flytir</w:t>
      </w:r>
      <w:proofErr w:type="spellEnd"/>
      <w:r>
        <w:t xml:space="preserve"> </w:t>
      </w:r>
      <w:proofErr w:type="spellStart"/>
      <w:r>
        <w:t>ognir</w:t>
      </w:r>
      <w:proofErr w:type="spellEnd"/>
      <w:r>
        <w:t xml:space="preserve"> til </w:t>
      </w:r>
      <w:proofErr w:type="spellStart"/>
      <w:r>
        <w:t>ein</w:t>
      </w:r>
      <w:proofErr w:type="spellEnd"/>
      <w:r>
        <w:t xml:space="preserve"> </w:t>
      </w:r>
      <w:proofErr w:type="spellStart"/>
      <w:r>
        <w:t>ella</w:t>
      </w:r>
      <w:proofErr w:type="spellEnd"/>
      <w:r>
        <w:t xml:space="preserve"> </w:t>
      </w:r>
      <w:proofErr w:type="spellStart"/>
      <w:r>
        <w:t>fleiri</w:t>
      </w:r>
      <w:proofErr w:type="spellEnd"/>
      <w:r>
        <w:t xml:space="preserve"> </w:t>
      </w:r>
      <w:proofErr w:type="spellStart"/>
      <w:r>
        <w:t>umsitarar</w:t>
      </w:r>
      <w:proofErr w:type="spellEnd"/>
      <w:r>
        <w:t xml:space="preserve"> </w:t>
      </w:r>
      <w:proofErr w:type="spellStart"/>
      <w:r>
        <w:t>við</w:t>
      </w:r>
      <w:proofErr w:type="spellEnd"/>
      <w:r>
        <w:t xml:space="preserve"> </w:t>
      </w:r>
      <w:proofErr w:type="spellStart"/>
      <w:r>
        <w:t>boðum</w:t>
      </w:r>
      <w:proofErr w:type="spellEnd"/>
      <w:r>
        <w:t xml:space="preserve"> </w:t>
      </w:r>
      <w:proofErr w:type="spellStart"/>
      <w:r>
        <w:t>um</w:t>
      </w:r>
      <w:proofErr w:type="spellEnd"/>
      <w:r>
        <w:t xml:space="preserve"> at </w:t>
      </w:r>
      <w:proofErr w:type="spellStart"/>
      <w:r>
        <w:t>umsita</w:t>
      </w:r>
      <w:proofErr w:type="spellEnd"/>
      <w:r>
        <w:t xml:space="preserve"> </w:t>
      </w:r>
      <w:proofErr w:type="spellStart"/>
      <w:r>
        <w:t>ognirnar</w:t>
      </w:r>
      <w:proofErr w:type="spellEnd"/>
      <w:r>
        <w:t xml:space="preserve"> til </w:t>
      </w:r>
      <w:proofErr w:type="spellStart"/>
      <w:r>
        <w:t>fyrimuns</w:t>
      </w:r>
      <w:proofErr w:type="spellEnd"/>
      <w:r>
        <w:t xml:space="preserve"> </w:t>
      </w:r>
      <w:proofErr w:type="spellStart"/>
      <w:r>
        <w:t>fyri</w:t>
      </w:r>
      <w:proofErr w:type="spellEnd"/>
      <w:r>
        <w:t xml:space="preserve"> </w:t>
      </w:r>
      <w:proofErr w:type="spellStart"/>
      <w:r>
        <w:t>ein</w:t>
      </w:r>
      <w:proofErr w:type="spellEnd"/>
      <w:r>
        <w:t xml:space="preserve"> </w:t>
      </w:r>
      <w:proofErr w:type="spellStart"/>
      <w:r>
        <w:t>ella</w:t>
      </w:r>
      <w:proofErr w:type="spellEnd"/>
      <w:r>
        <w:t xml:space="preserve"> </w:t>
      </w:r>
      <w:proofErr w:type="spellStart"/>
      <w:r>
        <w:t>fleiri</w:t>
      </w:r>
      <w:proofErr w:type="spellEnd"/>
      <w:r>
        <w:t xml:space="preserve"> </w:t>
      </w:r>
      <w:proofErr w:type="spellStart"/>
      <w:r>
        <w:t>njótunartilskilaði</w:t>
      </w:r>
      <w:proofErr w:type="spellEnd"/>
      <w:r>
        <w:t xml:space="preserve">. </w:t>
      </w:r>
    </w:p>
    <w:p w14:paraId="57D04BB6" w14:textId="764E8F0A" w:rsidR="006836ED" w:rsidRDefault="006836ED" w:rsidP="00EA7250">
      <w:pPr>
        <w:pStyle w:val="NormalWeb"/>
      </w:pPr>
      <w:proofErr w:type="spellStart"/>
      <w:r>
        <w:t>Fyri</w:t>
      </w:r>
      <w:proofErr w:type="spellEnd"/>
      <w:r>
        <w:t xml:space="preserve"> at </w:t>
      </w:r>
      <w:proofErr w:type="spellStart"/>
      <w:r>
        <w:t>talan</w:t>
      </w:r>
      <w:proofErr w:type="spellEnd"/>
      <w:r>
        <w:t xml:space="preserve"> skal </w:t>
      </w:r>
      <w:proofErr w:type="spellStart"/>
      <w:r>
        <w:t>vera</w:t>
      </w:r>
      <w:proofErr w:type="spellEnd"/>
      <w:r>
        <w:t xml:space="preserve"> </w:t>
      </w:r>
      <w:proofErr w:type="spellStart"/>
      <w:r>
        <w:t>um</w:t>
      </w:r>
      <w:proofErr w:type="spellEnd"/>
      <w:r>
        <w:t xml:space="preserve"> </w:t>
      </w:r>
      <w:proofErr w:type="spellStart"/>
      <w:r>
        <w:t>ein</w:t>
      </w:r>
      <w:proofErr w:type="spellEnd"/>
      <w:r>
        <w:t xml:space="preserve"> trust </w:t>
      </w:r>
      <w:proofErr w:type="spellStart"/>
      <w:r>
        <w:t>skulu</w:t>
      </w:r>
      <w:proofErr w:type="spellEnd"/>
      <w:r>
        <w:t xml:space="preserve"> </w:t>
      </w:r>
      <w:proofErr w:type="spellStart"/>
      <w:r>
        <w:t>fylgjandi</w:t>
      </w:r>
      <w:proofErr w:type="spellEnd"/>
      <w:r>
        <w:t xml:space="preserve"> </w:t>
      </w:r>
      <w:proofErr w:type="spellStart"/>
      <w:r>
        <w:t>treytir</w:t>
      </w:r>
      <w:proofErr w:type="spellEnd"/>
      <w:r>
        <w:t xml:space="preserve"> </w:t>
      </w:r>
      <w:proofErr w:type="spellStart"/>
      <w:r>
        <w:t>vera</w:t>
      </w:r>
      <w:proofErr w:type="spellEnd"/>
      <w:r>
        <w:t xml:space="preserve"> </w:t>
      </w:r>
      <w:proofErr w:type="spellStart"/>
      <w:r>
        <w:t>loknar</w:t>
      </w:r>
      <w:proofErr w:type="spellEnd"/>
      <w:r>
        <w:t xml:space="preserve">: 1) </w:t>
      </w:r>
      <w:proofErr w:type="spellStart"/>
      <w:r>
        <w:t>stovnarin</w:t>
      </w:r>
      <w:proofErr w:type="spellEnd"/>
      <w:r>
        <w:t xml:space="preserve"> skal </w:t>
      </w:r>
      <w:proofErr w:type="spellStart"/>
      <w:r>
        <w:t>hava</w:t>
      </w:r>
      <w:proofErr w:type="spellEnd"/>
      <w:r>
        <w:t xml:space="preserve"> </w:t>
      </w:r>
      <w:proofErr w:type="spellStart"/>
      <w:r>
        <w:t>ætlan</w:t>
      </w:r>
      <w:proofErr w:type="spellEnd"/>
      <w:r>
        <w:t xml:space="preserve"> </w:t>
      </w:r>
      <w:proofErr w:type="spellStart"/>
      <w:r>
        <w:t>um</w:t>
      </w:r>
      <w:proofErr w:type="spellEnd"/>
      <w:r>
        <w:t xml:space="preserve"> at </w:t>
      </w:r>
      <w:proofErr w:type="spellStart"/>
      <w:r>
        <w:t>stovna</w:t>
      </w:r>
      <w:proofErr w:type="spellEnd"/>
      <w:r>
        <w:t xml:space="preserve"> </w:t>
      </w:r>
      <w:proofErr w:type="spellStart"/>
      <w:r>
        <w:t>ein</w:t>
      </w:r>
      <w:proofErr w:type="spellEnd"/>
      <w:r>
        <w:t xml:space="preserve"> trust, 2) </w:t>
      </w:r>
      <w:proofErr w:type="spellStart"/>
      <w:r>
        <w:t>tað</w:t>
      </w:r>
      <w:proofErr w:type="spellEnd"/>
      <w:r>
        <w:t xml:space="preserve"> skal </w:t>
      </w:r>
      <w:proofErr w:type="spellStart"/>
      <w:r>
        <w:t>vera</w:t>
      </w:r>
      <w:proofErr w:type="spellEnd"/>
      <w:r>
        <w:t xml:space="preserve"> </w:t>
      </w:r>
      <w:proofErr w:type="spellStart"/>
      <w:r>
        <w:t>vissa</w:t>
      </w:r>
      <w:proofErr w:type="spellEnd"/>
      <w:r>
        <w:t xml:space="preserve"> </w:t>
      </w:r>
      <w:proofErr w:type="spellStart"/>
      <w:r>
        <w:t>um</w:t>
      </w:r>
      <w:proofErr w:type="spellEnd"/>
      <w:r>
        <w:t xml:space="preserve">, </w:t>
      </w:r>
      <w:proofErr w:type="spellStart"/>
      <w:r>
        <w:t>hvørjar</w:t>
      </w:r>
      <w:proofErr w:type="spellEnd"/>
      <w:r>
        <w:t xml:space="preserve"> </w:t>
      </w:r>
      <w:proofErr w:type="spellStart"/>
      <w:r>
        <w:t>ognir</w:t>
      </w:r>
      <w:proofErr w:type="spellEnd"/>
      <w:r>
        <w:t xml:space="preserve"> </w:t>
      </w:r>
      <w:proofErr w:type="spellStart"/>
      <w:r>
        <w:t>eru</w:t>
      </w:r>
      <w:proofErr w:type="spellEnd"/>
      <w:r>
        <w:t xml:space="preserve"> </w:t>
      </w:r>
      <w:proofErr w:type="spellStart"/>
      <w:r>
        <w:t>fevndar</w:t>
      </w:r>
      <w:proofErr w:type="spellEnd"/>
      <w:r>
        <w:t xml:space="preserve"> av </w:t>
      </w:r>
      <w:proofErr w:type="spellStart"/>
      <w:r>
        <w:t>trustinum</w:t>
      </w:r>
      <w:proofErr w:type="spellEnd"/>
      <w:r>
        <w:t xml:space="preserve">, og </w:t>
      </w:r>
      <w:proofErr w:type="spellStart"/>
      <w:r>
        <w:t>rættinum</w:t>
      </w:r>
      <w:proofErr w:type="spellEnd"/>
      <w:r>
        <w:t xml:space="preserve"> hjá </w:t>
      </w:r>
      <w:proofErr w:type="spellStart"/>
      <w:r>
        <w:t>teimum</w:t>
      </w:r>
      <w:proofErr w:type="spellEnd"/>
      <w:r>
        <w:t xml:space="preserve"> </w:t>
      </w:r>
      <w:proofErr w:type="spellStart"/>
      <w:r>
        <w:t>njótunartilskilaðu</w:t>
      </w:r>
      <w:proofErr w:type="spellEnd"/>
      <w:r>
        <w:t xml:space="preserve">, og 3) </w:t>
      </w:r>
      <w:proofErr w:type="spellStart"/>
      <w:r>
        <w:t>tað</w:t>
      </w:r>
      <w:proofErr w:type="spellEnd"/>
      <w:r>
        <w:t xml:space="preserve"> skal </w:t>
      </w:r>
      <w:proofErr w:type="spellStart"/>
      <w:r>
        <w:t>vera</w:t>
      </w:r>
      <w:proofErr w:type="spellEnd"/>
      <w:r>
        <w:t xml:space="preserve"> </w:t>
      </w:r>
      <w:proofErr w:type="spellStart"/>
      <w:r>
        <w:t>vissa</w:t>
      </w:r>
      <w:proofErr w:type="spellEnd"/>
      <w:r>
        <w:t xml:space="preserve"> </w:t>
      </w:r>
      <w:proofErr w:type="spellStart"/>
      <w:r>
        <w:t>fyri</w:t>
      </w:r>
      <w:proofErr w:type="spellEnd"/>
      <w:r>
        <w:t xml:space="preserve"> </w:t>
      </w:r>
      <w:proofErr w:type="spellStart"/>
      <w:r>
        <w:t>endamálinum</w:t>
      </w:r>
      <w:proofErr w:type="spellEnd"/>
      <w:r>
        <w:t xml:space="preserve"> </w:t>
      </w:r>
      <w:proofErr w:type="spellStart"/>
      <w:r>
        <w:t>við</w:t>
      </w:r>
      <w:proofErr w:type="spellEnd"/>
      <w:r>
        <w:t xml:space="preserve"> </w:t>
      </w:r>
      <w:proofErr w:type="spellStart"/>
      <w:r>
        <w:t>trustinum</w:t>
      </w:r>
      <w:proofErr w:type="spellEnd"/>
      <w:r>
        <w:t xml:space="preserve"> og </w:t>
      </w:r>
      <w:proofErr w:type="spellStart"/>
      <w:r>
        <w:t>samleikanum</w:t>
      </w:r>
      <w:proofErr w:type="spellEnd"/>
      <w:r>
        <w:t xml:space="preserve"> hjá </w:t>
      </w:r>
      <w:proofErr w:type="spellStart"/>
      <w:r>
        <w:t>teimum</w:t>
      </w:r>
      <w:proofErr w:type="spellEnd"/>
      <w:r>
        <w:t xml:space="preserve"> </w:t>
      </w:r>
      <w:proofErr w:type="spellStart"/>
      <w:r>
        <w:t>njótunartilskilaðu</w:t>
      </w:r>
      <w:proofErr w:type="spellEnd"/>
      <w:r>
        <w:t>.</w:t>
      </w:r>
    </w:p>
    <w:p w14:paraId="3ED27289" w14:textId="4B8A1B00" w:rsidR="006836ED" w:rsidRPr="006836ED" w:rsidRDefault="006836ED" w:rsidP="00EA7250">
      <w:pPr>
        <w:pStyle w:val="NormalWeb"/>
      </w:pPr>
      <w:proofErr w:type="spellStart"/>
      <w:r w:rsidRPr="006836ED">
        <w:rPr>
          <w:lang w:val="en-US"/>
        </w:rPr>
        <w:t>Stovnan</w:t>
      </w:r>
      <w:proofErr w:type="spellEnd"/>
      <w:r w:rsidRPr="006836ED">
        <w:rPr>
          <w:lang w:val="en-US"/>
        </w:rPr>
        <w:t xml:space="preserve"> av </w:t>
      </w:r>
      <w:proofErr w:type="spellStart"/>
      <w:r w:rsidRPr="006836ED">
        <w:rPr>
          <w:lang w:val="en-US"/>
        </w:rPr>
        <w:t>einum</w:t>
      </w:r>
      <w:proofErr w:type="spellEnd"/>
      <w:r w:rsidRPr="006836ED">
        <w:rPr>
          <w:lang w:val="en-US"/>
        </w:rPr>
        <w:t xml:space="preserve"> trust </w:t>
      </w:r>
      <w:proofErr w:type="spellStart"/>
      <w:r w:rsidRPr="006836ED">
        <w:rPr>
          <w:lang w:val="en-US"/>
        </w:rPr>
        <w:t>b</w:t>
      </w:r>
      <w:r>
        <w:rPr>
          <w:lang w:val="en-US"/>
        </w:rPr>
        <w:t>yggir</w:t>
      </w:r>
      <w:proofErr w:type="spellEnd"/>
      <w:r>
        <w:rPr>
          <w:lang w:val="en-US"/>
        </w:rPr>
        <w:t xml:space="preserve"> á </w:t>
      </w:r>
      <w:proofErr w:type="spellStart"/>
      <w:r>
        <w:rPr>
          <w:lang w:val="en-US"/>
        </w:rPr>
        <w:t>avtalu</w:t>
      </w:r>
      <w:proofErr w:type="spellEnd"/>
      <w:r>
        <w:rPr>
          <w:lang w:val="en-US"/>
        </w:rPr>
        <w:t xml:space="preserve">. </w:t>
      </w:r>
      <w:proofErr w:type="spellStart"/>
      <w:r w:rsidRPr="006836ED">
        <w:t>Eingi</w:t>
      </w:r>
      <w:proofErr w:type="spellEnd"/>
      <w:r w:rsidRPr="006836ED">
        <w:t xml:space="preserve"> </w:t>
      </w:r>
      <w:proofErr w:type="spellStart"/>
      <w:r w:rsidRPr="006836ED">
        <w:t>formkrøv</w:t>
      </w:r>
      <w:proofErr w:type="spellEnd"/>
      <w:r w:rsidRPr="006836ED">
        <w:t xml:space="preserve"> </w:t>
      </w:r>
      <w:proofErr w:type="spellStart"/>
      <w:r w:rsidRPr="006836ED">
        <w:t>eru</w:t>
      </w:r>
      <w:proofErr w:type="spellEnd"/>
      <w:r w:rsidRPr="006836ED">
        <w:t xml:space="preserve"> </w:t>
      </w:r>
      <w:proofErr w:type="spellStart"/>
      <w:r w:rsidRPr="006836ED">
        <w:t>galdandi</w:t>
      </w:r>
      <w:proofErr w:type="spellEnd"/>
      <w:r w:rsidRPr="006836ED">
        <w:t>, o</w:t>
      </w:r>
      <w:r>
        <w:t xml:space="preserve">g </w:t>
      </w:r>
      <w:proofErr w:type="spellStart"/>
      <w:r>
        <w:t>merkir</w:t>
      </w:r>
      <w:proofErr w:type="spellEnd"/>
      <w:r>
        <w:t xml:space="preserve"> </w:t>
      </w:r>
      <w:proofErr w:type="spellStart"/>
      <w:r>
        <w:t>tað</w:t>
      </w:r>
      <w:proofErr w:type="spellEnd"/>
      <w:r>
        <w:t xml:space="preserve">, at </w:t>
      </w:r>
      <w:proofErr w:type="spellStart"/>
      <w:r>
        <w:t>ein</w:t>
      </w:r>
      <w:proofErr w:type="spellEnd"/>
      <w:r>
        <w:t xml:space="preserve"> trust </w:t>
      </w:r>
      <w:proofErr w:type="spellStart"/>
      <w:r>
        <w:t>kann</w:t>
      </w:r>
      <w:proofErr w:type="spellEnd"/>
      <w:r>
        <w:t xml:space="preserve"> </w:t>
      </w:r>
      <w:proofErr w:type="spellStart"/>
      <w:r>
        <w:t>verða</w:t>
      </w:r>
      <w:proofErr w:type="spellEnd"/>
      <w:r>
        <w:t xml:space="preserve"> til </w:t>
      </w:r>
      <w:proofErr w:type="spellStart"/>
      <w:r>
        <w:t>uppá</w:t>
      </w:r>
      <w:proofErr w:type="spellEnd"/>
      <w:r>
        <w:t xml:space="preserve"> </w:t>
      </w:r>
      <w:proofErr w:type="spellStart"/>
      <w:r>
        <w:t>nógvar</w:t>
      </w:r>
      <w:proofErr w:type="spellEnd"/>
      <w:r>
        <w:t xml:space="preserve"> </w:t>
      </w:r>
      <w:proofErr w:type="spellStart"/>
      <w:r>
        <w:t>mátar</w:t>
      </w:r>
      <w:proofErr w:type="spellEnd"/>
      <w:r>
        <w:t xml:space="preserve">. </w:t>
      </w:r>
      <w:proofErr w:type="spellStart"/>
      <w:r>
        <w:t>Tó</w:t>
      </w:r>
      <w:proofErr w:type="spellEnd"/>
      <w:r>
        <w:t xml:space="preserve"> er </w:t>
      </w:r>
      <w:proofErr w:type="spellStart"/>
      <w:r>
        <w:t>tað</w:t>
      </w:r>
      <w:proofErr w:type="spellEnd"/>
      <w:r>
        <w:t xml:space="preserve"> í </w:t>
      </w:r>
      <w:proofErr w:type="spellStart"/>
      <w:r>
        <w:t>flestu</w:t>
      </w:r>
      <w:proofErr w:type="spellEnd"/>
      <w:r>
        <w:t xml:space="preserve"> </w:t>
      </w:r>
      <w:proofErr w:type="spellStart"/>
      <w:r>
        <w:t>førum</w:t>
      </w:r>
      <w:proofErr w:type="spellEnd"/>
      <w:r>
        <w:t xml:space="preserve"> </w:t>
      </w:r>
      <w:proofErr w:type="spellStart"/>
      <w:r>
        <w:t>eitt</w:t>
      </w:r>
      <w:proofErr w:type="spellEnd"/>
      <w:r>
        <w:t xml:space="preserve"> </w:t>
      </w:r>
      <w:proofErr w:type="spellStart"/>
      <w:r>
        <w:t>stovningarskjal</w:t>
      </w:r>
      <w:proofErr w:type="spellEnd"/>
      <w:r>
        <w:t xml:space="preserve"> í </w:t>
      </w:r>
      <w:proofErr w:type="spellStart"/>
      <w:r>
        <w:t>sambandi</w:t>
      </w:r>
      <w:proofErr w:type="spellEnd"/>
      <w:r>
        <w:t xml:space="preserve"> </w:t>
      </w:r>
      <w:proofErr w:type="spellStart"/>
      <w:r>
        <w:t>við</w:t>
      </w:r>
      <w:proofErr w:type="spellEnd"/>
      <w:r>
        <w:t xml:space="preserve">, at </w:t>
      </w:r>
      <w:proofErr w:type="spellStart"/>
      <w:r>
        <w:t>ein</w:t>
      </w:r>
      <w:proofErr w:type="spellEnd"/>
      <w:r>
        <w:t xml:space="preserve"> trust </w:t>
      </w:r>
      <w:proofErr w:type="spellStart"/>
      <w:r>
        <w:t>verður</w:t>
      </w:r>
      <w:proofErr w:type="spellEnd"/>
      <w:r>
        <w:t xml:space="preserve"> </w:t>
      </w:r>
      <w:proofErr w:type="spellStart"/>
      <w:r>
        <w:t>stovnaður</w:t>
      </w:r>
      <w:proofErr w:type="spellEnd"/>
      <w:r>
        <w:t xml:space="preserve">, har </w:t>
      </w:r>
      <w:proofErr w:type="spellStart"/>
      <w:r>
        <w:t>vilji</w:t>
      </w:r>
      <w:proofErr w:type="spellEnd"/>
      <w:r>
        <w:t xml:space="preserve"> </w:t>
      </w:r>
      <w:proofErr w:type="spellStart"/>
      <w:r>
        <w:t>stovnarans</w:t>
      </w:r>
      <w:proofErr w:type="spellEnd"/>
      <w:r>
        <w:t xml:space="preserve"> </w:t>
      </w:r>
      <w:proofErr w:type="spellStart"/>
      <w:r>
        <w:t>gongur</w:t>
      </w:r>
      <w:proofErr w:type="spellEnd"/>
      <w:r>
        <w:t xml:space="preserve"> </w:t>
      </w:r>
      <w:proofErr w:type="spellStart"/>
      <w:r>
        <w:t>fram</w:t>
      </w:r>
      <w:proofErr w:type="spellEnd"/>
      <w:r>
        <w:t>.</w:t>
      </w:r>
    </w:p>
    <w:p w14:paraId="5D059601" w14:textId="5D0933FB" w:rsidR="00414311" w:rsidRDefault="006836ED" w:rsidP="00EA7250">
      <w:pPr>
        <w:pStyle w:val="NormalWeb"/>
      </w:pPr>
      <w:proofErr w:type="spellStart"/>
      <w:r>
        <w:t>Ein</w:t>
      </w:r>
      <w:proofErr w:type="spellEnd"/>
      <w:r>
        <w:t xml:space="preserve"> trust </w:t>
      </w:r>
      <w:proofErr w:type="spellStart"/>
      <w:r>
        <w:t>hevur</w:t>
      </w:r>
      <w:proofErr w:type="spellEnd"/>
      <w:r>
        <w:t xml:space="preserve"> í </w:t>
      </w:r>
      <w:proofErr w:type="spellStart"/>
      <w:r>
        <w:t>minsta</w:t>
      </w:r>
      <w:proofErr w:type="spellEnd"/>
      <w:r>
        <w:t xml:space="preserve"> </w:t>
      </w:r>
      <w:proofErr w:type="spellStart"/>
      <w:r>
        <w:t>lagi</w:t>
      </w:r>
      <w:proofErr w:type="spellEnd"/>
      <w:r>
        <w:t xml:space="preserve"> </w:t>
      </w:r>
      <w:proofErr w:type="spellStart"/>
      <w:r>
        <w:t>ein</w:t>
      </w:r>
      <w:proofErr w:type="spellEnd"/>
      <w:r>
        <w:t xml:space="preserve"> </w:t>
      </w:r>
      <w:proofErr w:type="spellStart"/>
      <w:r>
        <w:t>stovnara</w:t>
      </w:r>
      <w:proofErr w:type="spellEnd"/>
      <w:r>
        <w:t xml:space="preserve">, </w:t>
      </w:r>
      <w:proofErr w:type="spellStart"/>
      <w:r>
        <w:t>ein</w:t>
      </w:r>
      <w:proofErr w:type="spellEnd"/>
      <w:r>
        <w:t xml:space="preserve"> </w:t>
      </w:r>
      <w:proofErr w:type="spellStart"/>
      <w:r>
        <w:t>umsitara</w:t>
      </w:r>
      <w:proofErr w:type="spellEnd"/>
      <w:r>
        <w:t xml:space="preserve"> og </w:t>
      </w:r>
      <w:proofErr w:type="spellStart"/>
      <w:r>
        <w:t>ein</w:t>
      </w:r>
      <w:proofErr w:type="spellEnd"/>
      <w:r>
        <w:t xml:space="preserve"> </w:t>
      </w:r>
      <w:proofErr w:type="spellStart"/>
      <w:r>
        <w:t>serliga</w:t>
      </w:r>
      <w:proofErr w:type="spellEnd"/>
      <w:r>
        <w:t xml:space="preserve"> </w:t>
      </w:r>
      <w:proofErr w:type="spellStart"/>
      <w:r>
        <w:t>njótunartilskilaðan</w:t>
      </w:r>
      <w:proofErr w:type="spellEnd"/>
      <w:r>
        <w:t xml:space="preserve"> </w:t>
      </w:r>
      <w:proofErr w:type="spellStart"/>
      <w:r>
        <w:t>persón</w:t>
      </w:r>
      <w:proofErr w:type="spellEnd"/>
      <w:r>
        <w:t xml:space="preserve">. </w:t>
      </w:r>
      <w:proofErr w:type="spellStart"/>
      <w:r>
        <w:t>Stovnari</w:t>
      </w:r>
      <w:proofErr w:type="spellEnd"/>
      <w:r>
        <w:t xml:space="preserve"> er </w:t>
      </w:r>
      <w:proofErr w:type="spellStart"/>
      <w:r>
        <w:t>antin</w:t>
      </w:r>
      <w:proofErr w:type="spellEnd"/>
      <w:r>
        <w:t xml:space="preserve"> </w:t>
      </w:r>
      <w:proofErr w:type="spellStart"/>
      <w:r>
        <w:t>ein</w:t>
      </w:r>
      <w:proofErr w:type="spellEnd"/>
      <w:r>
        <w:t xml:space="preserve"> </w:t>
      </w:r>
      <w:proofErr w:type="spellStart"/>
      <w:r w:rsidR="00F046A5">
        <w:t>likamligur</w:t>
      </w:r>
      <w:proofErr w:type="spellEnd"/>
      <w:r>
        <w:t xml:space="preserve"> </w:t>
      </w:r>
      <w:proofErr w:type="spellStart"/>
      <w:r>
        <w:t>ella</w:t>
      </w:r>
      <w:proofErr w:type="spellEnd"/>
      <w:r>
        <w:t xml:space="preserve"> </w:t>
      </w:r>
      <w:proofErr w:type="spellStart"/>
      <w:r>
        <w:t>løgfrøðiligur</w:t>
      </w:r>
      <w:proofErr w:type="spellEnd"/>
      <w:r>
        <w:t xml:space="preserve"> </w:t>
      </w:r>
      <w:proofErr w:type="spellStart"/>
      <w:r>
        <w:t>persónur</w:t>
      </w:r>
      <w:proofErr w:type="spellEnd"/>
      <w:r w:rsidR="00414311">
        <w:t xml:space="preserve">, sum </w:t>
      </w:r>
      <w:proofErr w:type="spellStart"/>
      <w:r w:rsidR="00414311">
        <w:t>flytir</w:t>
      </w:r>
      <w:proofErr w:type="spellEnd"/>
      <w:r w:rsidR="00414311">
        <w:t xml:space="preserve"> trust-</w:t>
      </w:r>
      <w:proofErr w:type="spellStart"/>
      <w:r w:rsidR="00414311">
        <w:t>ognirnar</w:t>
      </w:r>
      <w:proofErr w:type="spellEnd"/>
      <w:r w:rsidR="00414311">
        <w:t xml:space="preserve"> til </w:t>
      </w:r>
      <w:proofErr w:type="spellStart"/>
      <w:r w:rsidR="00414311">
        <w:t>umsitaran</w:t>
      </w:r>
      <w:proofErr w:type="spellEnd"/>
      <w:r w:rsidR="00414311">
        <w:t xml:space="preserve">. </w:t>
      </w:r>
      <w:proofErr w:type="spellStart"/>
      <w:r w:rsidR="00414311">
        <w:t>Umsitarin</w:t>
      </w:r>
      <w:proofErr w:type="spellEnd"/>
      <w:r w:rsidR="00414311">
        <w:t xml:space="preserve"> er </w:t>
      </w:r>
      <w:proofErr w:type="spellStart"/>
      <w:r w:rsidR="00414311">
        <w:t>tann</w:t>
      </w:r>
      <w:proofErr w:type="spellEnd"/>
      <w:r w:rsidR="00414311">
        <w:t xml:space="preserve"> </w:t>
      </w:r>
      <w:proofErr w:type="spellStart"/>
      <w:r w:rsidR="00414311">
        <w:t>persónurin</w:t>
      </w:r>
      <w:proofErr w:type="spellEnd"/>
      <w:r w:rsidR="00414311">
        <w:t xml:space="preserve">, sum </w:t>
      </w:r>
      <w:proofErr w:type="spellStart"/>
      <w:r w:rsidR="00414311">
        <w:t>ræður</w:t>
      </w:r>
      <w:proofErr w:type="spellEnd"/>
      <w:r w:rsidR="00414311">
        <w:t xml:space="preserve"> </w:t>
      </w:r>
      <w:proofErr w:type="spellStart"/>
      <w:r w:rsidR="00414311">
        <w:t>yvir</w:t>
      </w:r>
      <w:proofErr w:type="spellEnd"/>
      <w:r w:rsidR="00414311">
        <w:t xml:space="preserve"> trust-</w:t>
      </w:r>
      <w:proofErr w:type="spellStart"/>
      <w:r w:rsidR="00414311">
        <w:t>ognunum</w:t>
      </w:r>
      <w:proofErr w:type="spellEnd"/>
      <w:r w:rsidR="00414311">
        <w:t xml:space="preserve"> </w:t>
      </w:r>
      <w:proofErr w:type="spellStart"/>
      <w:r w:rsidR="00414311">
        <w:t>eftir</w:t>
      </w:r>
      <w:proofErr w:type="spellEnd"/>
      <w:r w:rsidR="00414311">
        <w:t xml:space="preserve"> </w:t>
      </w:r>
      <w:proofErr w:type="spellStart"/>
      <w:r w:rsidR="00414311">
        <w:t>fyriskipan</w:t>
      </w:r>
      <w:proofErr w:type="spellEnd"/>
      <w:r w:rsidR="00414311">
        <w:t xml:space="preserve"> hjá </w:t>
      </w:r>
      <w:proofErr w:type="spellStart"/>
      <w:r w:rsidR="00414311">
        <w:t>stovnaranum</w:t>
      </w:r>
      <w:proofErr w:type="spellEnd"/>
      <w:r w:rsidR="00414311">
        <w:t xml:space="preserve">, </w:t>
      </w:r>
      <w:proofErr w:type="spellStart"/>
      <w:r w:rsidR="00414311">
        <w:t>ið</w:t>
      </w:r>
      <w:proofErr w:type="spellEnd"/>
      <w:r w:rsidR="00414311">
        <w:t xml:space="preserve"> </w:t>
      </w:r>
      <w:proofErr w:type="spellStart"/>
      <w:r w:rsidR="00414311">
        <w:t>vanliga</w:t>
      </w:r>
      <w:proofErr w:type="spellEnd"/>
      <w:r w:rsidR="00414311">
        <w:t xml:space="preserve"> </w:t>
      </w:r>
      <w:proofErr w:type="spellStart"/>
      <w:r w:rsidR="00414311">
        <w:t>eru</w:t>
      </w:r>
      <w:proofErr w:type="spellEnd"/>
      <w:r w:rsidR="00414311">
        <w:t xml:space="preserve"> </w:t>
      </w:r>
      <w:proofErr w:type="spellStart"/>
      <w:r w:rsidR="00414311">
        <w:t>ásettar</w:t>
      </w:r>
      <w:proofErr w:type="spellEnd"/>
      <w:r w:rsidR="00414311">
        <w:t xml:space="preserve"> í </w:t>
      </w:r>
      <w:proofErr w:type="spellStart"/>
      <w:r w:rsidR="00414311">
        <w:t>einum</w:t>
      </w:r>
      <w:proofErr w:type="spellEnd"/>
      <w:r w:rsidR="00414311">
        <w:t xml:space="preserve"> trust-</w:t>
      </w:r>
      <w:proofErr w:type="spellStart"/>
      <w:r w:rsidR="00414311">
        <w:t>skjali</w:t>
      </w:r>
      <w:proofErr w:type="spellEnd"/>
      <w:r w:rsidR="00414311">
        <w:t xml:space="preserve">, </w:t>
      </w:r>
      <w:proofErr w:type="spellStart"/>
      <w:r w:rsidR="00414311">
        <w:t>ið</w:t>
      </w:r>
      <w:proofErr w:type="spellEnd"/>
      <w:r w:rsidR="00414311">
        <w:t xml:space="preserve"> er </w:t>
      </w:r>
      <w:proofErr w:type="spellStart"/>
      <w:r w:rsidR="00414311">
        <w:t>grundarlag</w:t>
      </w:r>
      <w:proofErr w:type="spellEnd"/>
      <w:r w:rsidR="00414311">
        <w:t xml:space="preserve"> </w:t>
      </w:r>
      <w:proofErr w:type="spellStart"/>
      <w:r w:rsidR="00414311">
        <w:t>fyri</w:t>
      </w:r>
      <w:proofErr w:type="spellEnd"/>
      <w:r w:rsidR="00414311">
        <w:t xml:space="preserve"> </w:t>
      </w:r>
      <w:proofErr w:type="spellStart"/>
      <w:r w:rsidR="00414311">
        <w:t>trustinum</w:t>
      </w:r>
      <w:proofErr w:type="spellEnd"/>
      <w:r w:rsidR="00414311">
        <w:t xml:space="preserve"> og </w:t>
      </w:r>
      <w:proofErr w:type="spellStart"/>
      <w:r w:rsidR="00414311">
        <w:t>gevur</w:t>
      </w:r>
      <w:proofErr w:type="spellEnd"/>
      <w:r w:rsidR="00414311">
        <w:t xml:space="preserve"> </w:t>
      </w:r>
      <w:proofErr w:type="spellStart"/>
      <w:r w:rsidR="00414311">
        <w:t>umsitara</w:t>
      </w:r>
      <w:proofErr w:type="spellEnd"/>
      <w:r w:rsidR="00414311">
        <w:t xml:space="preserve"> </w:t>
      </w:r>
      <w:proofErr w:type="spellStart"/>
      <w:r w:rsidR="00414311">
        <w:t>rætt</w:t>
      </w:r>
      <w:proofErr w:type="spellEnd"/>
      <w:r w:rsidR="00414311">
        <w:t xml:space="preserve"> til at </w:t>
      </w:r>
      <w:proofErr w:type="spellStart"/>
      <w:r w:rsidR="00414311">
        <w:t>umsita</w:t>
      </w:r>
      <w:proofErr w:type="spellEnd"/>
      <w:r w:rsidR="00414311">
        <w:t xml:space="preserve"> trust-</w:t>
      </w:r>
      <w:proofErr w:type="spellStart"/>
      <w:r w:rsidR="00414311">
        <w:t>ognirnar</w:t>
      </w:r>
      <w:proofErr w:type="spellEnd"/>
      <w:r w:rsidR="00414311">
        <w:t xml:space="preserve">. </w:t>
      </w:r>
      <w:proofErr w:type="spellStart"/>
      <w:r w:rsidR="00414311">
        <w:t>Njótunartilskilað</w:t>
      </w:r>
      <w:proofErr w:type="spellEnd"/>
      <w:r w:rsidR="00414311">
        <w:t xml:space="preserve"> </w:t>
      </w:r>
      <w:proofErr w:type="spellStart"/>
      <w:r w:rsidR="00414311">
        <w:t>eru</w:t>
      </w:r>
      <w:proofErr w:type="spellEnd"/>
      <w:r w:rsidR="00414311">
        <w:t xml:space="preserve"> </w:t>
      </w:r>
      <w:proofErr w:type="spellStart"/>
      <w:r w:rsidR="00414311">
        <w:t>tann</w:t>
      </w:r>
      <w:proofErr w:type="spellEnd"/>
      <w:r w:rsidR="00414311">
        <w:t xml:space="preserve"> </w:t>
      </w:r>
      <w:proofErr w:type="spellStart"/>
      <w:r w:rsidR="00414311">
        <w:t>ella</w:t>
      </w:r>
      <w:proofErr w:type="spellEnd"/>
      <w:r w:rsidR="00414311">
        <w:t xml:space="preserve"> </w:t>
      </w:r>
      <w:proofErr w:type="spellStart"/>
      <w:r w:rsidR="00414311">
        <w:t>teir</w:t>
      </w:r>
      <w:proofErr w:type="spellEnd"/>
      <w:r w:rsidR="00414311">
        <w:t xml:space="preserve"> </w:t>
      </w:r>
      <w:proofErr w:type="spellStart"/>
      <w:r w:rsidR="00414311">
        <w:t>persónarnir</w:t>
      </w:r>
      <w:proofErr w:type="spellEnd"/>
      <w:r w:rsidR="00414311">
        <w:t xml:space="preserve">, í </w:t>
      </w:r>
      <w:proofErr w:type="spellStart"/>
      <w:r w:rsidR="00414311">
        <w:t>hvørs</w:t>
      </w:r>
      <w:proofErr w:type="spellEnd"/>
      <w:r w:rsidR="00414311">
        <w:t xml:space="preserve"> </w:t>
      </w:r>
      <w:proofErr w:type="spellStart"/>
      <w:r w:rsidR="00414311">
        <w:t>áhuga</w:t>
      </w:r>
      <w:proofErr w:type="spellEnd"/>
      <w:r w:rsidR="00414311">
        <w:t xml:space="preserve"> </w:t>
      </w:r>
      <w:proofErr w:type="spellStart"/>
      <w:r w:rsidR="00414311">
        <w:t>trusturin</w:t>
      </w:r>
      <w:proofErr w:type="spellEnd"/>
      <w:r w:rsidR="00414311">
        <w:t xml:space="preserve"> er </w:t>
      </w:r>
      <w:proofErr w:type="spellStart"/>
      <w:r w:rsidR="00414311">
        <w:t>stovnaður</w:t>
      </w:r>
      <w:proofErr w:type="spellEnd"/>
      <w:r w:rsidR="00414311">
        <w:t xml:space="preserve">, og </w:t>
      </w:r>
      <w:proofErr w:type="spellStart"/>
      <w:r w:rsidR="00414311">
        <w:t>teirra</w:t>
      </w:r>
      <w:proofErr w:type="spellEnd"/>
      <w:r w:rsidR="00414311">
        <w:t xml:space="preserve"> </w:t>
      </w:r>
      <w:proofErr w:type="spellStart"/>
      <w:r w:rsidR="00414311">
        <w:t>rættindi</w:t>
      </w:r>
      <w:proofErr w:type="spellEnd"/>
      <w:r w:rsidR="00414311">
        <w:t xml:space="preserve"> </w:t>
      </w:r>
      <w:proofErr w:type="spellStart"/>
      <w:r w:rsidR="00414311">
        <w:t>eru</w:t>
      </w:r>
      <w:proofErr w:type="spellEnd"/>
      <w:r w:rsidR="00414311">
        <w:t xml:space="preserve"> </w:t>
      </w:r>
      <w:proofErr w:type="spellStart"/>
      <w:r w:rsidR="00414311">
        <w:t>vanliga</w:t>
      </w:r>
      <w:proofErr w:type="spellEnd"/>
      <w:r w:rsidR="00414311">
        <w:t xml:space="preserve"> </w:t>
      </w:r>
      <w:proofErr w:type="spellStart"/>
      <w:r w:rsidR="00414311">
        <w:t>ásett</w:t>
      </w:r>
      <w:proofErr w:type="spellEnd"/>
      <w:r w:rsidR="00414311">
        <w:t xml:space="preserve"> í trust-</w:t>
      </w:r>
      <w:proofErr w:type="spellStart"/>
      <w:r w:rsidR="00414311">
        <w:t>skjalinum</w:t>
      </w:r>
      <w:proofErr w:type="spellEnd"/>
      <w:r w:rsidR="00414311">
        <w:t xml:space="preserve">. </w:t>
      </w:r>
      <w:proofErr w:type="spellStart"/>
      <w:r w:rsidR="00414311">
        <w:t>Harafturat</w:t>
      </w:r>
      <w:proofErr w:type="spellEnd"/>
      <w:r w:rsidR="00414311">
        <w:t xml:space="preserve"> </w:t>
      </w:r>
      <w:proofErr w:type="spellStart"/>
      <w:r w:rsidR="00414311">
        <w:t>kann</w:t>
      </w:r>
      <w:proofErr w:type="spellEnd"/>
      <w:r w:rsidR="00414311">
        <w:t xml:space="preserve"> </w:t>
      </w:r>
      <w:proofErr w:type="spellStart"/>
      <w:r w:rsidR="00414311">
        <w:t>stovnarin</w:t>
      </w:r>
      <w:proofErr w:type="spellEnd"/>
      <w:r w:rsidR="00414311">
        <w:t xml:space="preserve"> </w:t>
      </w:r>
      <w:proofErr w:type="spellStart"/>
      <w:r w:rsidR="00414311">
        <w:t>velja</w:t>
      </w:r>
      <w:proofErr w:type="spellEnd"/>
      <w:r w:rsidR="00414311">
        <w:t xml:space="preserve"> at </w:t>
      </w:r>
      <w:proofErr w:type="spellStart"/>
      <w:r w:rsidR="00414311">
        <w:t>innseta</w:t>
      </w:r>
      <w:proofErr w:type="spellEnd"/>
      <w:r w:rsidR="00414311">
        <w:t xml:space="preserve"> </w:t>
      </w:r>
      <w:proofErr w:type="spellStart"/>
      <w:r w:rsidR="00414311">
        <w:t>ein</w:t>
      </w:r>
      <w:proofErr w:type="spellEnd"/>
      <w:r w:rsidR="00414311">
        <w:t xml:space="preserve"> </w:t>
      </w:r>
      <w:proofErr w:type="spellStart"/>
      <w:r w:rsidR="00414311">
        <w:t>verja</w:t>
      </w:r>
      <w:proofErr w:type="spellEnd"/>
      <w:r w:rsidR="00414311">
        <w:t xml:space="preserve">, sum </w:t>
      </w:r>
      <w:proofErr w:type="spellStart"/>
      <w:r w:rsidR="00414311">
        <w:t>m.a.</w:t>
      </w:r>
      <w:proofErr w:type="spellEnd"/>
      <w:r w:rsidR="00414311">
        <w:t xml:space="preserve"> </w:t>
      </w:r>
      <w:proofErr w:type="spellStart"/>
      <w:r w:rsidR="00414311">
        <w:t>kann</w:t>
      </w:r>
      <w:proofErr w:type="spellEnd"/>
      <w:r w:rsidR="00414311">
        <w:t xml:space="preserve"> </w:t>
      </w:r>
      <w:proofErr w:type="spellStart"/>
      <w:r w:rsidR="00414311">
        <w:t>hava</w:t>
      </w:r>
      <w:proofErr w:type="spellEnd"/>
      <w:r w:rsidR="00414311">
        <w:t xml:space="preserve"> til </w:t>
      </w:r>
      <w:proofErr w:type="spellStart"/>
      <w:r w:rsidR="00414311">
        <w:t>uppgávu</w:t>
      </w:r>
      <w:proofErr w:type="spellEnd"/>
      <w:r w:rsidR="00414311">
        <w:t xml:space="preserve"> at </w:t>
      </w:r>
      <w:proofErr w:type="spellStart"/>
      <w:r w:rsidR="00414311">
        <w:t>tryggja</w:t>
      </w:r>
      <w:proofErr w:type="spellEnd"/>
      <w:r w:rsidR="00414311">
        <w:t xml:space="preserve">, at </w:t>
      </w:r>
      <w:proofErr w:type="spellStart"/>
      <w:r w:rsidR="00414311">
        <w:t>umsitingin</w:t>
      </w:r>
      <w:proofErr w:type="spellEnd"/>
      <w:r w:rsidR="00414311">
        <w:t xml:space="preserve"> av trust-</w:t>
      </w:r>
      <w:proofErr w:type="spellStart"/>
      <w:r w:rsidR="00414311">
        <w:t>ognunum</w:t>
      </w:r>
      <w:proofErr w:type="spellEnd"/>
      <w:r w:rsidR="00414311">
        <w:t xml:space="preserve"> er </w:t>
      </w:r>
      <w:proofErr w:type="spellStart"/>
      <w:r w:rsidR="00414311">
        <w:t>sambært</w:t>
      </w:r>
      <w:proofErr w:type="spellEnd"/>
      <w:r w:rsidR="00414311">
        <w:t xml:space="preserve"> </w:t>
      </w:r>
      <w:proofErr w:type="spellStart"/>
      <w:r w:rsidR="00414311">
        <w:t>ynskjunum</w:t>
      </w:r>
      <w:proofErr w:type="spellEnd"/>
      <w:r w:rsidR="00414311">
        <w:t xml:space="preserve"> hjá </w:t>
      </w:r>
      <w:proofErr w:type="spellStart"/>
      <w:r w:rsidR="00414311">
        <w:t>stovnaranum</w:t>
      </w:r>
      <w:proofErr w:type="spellEnd"/>
      <w:r w:rsidR="00414311">
        <w:t xml:space="preserve"> í </w:t>
      </w:r>
      <w:proofErr w:type="spellStart"/>
      <w:r w:rsidR="00414311">
        <w:t>einum</w:t>
      </w:r>
      <w:proofErr w:type="spellEnd"/>
      <w:r w:rsidR="00414311">
        <w:t xml:space="preserve"> </w:t>
      </w:r>
      <w:proofErr w:type="spellStart"/>
      <w:r w:rsidR="00414311">
        <w:t>sonevndum</w:t>
      </w:r>
      <w:proofErr w:type="spellEnd"/>
      <w:r w:rsidR="00414311">
        <w:t xml:space="preserve"> ”letter of </w:t>
      </w:r>
      <w:proofErr w:type="spellStart"/>
      <w:r w:rsidR="00414311">
        <w:t>wishes</w:t>
      </w:r>
      <w:proofErr w:type="spellEnd"/>
      <w:r w:rsidR="00414311">
        <w:t>”.</w:t>
      </w:r>
    </w:p>
    <w:p w14:paraId="72F171D7" w14:textId="4789733D" w:rsidR="00EA7250" w:rsidRDefault="00414311" w:rsidP="00EA7250">
      <w:pPr>
        <w:pStyle w:val="NormalWeb"/>
      </w:pPr>
      <w:proofErr w:type="spellStart"/>
      <w:r>
        <w:lastRenderedPageBreak/>
        <w:t>Ein</w:t>
      </w:r>
      <w:proofErr w:type="spellEnd"/>
      <w:r>
        <w:t xml:space="preserve"> trust er </w:t>
      </w:r>
      <w:proofErr w:type="spellStart"/>
      <w:r>
        <w:t>ikki</w:t>
      </w:r>
      <w:proofErr w:type="spellEnd"/>
      <w:r>
        <w:t xml:space="preserve"> </w:t>
      </w:r>
      <w:proofErr w:type="spellStart"/>
      <w:r>
        <w:t>ein</w:t>
      </w:r>
      <w:proofErr w:type="spellEnd"/>
      <w:r>
        <w:t xml:space="preserve"> </w:t>
      </w:r>
      <w:proofErr w:type="spellStart"/>
      <w:r>
        <w:t>løgfrøðiligur</w:t>
      </w:r>
      <w:proofErr w:type="spellEnd"/>
      <w:r>
        <w:t xml:space="preserve"> </w:t>
      </w:r>
      <w:proofErr w:type="spellStart"/>
      <w:r>
        <w:t>persónur</w:t>
      </w:r>
      <w:proofErr w:type="spellEnd"/>
      <w:r>
        <w:t xml:space="preserve"> og </w:t>
      </w:r>
      <w:proofErr w:type="spellStart"/>
      <w:r>
        <w:t>hevur</w:t>
      </w:r>
      <w:proofErr w:type="spellEnd"/>
      <w:r>
        <w:t xml:space="preserve"> </w:t>
      </w:r>
      <w:proofErr w:type="spellStart"/>
      <w:r>
        <w:t>tí</w:t>
      </w:r>
      <w:proofErr w:type="spellEnd"/>
      <w:r>
        <w:t xml:space="preserve"> </w:t>
      </w:r>
      <w:proofErr w:type="spellStart"/>
      <w:r>
        <w:t>ikki</w:t>
      </w:r>
      <w:proofErr w:type="spellEnd"/>
      <w:r>
        <w:t xml:space="preserve"> </w:t>
      </w:r>
      <w:proofErr w:type="spellStart"/>
      <w:r>
        <w:t>sjálvstøðugt</w:t>
      </w:r>
      <w:proofErr w:type="spellEnd"/>
      <w:r>
        <w:t xml:space="preserve"> </w:t>
      </w:r>
      <w:proofErr w:type="spellStart"/>
      <w:r>
        <w:t>rættarføri</w:t>
      </w:r>
      <w:proofErr w:type="spellEnd"/>
      <w:r>
        <w:t xml:space="preserve">. </w:t>
      </w:r>
      <w:proofErr w:type="spellStart"/>
      <w:r>
        <w:t>Tað</w:t>
      </w:r>
      <w:proofErr w:type="spellEnd"/>
      <w:r>
        <w:t xml:space="preserve"> </w:t>
      </w:r>
      <w:proofErr w:type="spellStart"/>
      <w:r>
        <w:t>merkir</w:t>
      </w:r>
      <w:proofErr w:type="spellEnd"/>
      <w:r>
        <w:t xml:space="preserve">, at </w:t>
      </w:r>
      <w:proofErr w:type="spellStart"/>
      <w:r>
        <w:t>ein</w:t>
      </w:r>
      <w:proofErr w:type="spellEnd"/>
      <w:r>
        <w:t xml:space="preserve"> trust </w:t>
      </w:r>
      <w:proofErr w:type="spellStart"/>
      <w:r>
        <w:t>ikki</w:t>
      </w:r>
      <w:proofErr w:type="spellEnd"/>
      <w:r>
        <w:t xml:space="preserve"> </w:t>
      </w:r>
      <w:proofErr w:type="spellStart"/>
      <w:r>
        <w:t>kann</w:t>
      </w:r>
      <w:proofErr w:type="spellEnd"/>
      <w:r>
        <w:t xml:space="preserve"> </w:t>
      </w:r>
      <w:proofErr w:type="spellStart"/>
      <w:r>
        <w:t>vinna</w:t>
      </w:r>
      <w:proofErr w:type="spellEnd"/>
      <w:r>
        <w:t xml:space="preserve"> </w:t>
      </w:r>
      <w:proofErr w:type="spellStart"/>
      <w:r>
        <w:t>rættindi</w:t>
      </w:r>
      <w:proofErr w:type="spellEnd"/>
      <w:r>
        <w:t xml:space="preserve"> </w:t>
      </w:r>
      <w:proofErr w:type="spellStart"/>
      <w:r>
        <w:t>ella</w:t>
      </w:r>
      <w:proofErr w:type="spellEnd"/>
      <w:r>
        <w:t xml:space="preserve"> </w:t>
      </w:r>
      <w:proofErr w:type="spellStart"/>
      <w:r>
        <w:t>skuldbindast</w:t>
      </w:r>
      <w:proofErr w:type="spellEnd"/>
      <w:r>
        <w:t xml:space="preserve">, </w:t>
      </w:r>
      <w:proofErr w:type="spellStart"/>
      <w:r>
        <w:t>t.d</w:t>
      </w:r>
      <w:proofErr w:type="spellEnd"/>
      <w:r>
        <w:t xml:space="preserve">. </w:t>
      </w:r>
      <w:proofErr w:type="spellStart"/>
      <w:r>
        <w:t>gera</w:t>
      </w:r>
      <w:proofErr w:type="spellEnd"/>
      <w:r>
        <w:t xml:space="preserve"> </w:t>
      </w:r>
      <w:proofErr w:type="spellStart"/>
      <w:r>
        <w:t>sáttmálar</w:t>
      </w:r>
      <w:proofErr w:type="spellEnd"/>
      <w:r>
        <w:t xml:space="preserve"> og </w:t>
      </w:r>
      <w:proofErr w:type="spellStart"/>
      <w:r>
        <w:t>vera</w:t>
      </w:r>
      <w:proofErr w:type="spellEnd"/>
      <w:r>
        <w:t xml:space="preserve"> </w:t>
      </w:r>
      <w:proofErr w:type="spellStart"/>
      <w:r>
        <w:t>partur</w:t>
      </w:r>
      <w:proofErr w:type="spellEnd"/>
      <w:r>
        <w:t xml:space="preserve"> í </w:t>
      </w:r>
      <w:proofErr w:type="spellStart"/>
      <w:r>
        <w:t>rættarmálum</w:t>
      </w:r>
      <w:proofErr w:type="spellEnd"/>
      <w:r>
        <w:t>.</w:t>
      </w:r>
    </w:p>
    <w:p w14:paraId="1F10485A" w14:textId="77777777" w:rsidR="001C7885" w:rsidRDefault="00414311" w:rsidP="00EA7250">
      <w:pPr>
        <w:pStyle w:val="NormalWeb"/>
      </w:pPr>
      <w:proofErr w:type="spellStart"/>
      <w:r>
        <w:t>Sambært</w:t>
      </w:r>
      <w:proofErr w:type="spellEnd"/>
      <w:r>
        <w:t xml:space="preserve"> </w:t>
      </w:r>
      <w:proofErr w:type="spellStart"/>
      <w:r>
        <w:t>grein</w:t>
      </w:r>
      <w:proofErr w:type="spellEnd"/>
      <w:r w:rsidR="00EA7250">
        <w:t xml:space="preserve"> 1, nr. 16, litra k </w:t>
      </w:r>
      <w:r>
        <w:t>í</w:t>
      </w:r>
      <w:r w:rsidR="00EA7250">
        <w:t xml:space="preserve"> 5. </w:t>
      </w:r>
      <w:proofErr w:type="spellStart"/>
      <w:r w:rsidR="00EA7250">
        <w:t>hv</w:t>
      </w:r>
      <w:r>
        <w:t>ít</w:t>
      </w:r>
      <w:r w:rsidR="00EA7250">
        <w:t>vaskdirektiv</w:t>
      </w:r>
      <w:r>
        <w:t>inum</w:t>
      </w:r>
      <w:proofErr w:type="spellEnd"/>
      <w:r w:rsidR="00EA7250">
        <w:t>,</w:t>
      </w:r>
      <w:r>
        <w:t xml:space="preserve"> sum </w:t>
      </w:r>
      <w:proofErr w:type="spellStart"/>
      <w:r>
        <w:t>broytir</w:t>
      </w:r>
      <w:proofErr w:type="spellEnd"/>
      <w:r>
        <w:t xml:space="preserve"> </w:t>
      </w:r>
      <w:proofErr w:type="spellStart"/>
      <w:r>
        <w:t>grein</w:t>
      </w:r>
      <w:proofErr w:type="spellEnd"/>
      <w:r w:rsidR="00EA7250">
        <w:t xml:space="preserve"> 31, stk. 10 </w:t>
      </w:r>
      <w:r>
        <w:t>í</w:t>
      </w:r>
      <w:r w:rsidR="00EA7250">
        <w:t xml:space="preserve"> 4. hvidvaskdirektiv, </w:t>
      </w:r>
      <w:proofErr w:type="spellStart"/>
      <w:r>
        <w:t>hava</w:t>
      </w:r>
      <w:proofErr w:type="spellEnd"/>
      <w:r>
        <w:t xml:space="preserve"> ES-</w:t>
      </w:r>
      <w:proofErr w:type="spellStart"/>
      <w:r>
        <w:t>limalondini</w:t>
      </w:r>
      <w:proofErr w:type="spellEnd"/>
      <w:r>
        <w:t xml:space="preserve"> </w:t>
      </w:r>
      <w:proofErr w:type="spellStart"/>
      <w:r>
        <w:t>skyldu</w:t>
      </w:r>
      <w:proofErr w:type="spellEnd"/>
      <w:r>
        <w:t xml:space="preserve"> til at </w:t>
      </w:r>
      <w:proofErr w:type="spellStart"/>
      <w:r>
        <w:t>boða</w:t>
      </w:r>
      <w:proofErr w:type="spellEnd"/>
      <w:r>
        <w:t xml:space="preserve"> ES-</w:t>
      </w:r>
      <w:proofErr w:type="spellStart"/>
      <w:r w:rsidR="001C7885">
        <w:t>kommissjónini</w:t>
      </w:r>
      <w:proofErr w:type="spellEnd"/>
      <w:r w:rsidR="001C7885">
        <w:t xml:space="preserve"> </w:t>
      </w:r>
      <w:proofErr w:type="spellStart"/>
      <w:r w:rsidR="001C7885">
        <w:t>frá</w:t>
      </w:r>
      <w:proofErr w:type="spellEnd"/>
      <w:r w:rsidR="001C7885">
        <w:t xml:space="preserve"> í </w:t>
      </w:r>
      <w:proofErr w:type="spellStart"/>
      <w:r w:rsidR="001C7885">
        <w:t>seinasta</w:t>
      </w:r>
      <w:proofErr w:type="spellEnd"/>
      <w:r w:rsidR="001C7885">
        <w:t xml:space="preserve"> </w:t>
      </w:r>
      <w:proofErr w:type="spellStart"/>
      <w:r w:rsidR="001C7885">
        <w:t>lagi</w:t>
      </w:r>
      <w:proofErr w:type="spellEnd"/>
      <w:r w:rsidR="001C7885">
        <w:t xml:space="preserve"> </w:t>
      </w:r>
      <w:proofErr w:type="spellStart"/>
      <w:r w:rsidR="001C7885">
        <w:t>tann</w:t>
      </w:r>
      <w:proofErr w:type="spellEnd"/>
      <w:r w:rsidR="00EA7250">
        <w:t xml:space="preserve"> 10. juli 2019</w:t>
      </w:r>
      <w:r w:rsidR="001C7885">
        <w:t xml:space="preserve"> </w:t>
      </w:r>
      <w:proofErr w:type="spellStart"/>
      <w:r w:rsidR="001C7885">
        <w:t>um</w:t>
      </w:r>
      <w:proofErr w:type="spellEnd"/>
      <w:r w:rsidR="001C7885">
        <w:t xml:space="preserve"> </w:t>
      </w:r>
      <w:proofErr w:type="spellStart"/>
      <w:r w:rsidR="001C7885">
        <w:t>ymisku</w:t>
      </w:r>
      <w:proofErr w:type="spellEnd"/>
      <w:r w:rsidR="001C7885">
        <w:t xml:space="preserve"> </w:t>
      </w:r>
      <w:proofErr w:type="spellStart"/>
      <w:r w:rsidR="001C7885">
        <w:t>sløgini</w:t>
      </w:r>
      <w:proofErr w:type="spellEnd"/>
      <w:r w:rsidR="001C7885">
        <w:t xml:space="preserve"> og </w:t>
      </w:r>
      <w:proofErr w:type="spellStart"/>
      <w:r w:rsidR="001C7885">
        <w:t>lýsingarnar</w:t>
      </w:r>
      <w:proofErr w:type="spellEnd"/>
      <w:r w:rsidR="001C7885">
        <w:t xml:space="preserve"> av </w:t>
      </w:r>
      <w:proofErr w:type="spellStart"/>
      <w:r w:rsidR="001C7885">
        <w:t>eyðkennunum</w:t>
      </w:r>
      <w:proofErr w:type="spellEnd"/>
      <w:r w:rsidR="001C7885">
        <w:t xml:space="preserve"> </w:t>
      </w:r>
      <w:proofErr w:type="spellStart"/>
      <w:r w:rsidR="001C7885">
        <w:t>umframt</w:t>
      </w:r>
      <w:proofErr w:type="spellEnd"/>
      <w:r w:rsidR="001C7885">
        <w:t xml:space="preserve"> </w:t>
      </w:r>
      <w:proofErr w:type="spellStart"/>
      <w:r w:rsidR="001C7885">
        <w:t>nøvnini</w:t>
      </w:r>
      <w:proofErr w:type="spellEnd"/>
      <w:r w:rsidR="001C7885">
        <w:t xml:space="preserve"> á, og har </w:t>
      </w:r>
      <w:proofErr w:type="spellStart"/>
      <w:r w:rsidR="001C7885">
        <w:t>tað</w:t>
      </w:r>
      <w:proofErr w:type="spellEnd"/>
      <w:r w:rsidR="001C7885">
        <w:t xml:space="preserve"> er </w:t>
      </w:r>
      <w:proofErr w:type="spellStart"/>
      <w:r w:rsidR="001C7885">
        <w:t>viðkomandi</w:t>
      </w:r>
      <w:proofErr w:type="spellEnd"/>
      <w:r w:rsidR="00EA7250">
        <w:t xml:space="preserve"> </w:t>
      </w:r>
      <w:proofErr w:type="spellStart"/>
      <w:r w:rsidR="001C7885">
        <w:t>lógargrundarlagið</w:t>
      </w:r>
      <w:proofErr w:type="spellEnd"/>
      <w:r w:rsidR="001C7885">
        <w:t xml:space="preserve"> </w:t>
      </w:r>
      <w:proofErr w:type="spellStart"/>
      <w:r w:rsidR="001C7885">
        <w:t>fyri</w:t>
      </w:r>
      <w:proofErr w:type="spellEnd"/>
      <w:r w:rsidR="001C7885">
        <w:t xml:space="preserve"> </w:t>
      </w:r>
      <w:proofErr w:type="spellStart"/>
      <w:r w:rsidR="001C7885">
        <w:t>teir</w:t>
      </w:r>
      <w:proofErr w:type="spellEnd"/>
      <w:r w:rsidR="001C7885">
        <w:t xml:space="preserve"> </w:t>
      </w:r>
      <w:proofErr w:type="spellStart"/>
      <w:r w:rsidR="001C7885">
        <w:t>trustar</w:t>
      </w:r>
      <w:proofErr w:type="spellEnd"/>
      <w:r w:rsidR="001C7885">
        <w:t xml:space="preserve"> og </w:t>
      </w:r>
      <w:proofErr w:type="spellStart"/>
      <w:r w:rsidR="001C7885">
        <w:t>líknandi</w:t>
      </w:r>
      <w:proofErr w:type="spellEnd"/>
      <w:r w:rsidR="001C7885">
        <w:t xml:space="preserve"> </w:t>
      </w:r>
      <w:proofErr w:type="spellStart"/>
      <w:r w:rsidR="001C7885">
        <w:t>løgfrøðiligar</w:t>
      </w:r>
      <w:proofErr w:type="spellEnd"/>
      <w:r w:rsidR="001C7885">
        <w:t xml:space="preserve"> </w:t>
      </w:r>
      <w:proofErr w:type="spellStart"/>
      <w:r w:rsidR="001C7885">
        <w:t>skipanir</w:t>
      </w:r>
      <w:proofErr w:type="spellEnd"/>
      <w:r w:rsidR="001C7885">
        <w:t xml:space="preserve">, sum </w:t>
      </w:r>
      <w:proofErr w:type="spellStart"/>
      <w:r w:rsidR="001C7885">
        <w:t>eru</w:t>
      </w:r>
      <w:proofErr w:type="spellEnd"/>
      <w:r w:rsidR="001C7885">
        <w:t xml:space="preserve"> </w:t>
      </w:r>
      <w:proofErr w:type="spellStart"/>
      <w:r w:rsidR="001C7885">
        <w:t>fevndar</w:t>
      </w:r>
      <w:proofErr w:type="spellEnd"/>
      <w:r w:rsidR="001C7885">
        <w:t xml:space="preserve"> av </w:t>
      </w:r>
      <w:proofErr w:type="spellStart"/>
      <w:r w:rsidR="001C7885">
        <w:t>grein</w:t>
      </w:r>
      <w:proofErr w:type="spellEnd"/>
      <w:r w:rsidR="00EA7250">
        <w:t xml:space="preserve"> 31, stk. 1, </w:t>
      </w:r>
      <w:r w:rsidR="001C7885">
        <w:t>í</w:t>
      </w:r>
      <w:r w:rsidR="00EA7250">
        <w:t xml:space="preserve"> 4. </w:t>
      </w:r>
      <w:proofErr w:type="spellStart"/>
      <w:r w:rsidR="00EA7250">
        <w:t>hv</w:t>
      </w:r>
      <w:r w:rsidR="001C7885">
        <w:t>ítvask</w:t>
      </w:r>
      <w:r w:rsidR="00EA7250">
        <w:t>direktiv</w:t>
      </w:r>
      <w:r w:rsidR="001C7885">
        <w:t>inum</w:t>
      </w:r>
      <w:proofErr w:type="spellEnd"/>
      <w:r w:rsidR="00EA7250">
        <w:t>, s</w:t>
      </w:r>
      <w:r w:rsidR="001C7885">
        <w:t xml:space="preserve">um </w:t>
      </w:r>
      <w:proofErr w:type="spellStart"/>
      <w:r w:rsidR="001C7885">
        <w:t>broytt</w:t>
      </w:r>
      <w:proofErr w:type="spellEnd"/>
      <w:r w:rsidR="001C7885">
        <w:t xml:space="preserve"> </w:t>
      </w:r>
      <w:proofErr w:type="spellStart"/>
      <w:r w:rsidR="001C7885">
        <w:t>við</w:t>
      </w:r>
      <w:proofErr w:type="spellEnd"/>
      <w:r w:rsidR="001C7885">
        <w:t xml:space="preserve"> </w:t>
      </w:r>
      <w:proofErr w:type="spellStart"/>
      <w:r w:rsidR="001C7885">
        <w:t>grein</w:t>
      </w:r>
      <w:proofErr w:type="spellEnd"/>
      <w:r w:rsidR="00EA7250">
        <w:t xml:space="preserve"> 1, nr. 16, litra a, </w:t>
      </w:r>
      <w:r w:rsidR="001C7885">
        <w:t>í</w:t>
      </w:r>
      <w:r w:rsidR="00EA7250">
        <w:t xml:space="preserve"> 5. </w:t>
      </w:r>
      <w:proofErr w:type="spellStart"/>
      <w:r w:rsidR="00EA7250">
        <w:t>hv</w:t>
      </w:r>
      <w:r w:rsidR="001C7885">
        <w:t>ít</w:t>
      </w:r>
      <w:r w:rsidR="00EA7250">
        <w:t>vaskdirektiv</w:t>
      </w:r>
      <w:r w:rsidR="001C7885">
        <w:t>inum</w:t>
      </w:r>
      <w:proofErr w:type="spellEnd"/>
      <w:r w:rsidR="00EA7250">
        <w:t xml:space="preserve">. </w:t>
      </w:r>
    </w:p>
    <w:p w14:paraId="5DD7BDFF" w14:textId="28F2EB0D" w:rsidR="00EA7250" w:rsidRDefault="001C7885" w:rsidP="00EA7250">
      <w:pPr>
        <w:pStyle w:val="NormalWeb"/>
      </w:pPr>
      <w:proofErr w:type="spellStart"/>
      <w:r>
        <w:t>Við</w:t>
      </w:r>
      <w:proofErr w:type="spellEnd"/>
      <w:r>
        <w:t xml:space="preserve"> </w:t>
      </w:r>
      <w:proofErr w:type="spellStart"/>
      <w:r>
        <w:t>tí</w:t>
      </w:r>
      <w:proofErr w:type="spellEnd"/>
      <w:r>
        <w:t xml:space="preserve"> </w:t>
      </w:r>
      <w:proofErr w:type="spellStart"/>
      <w:r>
        <w:t>endamáli</w:t>
      </w:r>
      <w:proofErr w:type="spellEnd"/>
      <w:r>
        <w:t xml:space="preserve"> at </w:t>
      </w:r>
      <w:proofErr w:type="spellStart"/>
      <w:r>
        <w:t>fáa</w:t>
      </w:r>
      <w:proofErr w:type="spellEnd"/>
      <w:r>
        <w:t xml:space="preserve"> </w:t>
      </w:r>
      <w:proofErr w:type="spellStart"/>
      <w:r>
        <w:t>betri</w:t>
      </w:r>
      <w:proofErr w:type="spellEnd"/>
      <w:r>
        <w:t xml:space="preserve"> </w:t>
      </w:r>
      <w:proofErr w:type="spellStart"/>
      <w:r>
        <w:t>rættartrygd</w:t>
      </w:r>
      <w:proofErr w:type="spellEnd"/>
      <w:r>
        <w:t xml:space="preserve"> og </w:t>
      </w:r>
      <w:proofErr w:type="spellStart"/>
      <w:r>
        <w:t>javnbjóðis</w:t>
      </w:r>
      <w:proofErr w:type="spellEnd"/>
      <w:r>
        <w:t xml:space="preserve"> </w:t>
      </w:r>
      <w:proofErr w:type="spellStart"/>
      <w:r>
        <w:t>treytir</w:t>
      </w:r>
      <w:proofErr w:type="spellEnd"/>
      <w:r>
        <w:t xml:space="preserve"> </w:t>
      </w:r>
      <w:r w:rsidR="003B653D">
        <w:t xml:space="preserve">í ES </w:t>
      </w:r>
      <w:proofErr w:type="spellStart"/>
      <w:r>
        <w:t>hevur</w:t>
      </w:r>
      <w:proofErr w:type="spellEnd"/>
      <w:r>
        <w:t xml:space="preserve"> </w:t>
      </w:r>
      <w:proofErr w:type="spellStart"/>
      <w:r>
        <w:t>tað</w:t>
      </w:r>
      <w:proofErr w:type="spellEnd"/>
      <w:r>
        <w:t xml:space="preserve"> </w:t>
      </w:r>
      <w:proofErr w:type="spellStart"/>
      <w:r>
        <w:t>týdning</w:t>
      </w:r>
      <w:proofErr w:type="spellEnd"/>
      <w:r>
        <w:t xml:space="preserve">, at </w:t>
      </w:r>
      <w:proofErr w:type="spellStart"/>
      <w:r>
        <w:t>tað</w:t>
      </w:r>
      <w:proofErr w:type="spellEnd"/>
      <w:r>
        <w:t xml:space="preserve"> </w:t>
      </w:r>
      <w:proofErr w:type="spellStart"/>
      <w:r>
        <w:t>verður</w:t>
      </w:r>
      <w:proofErr w:type="spellEnd"/>
      <w:r>
        <w:t xml:space="preserve"> </w:t>
      </w:r>
      <w:proofErr w:type="spellStart"/>
      <w:r>
        <w:t>greitt</w:t>
      </w:r>
      <w:proofErr w:type="spellEnd"/>
      <w:r>
        <w:t xml:space="preserve"> </w:t>
      </w:r>
      <w:proofErr w:type="spellStart"/>
      <w:r>
        <w:t>ásett</w:t>
      </w:r>
      <w:proofErr w:type="spellEnd"/>
      <w:r>
        <w:t xml:space="preserve">, </w:t>
      </w:r>
      <w:proofErr w:type="spellStart"/>
      <w:r>
        <w:t>hvørjar</w:t>
      </w:r>
      <w:proofErr w:type="spellEnd"/>
      <w:r>
        <w:t xml:space="preserve"> </w:t>
      </w:r>
      <w:proofErr w:type="spellStart"/>
      <w:r>
        <w:t>løgfrøðiligar</w:t>
      </w:r>
      <w:proofErr w:type="spellEnd"/>
      <w:r>
        <w:t xml:space="preserve"> </w:t>
      </w:r>
      <w:proofErr w:type="spellStart"/>
      <w:r>
        <w:t>skipanir</w:t>
      </w:r>
      <w:proofErr w:type="spellEnd"/>
      <w:r w:rsidR="003B653D">
        <w:t xml:space="preserve"> </w:t>
      </w:r>
      <w:proofErr w:type="spellStart"/>
      <w:r w:rsidR="003B653D">
        <w:t>orsakað</w:t>
      </w:r>
      <w:proofErr w:type="spellEnd"/>
      <w:r w:rsidR="003B653D">
        <w:t xml:space="preserve"> av </w:t>
      </w:r>
      <w:proofErr w:type="spellStart"/>
      <w:r w:rsidR="003B653D">
        <w:t>teirra</w:t>
      </w:r>
      <w:proofErr w:type="spellEnd"/>
      <w:r w:rsidR="003B653D">
        <w:t xml:space="preserve"> </w:t>
      </w:r>
      <w:proofErr w:type="spellStart"/>
      <w:r w:rsidR="003B653D">
        <w:t>endamáli</w:t>
      </w:r>
      <w:proofErr w:type="spellEnd"/>
      <w:r w:rsidR="003B653D">
        <w:t xml:space="preserve"> og </w:t>
      </w:r>
      <w:proofErr w:type="spellStart"/>
      <w:r w:rsidR="003B653D">
        <w:t>skipan</w:t>
      </w:r>
      <w:proofErr w:type="spellEnd"/>
      <w:r w:rsidR="003B653D">
        <w:t xml:space="preserve"> </w:t>
      </w:r>
      <w:proofErr w:type="spellStart"/>
      <w:r>
        <w:t>verða</w:t>
      </w:r>
      <w:proofErr w:type="spellEnd"/>
      <w:r>
        <w:t xml:space="preserve"> </w:t>
      </w:r>
      <w:proofErr w:type="spellStart"/>
      <w:r>
        <w:t>mettar</w:t>
      </w:r>
      <w:proofErr w:type="spellEnd"/>
      <w:r>
        <w:t xml:space="preserve"> at </w:t>
      </w:r>
      <w:proofErr w:type="spellStart"/>
      <w:r>
        <w:t>svara</w:t>
      </w:r>
      <w:proofErr w:type="spellEnd"/>
      <w:r>
        <w:t xml:space="preserve"> til </w:t>
      </w:r>
      <w:proofErr w:type="spellStart"/>
      <w:r>
        <w:t>trustar</w:t>
      </w:r>
      <w:proofErr w:type="spellEnd"/>
      <w:r w:rsidR="003B653D">
        <w:t xml:space="preserve">. </w:t>
      </w:r>
    </w:p>
    <w:p w14:paraId="1D947B0A" w14:textId="77777777" w:rsidR="00F046A5" w:rsidRDefault="003B653D" w:rsidP="00EA7250">
      <w:pPr>
        <w:pStyle w:val="NormalWeb"/>
      </w:pPr>
      <w:proofErr w:type="spellStart"/>
      <w:r>
        <w:t>Tey</w:t>
      </w:r>
      <w:proofErr w:type="spellEnd"/>
      <w:r>
        <w:t xml:space="preserve"> </w:t>
      </w:r>
      <w:proofErr w:type="spellStart"/>
      <w:r>
        <w:t>londini</w:t>
      </w:r>
      <w:proofErr w:type="spellEnd"/>
      <w:r>
        <w:t xml:space="preserve">, sum </w:t>
      </w:r>
      <w:proofErr w:type="spellStart"/>
      <w:r>
        <w:t>viðurkenna</w:t>
      </w:r>
      <w:proofErr w:type="spellEnd"/>
      <w:r>
        <w:t xml:space="preserve"> </w:t>
      </w:r>
      <w:proofErr w:type="spellStart"/>
      <w:r>
        <w:t>trustar</w:t>
      </w:r>
      <w:proofErr w:type="spellEnd"/>
      <w:r>
        <w:t xml:space="preserve"> og </w:t>
      </w:r>
      <w:proofErr w:type="spellStart"/>
      <w:r>
        <w:t>líknandi</w:t>
      </w:r>
      <w:proofErr w:type="spellEnd"/>
      <w:r>
        <w:t xml:space="preserve"> </w:t>
      </w:r>
      <w:proofErr w:type="spellStart"/>
      <w:r>
        <w:t>løgfrøðiligar</w:t>
      </w:r>
      <w:proofErr w:type="spellEnd"/>
      <w:r>
        <w:t xml:space="preserve"> </w:t>
      </w:r>
      <w:proofErr w:type="spellStart"/>
      <w:r>
        <w:t>skipanir</w:t>
      </w:r>
      <w:proofErr w:type="spellEnd"/>
      <w:r>
        <w:t xml:space="preserve">, </w:t>
      </w:r>
      <w:proofErr w:type="spellStart"/>
      <w:r>
        <w:t>skulu</w:t>
      </w:r>
      <w:proofErr w:type="spellEnd"/>
      <w:r>
        <w:t xml:space="preserve"> </w:t>
      </w:r>
      <w:proofErr w:type="spellStart"/>
      <w:r>
        <w:t>eyðmerkja</w:t>
      </w:r>
      <w:proofErr w:type="spellEnd"/>
      <w:r>
        <w:t xml:space="preserve"> </w:t>
      </w:r>
      <w:proofErr w:type="spellStart"/>
      <w:r>
        <w:t>trustar</w:t>
      </w:r>
      <w:proofErr w:type="spellEnd"/>
      <w:r>
        <w:t xml:space="preserve"> og </w:t>
      </w:r>
      <w:proofErr w:type="spellStart"/>
      <w:r>
        <w:t>líknandi</w:t>
      </w:r>
      <w:proofErr w:type="spellEnd"/>
      <w:r>
        <w:t xml:space="preserve"> </w:t>
      </w:r>
      <w:proofErr w:type="spellStart"/>
      <w:r>
        <w:t>løgfrøðiligar</w:t>
      </w:r>
      <w:proofErr w:type="spellEnd"/>
      <w:r>
        <w:t xml:space="preserve"> </w:t>
      </w:r>
      <w:proofErr w:type="spellStart"/>
      <w:r>
        <w:t>skipanir</w:t>
      </w:r>
      <w:proofErr w:type="spellEnd"/>
      <w:r>
        <w:t xml:space="preserve">, sum </w:t>
      </w:r>
      <w:proofErr w:type="spellStart"/>
      <w:r>
        <w:t>kunnu</w:t>
      </w:r>
      <w:proofErr w:type="spellEnd"/>
      <w:r>
        <w:t xml:space="preserve"> </w:t>
      </w:r>
      <w:proofErr w:type="spellStart"/>
      <w:r>
        <w:t>setast</w:t>
      </w:r>
      <w:proofErr w:type="spellEnd"/>
      <w:r>
        <w:t xml:space="preserve"> á </w:t>
      </w:r>
      <w:proofErr w:type="spellStart"/>
      <w:r>
        <w:t>stovn</w:t>
      </w:r>
      <w:proofErr w:type="spellEnd"/>
      <w:r>
        <w:t xml:space="preserve"> </w:t>
      </w:r>
      <w:proofErr w:type="spellStart"/>
      <w:r>
        <w:t>sambært</w:t>
      </w:r>
      <w:proofErr w:type="spellEnd"/>
      <w:r>
        <w:t xml:space="preserve"> </w:t>
      </w:r>
      <w:proofErr w:type="spellStart"/>
      <w:r>
        <w:t>lóggávuni</w:t>
      </w:r>
      <w:proofErr w:type="spellEnd"/>
      <w:r>
        <w:t xml:space="preserve"> </w:t>
      </w:r>
      <w:proofErr w:type="spellStart"/>
      <w:r>
        <w:t>ella</w:t>
      </w:r>
      <w:proofErr w:type="spellEnd"/>
      <w:r>
        <w:t xml:space="preserve"> </w:t>
      </w:r>
      <w:proofErr w:type="spellStart"/>
      <w:r>
        <w:t>siðvenju</w:t>
      </w:r>
      <w:proofErr w:type="spellEnd"/>
      <w:r>
        <w:t xml:space="preserve"> í </w:t>
      </w:r>
      <w:proofErr w:type="spellStart"/>
      <w:r>
        <w:t>landinum</w:t>
      </w:r>
      <w:proofErr w:type="spellEnd"/>
      <w:r>
        <w:t xml:space="preserve">. </w:t>
      </w:r>
    </w:p>
    <w:p w14:paraId="38A0B92D" w14:textId="2F34F47F" w:rsidR="00EA7250" w:rsidRDefault="003B653D" w:rsidP="00EA7250">
      <w:pPr>
        <w:pStyle w:val="NormalWeb"/>
      </w:pPr>
      <w:proofErr w:type="spellStart"/>
      <w:r>
        <w:t>Almenn</w:t>
      </w:r>
      <w:proofErr w:type="spellEnd"/>
      <w:r>
        <w:t xml:space="preserve"> </w:t>
      </w:r>
      <w:proofErr w:type="spellStart"/>
      <w:r>
        <w:t>atgongd</w:t>
      </w:r>
      <w:proofErr w:type="spellEnd"/>
      <w:r>
        <w:t xml:space="preserve"> til </w:t>
      </w:r>
      <w:proofErr w:type="spellStart"/>
      <w:r>
        <w:t>upplýsingar</w:t>
      </w:r>
      <w:proofErr w:type="spellEnd"/>
      <w:r>
        <w:t xml:space="preserve"> </w:t>
      </w:r>
      <w:proofErr w:type="spellStart"/>
      <w:r>
        <w:t>um</w:t>
      </w:r>
      <w:proofErr w:type="spellEnd"/>
      <w:r>
        <w:t xml:space="preserve"> </w:t>
      </w:r>
      <w:proofErr w:type="spellStart"/>
      <w:r>
        <w:t>veruligar</w:t>
      </w:r>
      <w:proofErr w:type="spellEnd"/>
      <w:r>
        <w:t xml:space="preserve"> </w:t>
      </w:r>
      <w:proofErr w:type="spellStart"/>
      <w:r>
        <w:t>eigarar</w:t>
      </w:r>
      <w:proofErr w:type="spellEnd"/>
      <w:r>
        <w:t xml:space="preserve"> </w:t>
      </w:r>
      <w:proofErr w:type="spellStart"/>
      <w:r>
        <w:t>kann</w:t>
      </w:r>
      <w:proofErr w:type="spellEnd"/>
      <w:r>
        <w:t xml:space="preserve"> </w:t>
      </w:r>
      <w:proofErr w:type="spellStart"/>
      <w:r>
        <w:t>forða</w:t>
      </w:r>
      <w:proofErr w:type="spellEnd"/>
      <w:r>
        <w:t xml:space="preserve"> </w:t>
      </w:r>
      <w:proofErr w:type="spellStart"/>
      <w:r>
        <w:t>fyri</w:t>
      </w:r>
      <w:proofErr w:type="spellEnd"/>
      <w:r>
        <w:t xml:space="preserve">, at </w:t>
      </w:r>
      <w:proofErr w:type="spellStart"/>
      <w:r>
        <w:t>trustar</w:t>
      </w:r>
      <w:proofErr w:type="spellEnd"/>
      <w:r>
        <w:t xml:space="preserve"> og </w:t>
      </w:r>
      <w:proofErr w:type="spellStart"/>
      <w:r>
        <w:t>líknandi</w:t>
      </w:r>
      <w:proofErr w:type="spellEnd"/>
      <w:r>
        <w:t xml:space="preserve"> </w:t>
      </w:r>
      <w:proofErr w:type="spellStart"/>
      <w:r>
        <w:t>løgfrøðiligar</w:t>
      </w:r>
      <w:proofErr w:type="spellEnd"/>
      <w:r>
        <w:t xml:space="preserve"> </w:t>
      </w:r>
      <w:proofErr w:type="spellStart"/>
      <w:r>
        <w:t>skipanir</w:t>
      </w:r>
      <w:proofErr w:type="spellEnd"/>
      <w:r>
        <w:t xml:space="preserve"> </w:t>
      </w:r>
      <w:proofErr w:type="spellStart"/>
      <w:r>
        <w:t>verða</w:t>
      </w:r>
      <w:proofErr w:type="spellEnd"/>
      <w:r>
        <w:t xml:space="preserve"> </w:t>
      </w:r>
      <w:proofErr w:type="spellStart"/>
      <w:r>
        <w:t>misbrúktar</w:t>
      </w:r>
      <w:proofErr w:type="spellEnd"/>
      <w:r w:rsidR="00F046A5">
        <w:t xml:space="preserve"> á </w:t>
      </w:r>
      <w:proofErr w:type="spellStart"/>
      <w:r w:rsidR="00F046A5">
        <w:t>sama</w:t>
      </w:r>
      <w:proofErr w:type="spellEnd"/>
      <w:r w:rsidR="00F046A5">
        <w:t xml:space="preserve"> </w:t>
      </w:r>
      <w:proofErr w:type="spellStart"/>
      <w:r w:rsidR="00F046A5">
        <w:t>hátt</w:t>
      </w:r>
      <w:proofErr w:type="spellEnd"/>
      <w:r w:rsidR="00F046A5">
        <w:t xml:space="preserve"> sum </w:t>
      </w:r>
      <w:proofErr w:type="spellStart"/>
      <w:r w:rsidR="00F046A5">
        <w:t>hetta</w:t>
      </w:r>
      <w:proofErr w:type="spellEnd"/>
      <w:r w:rsidR="00F046A5">
        <w:t xml:space="preserve"> </w:t>
      </w:r>
      <w:proofErr w:type="spellStart"/>
      <w:r w:rsidR="00F046A5">
        <w:t>kann</w:t>
      </w:r>
      <w:proofErr w:type="spellEnd"/>
      <w:r w:rsidR="00F046A5">
        <w:t xml:space="preserve"> </w:t>
      </w:r>
      <w:proofErr w:type="spellStart"/>
      <w:r w:rsidR="00F046A5">
        <w:t>forða</w:t>
      </w:r>
      <w:proofErr w:type="spellEnd"/>
      <w:r w:rsidR="00F046A5">
        <w:t xml:space="preserve"> </w:t>
      </w:r>
      <w:proofErr w:type="spellStart"/>
      <w:r w:rsidR="00F046A5">
        <w:t>fyri</w:t>
      </w:r>
      <w:proofErr w:type="spellEnd"/>
      <w:r w:rsidR="00F046A5">
        <w:t xml:space="preserve"> at </w:t>
      </w:r>
      <w:proofErr w:type="spellStart"/>
      <w:r w:rsidR="00F046A5">
        <w:t>feløg</w:t>
      </w:r>
      <w:proofErr w:type="spellEnd"/>
      <w:r w:rsidR="00F046A5">
        <w:t xml:space="preserve"> og </w:t>
      </w:r>
      <w:proofErr w:type="spellStart"/>
      <w:r w:rsidR="00F046A5">
        <w:t>aðrar</w:t>
      </w:r>
      <w:proofErr w:type="spellEnd"/>
      <w:r w:rsidR="00F046A5">
        <w:t xml:space="preserve"> </w:t>
      </w:r>
      <w:proofErr w:type="spellStart"/>
      <w:r w:rsidR="00F046A5">
        <w:t>løgfrøðiligar</w:t>
      </w:r>
      <w:proofErr w:type="spellEnd"/>
      <w:r w:rsidR="00F046A5">
        <w:t xml:space="preserve"> </w:t>
      </w:r>
      <w:proofErr w:type="spellStart"/>
      <w:r w:rsidR="00F046A5">
        <w:t>eindir</w:t>
      </w:r>
      <w:proofErr w:type="spellEnd"/>
      <w:r w:rsidR="00F046A5">
        <w:t xml:space="preserve"> </w:t>
      </w:r>
      <w:proofErr w:type="spellStart"/>
      <w:r w:rsidR="00F046A5">
        <w:t>verða</w:t>
      </w:r>
      <w:proofErr w:type="spellEnd"/>
      <w:r w:rsidR="00F046A5">
        <w:t xml:space="preserve"> </w:t>
      </w:r>
      <w:proofErr w:type="spellStart"/>
      <w:r w:rsidR="00F046A5">
        <w:t>nýttar</w:t>
      </w:r>
      <w:proofErr w:type="spellEnd"/>
      <w:r w:rsidR="00F046A5">
        <w:t xml:space="preserve"> til </w:t>
      </w:r>
      <w:proofErr w:type="spellStart"/>
      <w:r w:rsidR="00F046A5">
        <w:t>hvítvask</w:t>
      </w:r>
      <w:proofErr w:type="spellEnd"/>
      <w:r w:rsidR="00F046A5">
        <w:t xml:space="preserve"> av </w:t>
      </w:r>
      <w:proofErr w:type="spellStart"/>
      <w:r w:rsidR="00F046A5">
        <w:t>peningi</w:t>
      </w:r>
      <w:proofErr w:type="spellEnd"/>
      <w:r w:rsidR="00F046A5">
        <w:t xml:space="preserve"> og </w:t>
      </w:r>
      <w:proofErr w:type="spellStart"/>
      <w:r w:rsidR="00F046A5">
        <w:t>fígging</w:t>
      </w:r>
      <w:proofErr w:type="spellEnd"/>
      <w:r w:rsidR="00F046A5">
        <w:t xml:space="preserve"> av </w:t>
      </w:r>
      <w:proofErr w:type="spellStart"/>
      <w:r w:rsidR="00F046A5">
        <w:t>yvirgangi</w:t>
      </w:r>
      <w:proofErr w:type="spellEnd"/>
      <w:r w:rsidR="00F046A5">
        <w:t xml:space="preserve">.  </w:t>
      </w:r>
    </w:p>
    <w:p w14:paraId="47E873D3" w14:textId="7D0A9443" w:rsidR="00EA7250" w:rsidRDefault="00F046A5" w:rsidP="00EA7250">
      <w:pPr>
        <w:pStyle w:val="NormalWeb"/>
      </w:pPr>
      <w:r>
        <w:t xml:space="preserve">Í </w:t>
      </w:r>
      <w:r w:rsidR="00EA7250">
        <w:t xml:space="preserve">§ 2, </w:t>
      </w:r>
      <w:r w:rsidR="00EA7250">
        <w:rPr>
          <w:rStyle w:val="italic"/>
        </w:rPr>
        <w:t>nr. 1</w:t>
      </w:r>
      <w:r>
        <w:rPr>
          <w:rStyle w:val="italic"/>
        </w:rPr>
        <w:t xml:space="preserve">5 </w:t>
      </w:r>
      <w:proofErr w:type="spellStart"/>
      <w:r>
        <w:rPr>
          <w:rStyle w:val="italic"/>
        </w:rPr>
        <w:t>verður</w:t>
      </w:r>
      <w:proofErr w:type="spellEnd"/>
      <w:r>
        <w:rPr>
          <w:rStyle w:val="italic"/>
        </w:rPr>
        <w:t xml:space="preserve"> </w:t>
      </w:r>
      <w:proofErr w:type="spellStart"/>
      <w:r>
        <w:rPr>
          <w:rStyle w:val="italic"/>
        </w:rPr>
        <w:t>ásett</w:t>
      </w:r>
      <w:proofErr w:type="spellEnd"/>
      <w:r>
        <w:rPr>
          <w:rStyle w:val="italic"/>
        </w:rPr>
        <w:t xml:space="preserve">, at </w:t>
      </w:r>
      <w:proofErr w:type="spellStart"/>
      <w:r>
        <w:rPr>
          <w:rStyle w:val="italic"/>
        </w:rPr>
        <w:t>umsitari</w:t>
      </w:r>
      <w:proofErr w:type="spellEnd"/>
      <w:r>
        <w:rPr>
          <w:rStyle w:val="italic"/>
        </w:rPr>
        <w:t xml:space="preserve"> av </w:t>
      </w:r>
      <w:proofErr w:type="spellStart"/>
      <w:r>
        <w:rPr>
          <w:rStyle w:val="italic"/>
        </w:rPr>
        <w:t>einum</w:t>
      </w:r>
      <w:proofErr w:type="spellEnd"/>
      <w:r>
        <w:rPr>
          <w:rStyle w:val="italic"/>
        </w:rPr>
        <w:t xml:space="preserve"> trust </w:t>
      </w:r>
      <w:proofErr w:type="spellStart"/>
      <w:r>
        <w:rPr>
          <w:rStyle w:val="italic"/>
        </w:rPr>
        <w:t>ella</w:t>
      </w:r>
      <w:proofErr w:type="spellEnd"/>
      <w:r>
        <w:rPr>
          <w:rStyle w:val="italic"/>
        </w:rPr>
        <w:t xml:space="preserve"> </w:t>
      </w:r>
      <w:proofErr w:type="spellStart"/>
      <w:r>
        <w:rPr>
          <w:rStyle w:val="italic"/>
        </w:rPr>
        <w:t>ein</w:t>
      </w:r>
      <w:proofErr w:type="spellEnd"/>
      <w:r>
        <w:rPr>
          <w:rStyle w:val="italic"/>
        </w:rPr>
        <w:t xml:space="preserve"> </w:t>
      </w:r>
      <w:proofErr w:type="spellStart"/>
      <w:r>
        <w:rPr>
          <w:rStyle w:val="italic"/>
        </w:rPr>
        <w:t>persónur</w:t>
      </w:r>
      <w:proofErr w:type="spellEnd"/>
      <w:r>
        <w:rPr>
          <w:rStyle w:val="italic"/>
        </w:rPr>
        <w:t xml:space="preserve">, sum </w:t>
      </w:r>
      <w:proofErr w:type="spellStart"/>
      <w:r>
        <w:rPr>
          <w:rStyle w:val="italic"/>
        </w:rPr>
        <w:t>røkir</w:t>
      </w:r>
      <w:proofErr w:type="spellEnd"/>
      <w:r>
        <w:rPr>
          <w:rStyle w:val="italic"/>
        </w:rPr>
        <w:t xml:space="preserve"> </w:t>
      </w:r>
      <w:proofErr w:type="spellStart"/>
      <w:r>
        <w:rPr>
          <w:rStyle w:val="italic"/>
        </w:rPr>
        <w:t>eina</w:t>
      </w:r>
      <w:proofErr w:type="spellEnd"/>
      <w:r>
        <w:rPr>
          <w:rStyle w:val="italic"/>
        </w:rPr>
        <w:t xml:space="preserve"> </w:t>
      </w:r>
      <w:proofErr w:type="spellStart"/>
      <w:r>
        <w:rPr>
          <w:rStyle w:val="italic"/>
        </w:rPr>
        <w:t>samsvarandi</w:t>
      </w:r>
      <w:proofErr w:type="spellEnd"/>
      <w:r>
        <w:rPr>
          <w:rStyle w:val="italic"/>
        </w:rPr>
        <w:t xml:space="preserve"> </w:t>
      </w:r>
      <w:proofErr w:type="spellStart"/>
      <w:r>
        <w:rPr>
          <w:rStyle w:val="italic"/>
        </w:rPr>
        <w:t>støðu</w:t>
      </w:r>
      <w:proofErr w:type="spellEnd"/>
      <w:r>
        <w:rPr>
          <w:rStyle w:val="italic"/>
        </w:rPr>
        <w:t xml:space="preserve"> í </w:t>
      </w:r>
      <w:proofErr w:type="spellStart"/>
      <w:r>
        <w:rPr>
          <w:rStyle w:val="italic"/>
        </w:rPr>
        <w:t>einari</w:t>
      </w:r>
      <w:proofErr w:type="spellEnd"/>
      <w:r>
        <w:rPr>
          <w:rStyle w:val="italic"/>
        </w:rPr>
        <w:t xml:space="preserve"> </w:t>
      </w:r>
      <w:proofErr w:type="spellStart"/>
      <w:r>
        <w:rPr>
          <w:rStyle w:val="italic"/>
        </w:rPr>
        <w:t>líknandi</w:t>
      </w:r>
      <w:proofErr w:type="spellEnd"/>
      <w:r>
        <w:rPr>
          <w:rStyle w:val="italic"/>
        </w:rPr>
        <w:t xml:space="preserve"> </w:t>
      </w:r>
      <w:proofErr w:type="spellStart"/>
      <w:r>
        <w:rPr>
          <w:rStyle w:val="italic"/>
        </w:rPr>
        <w:t>løgfrøðiligari</w:t>
      </w:r>
      <w:proofErr w:type="spellEnd"/>
      <w:r>
        <w:rPr>
          <w:rStyle w:val="italic"/>
        </w:rPr>
        <w:t xml:space="preserve"> </w:t>
      </w:r>
      <w:proofErr w:type="spellStart"/>
      <w:r>
        <w:rPr>
          <w:rStyle w:val="italic"/>
        </w:rPr>
        <w:t>skipan</w:t>
      </w:r>
      <w:proofErr w:type="spellEnd"/>
      <w:r>
        <w:rPr>
          <w:rStyle w:val="italic"/>
        </w:rPr>
        <w:t xml:space="preserve">, er at </w:t>
      </w:r>
      <w:proofErr w:type="spellStart"/>
      <w:r>
        <w:rPr>
          <w:rStyle w:val="italic"/>
        </w:rPr>
        <w:t>skilja</w:t>
      </w:r>
      <w:proofErr w:type="spellEnd"/>
      <w:r>
        <w:rPr>
          <w:rStyle w:val="italic"/>
        </w:rPr>
        <w:t xml:space="preserve"> sum </w:t>
      </w:r>
      <w:proofErr w:type="spellStart"/>
      <w:r>
        <w:rPr>
          <w:rStyle w:val="italic"/>
        </w:rPr>
        <w:t>ein</w:t>
      </w:r>
      <w:proofErr w:type="spellEnd"/>
      <w:r>
        <w:rPr>
          <w:rStyle w:val="italic"/>
        </w:rPr>
        <w:t xml:space="preserve"> </w:t>
      </w:r>
      <w:proofErr w:type="spellStart"/>
      <w:r>
        <w:rPr>
          <w:rStyle w:val="italic"/>
        </w:rPr>
        <w:t>likamligur</w:t>
      </w:r>
      <w:proofErr w:type="spellEnd"/>
      <w:r>
        <w:rPr>
          <w:rStyle w:val="italic"/>
        </w:rPr>
        <w:t xml:space="preserve"> </w:t>
      </w:r>
      <w:proofErr w:type="spellStart"/>
      <w:r>
        <w:rPr>
          <w:rStyle w:val="italic"/>
        </w:rPr>
        <w:t>ella</w:t>
      </w:r>
      <w:proofErr w:type="spellEnd"/>
      <w:r>
        <w:rPr>
          <w:rStyle w:val="italic"/>
        </w:rPr>
        <w:t xml:space="preserve"> </w:t>
      </w:r>
      <w:proofErr w:type="spellStart"/>
      <w:r>
        <w:rPr>
          <w:rStyle w:val="italic"/>
        </w:rPr>
        <w:t>løgfrøðiligur</w:t>
      </w:r>
      <w:proofErr w:type="spellEnd"/>
      <w:r>
        <w:rPr>
          <w:rStyle w:val="italic"/>
        </w:rPr>
        <w:t xml:space="preserve"> </w:t>
      </w:r>
      <w:proofErr w:type="spellStart"/>
      <w:r>
        <w:rPr>
          <w:rStyle w:val="italic"/>
        </w:rPr>
        <w:t>persónur</w:t>
      </w:r>
      <w:proofErr w:type="spellEnd"/>
      <w:r>
        <w:rPr>
          <w:rStyle w:val="italic"/>
        </w:rPr>
        <w:t xml:space="preserve">, sum </w:t>
      </w:r>
      <w:proofErr w:type="spellStart"/>
      <w:r>
        <w:rPr>
          <w:rStyle w:val="italic"/>
        </w:rPr>
        <w:t>hevur</w:t>
      </w:r>
      <w:proofErr w:type="spellEnd"/>
      <w:r>
        <w:rPr>
          <w:rStyle w:val="italic"/>
        </w:rPr>
        <w:t xml:space="preserve"> </w:t>
      </w:r>
      <w:proofErr w:type="spellStart"/>
      <w:r>
        <w:rPr>
          <w:rStyle w:val="italic"/>
        </w:rPr>
        <w:t>ræði</w:t>
      </w:r>
      <w:proofErr w:type="spellEnd"/>
      <w:r>
        <w:rPr>
          <w:rStyle w:val="italic"/>
        </w:rPr>
        <w:t xml:space="preserve"> á </w:t>
      </w:r>
      <w:proofErr w:type="spellStart"/>
      <w:r>
        <w:rPr>
          <w:rStyle w:val="italic"/>
        </w:rPr>
        <w:t>ognunum</w:t>
      </w:r>
      <w:proofErr w:type="spellEnd"/>
      <w:r>
        <w:rPr>
          <w:rStyle w:val="italic"/>
        </w:rPr>
        <w:t xml:space="preserve"> hjá </w:t>
      </w:r>
      <w:proofErr w:type="spellStart"/>
      <w:r>
        <w:rPr>
          <w:rStyle w:val="italic"/>
        </w:rPr>
        <w:t>trustinum</w:t>
      </w:r>
      <w:proofErr w:type="spellEnd"/>
      <w:r>
        <w:rPr>
          <w:rStyle w:val="italic"/>
        </w:rPr>
        <w:t xml:space="preserve"> </w:t>
      </w:r>
      <w:proofErr w:type="spellStart"/>
      <w:r>
        <w:rPr>
          <w:rStyle w:val="italic"/>
        </w:rPr>
        <w:t>samsvarandi</w:t>
      </w:r>
      <w:proofErr w:type="spellEnd"/>
      <w:r>
        <w:rPr>
          <w:rStyle w:val="italic"/>
        </w:rPr>
        <w:t xml:space="preserve"> </w:t>
      </w:r>
      <w:proofErr w:type="spellStart"/>
      <w:r>
        <w:rPr>
          <w:rStyle w:val="italic"/>
        </w:rPr>
        <w:t>fyriskipanum</w:t>
      </w:r>
      <w:proofErr w:type="spellEnd"/>
      <w:r>
        <w:rPr>
          <w:rStyle w:val="italic"/>
        </w:rPr>
        <w:t xml:space="preserve"> </w:t>
      </w:r>
      <w:proofErr w:type="spellStart"/>
      <w:r>
        <w:rPr>
          <w:rStyle w:val="italic"/>
        </w:rPr>
        <w:t>frá</w:t>
      </w:r>
      <w:proofErr w:type="spellEnd"/>
      <w:r>
        <w:rPr>
          <w:rStyle w:val="italic"/>
        </w:rPr>
        <w:t xml:space="preserve"> </w:t>
      </w:r>
      <w:proofErr w:type="spellStart"/>
      <w:r>
        <w:rPr>
          <w:rStyle w:val="italic"/>
        </w:rPr>
        <w:t>stovnaranum</w:t>
      </w:r>
      <w:proofErr w:type="spellEnd"/>
      <w:r>
        <w:rPr>
          <w:rStyle w:val="italic"/>
        </w:rPr>
        <w:t>.</w:t>
      </w:r>
    </w:p>
    <w:p w14:paraId="3BB03753" w14:textId="5A527CF3" w:rsidR="00EA7250" w:rsidRDefault="00F046A5" w:rsidP="00EA7250">
      <w:pPr>
        <w:pStyle w:val="NormalWeb"/>
      </w:pPr>
      <w:proofErr w:type="spellStart"/>
      <w:r>
        <w:t>Mótvegis</w:t>
      </w:r>
      <w:proofErr w:type="spellEnd"/>
      <w:r>
        <w:t xml:space="preserve"> </w:t>
      </w:r>
      <w:proofErr w:type="spellStart"/>
      <w:r>
        <w:t>umheiminum</w:t>
      </w:r>
      <w:proofErr w:type="spellEnd"/>
      <w:r>
        <w:t xml:space="preserve"> </w:t>
      </w:r>
      <w:proofErr w:type="spellStart"/>
      <w:r>
        <w:t>sýnist</w:t>
      </w:r>
      <w:proofErr w:type="spellEnd"/>
      <w:r>
        <w:t xml:space="preserve"> </w:t>
      </w:r>
      <w:proofErr w:type="spellStart"/>
      <w:r>
        <w:t>ein</w:t>
      </w:r>
      <w:proofErr w:type="spellEnd"/>
      <w:r>
        <w:t xml:space="preserve"> </w:t>
      </w:r>
      <w:proofErr w:type="spellStart"/>
      <w:r>
        <w:t>umsitari</w:t>
      </w:r>
      <w:proofErr w:type="spellEnd"/>
      <w:r>
        <w:t xml:space="preserve"> av </w:t>
      </w:r>
      <w:proofErr w:type="spellStart"/>
      <w:r>
        <w:t>einum</w:t>
      </w:r>
      <w:proofErr w:type="spellEnd"/>
      <w:r>
        <w:t xml:space="preserve"> trust at </w:t>
      </w:r>
      <w:proofErr w:type="spellStart"/>
      <w:r>
        <w:t>vera</w:t>
      </w:r>
      <w:proofErr w:type="spellEnd"/>
      <w:r>
        <w:t xml:space="preserve"> </w:t>
      </w:r>
      <w:proofErr w:type="spellStart"/>
      <w:r>
        <w:t>eigari</w:t>
      </w:r>
      <w:proofErr w:type="spellEnd"/>
      <w:r>
        <w:t xml:space="preserve"> av trust-</w:t>
      </w:r>
      <w:proofErr w:type="spellStart"/>
      <w:r>
        <w:t>ognunum</w:t>
      </w:r>
      <w:proofErr w:type="spellEnd"/>
      <w:r>
        <w:t xml:space="preserve">. </w:t>
      </w:r>
      <w:proofErr w:type="spellStart"/>
      <w:r>
        <w:t>Umsitarin</w:t>
      </w:r>
      <w:proofErr w:type="spellEnd"/>
      <w:r>
        <w:t xml:space="preserve"> </w:t>
      </w:r>
      <w:proofErr w:type="spellStart"/>
      <w:r>
        <w:t>kann</w:t>
      </w:r>
      <w:proofErr w:type="spellEnd"/>
      <w:r>
        <w:t xml:space="preserve"> </w:t>
      </w:r>
      <w:proofErr w:type="spellStart"/>
      <w:r>
        <w:t>tó</w:t>
      </w:r>
      <w:proofErr w:type="spellEnd"/>
      <w:r>
        <w:t xml:space="preserve"> </w:t>
      </w:r>
      <w:proofErr w:type="spellStart"/>
      <w:r>
        <w:t>ikki</w:t>
      </w:r>
      <w:proofErr w:type="spellEnd"/>
      <w:r>
        <w:t xml:space="preserve"> </w:t>
      </w:r>
      <w:proofErr w:type="spellStart"/>
      <w:r>
        <w:t>ráða</w:t>
      </w:r>
      <w:proofErr w:type="spellEnd"/>
      <w:r>
        <w:t xml:space="preserve"> </w:t>
      </w:r>
      <w:proofErr w:type="spellStart"/>
      <w:r>
        <w:t>frítt</w:t>
      </w:r>
      <w:proofErr w:type="spellEnd"/>
      <w:r>
        <w:t xml:space="preserve"> </w:t>
      </w:r>
      <w:proofErr w:type="spellStart"/>
      <w:r>
        <w:t>yvir</w:t>
      </w:r>
      <w:proofErr w:type="spellEnd"/>
      <w:r>
        <w:t xml:space="preserve"> </w:t>
      </w:r>
      <w:proofErr w:type="spellStart"/>
      <w:r>
        <w:t>ognunum</w:t>
      </w:r>
      <w:proofErr w:type="spellEnd"/>
      <w:r>
        <w:t xml:space="preserve">, men er </w:t>
      </w:r>
      <w:proofErr w:type="spellStart"/>
      <w:r>
        <w:t>bundin</w:t>
      </w:r>
      <w:proofErr w:type="spellEnd"/>
      <w:r>
        <w:t xml:space="preserve"> av </w:t>
      </w:r>
      <w:proofErr w:type="spellStart"/>
      <w:r>
        <w:t>fyriskipanum</w:t>
      </w:r>
      <w:proofErr w:type="spellEnd"/>
      <w:r>
        <w:t xml:space="preserve"> </w:t>
      </w:r>
      <w:proofErr w:type="spellStart"/>
      <w:r>
        <w:t>stovnarans</w:t>
      </w:r>
      <w:proofErr w:type="spellEnd"/>
      <w:r w:rsidR="00EA7250">
        <w:t>.</w:t>
      </w:r>
      <w:r w:rsidR="00021810">
        <w:t xml:space="preserve"> </w:t>
      </w:r>
      <w:proofErr w:type="spellStart"/>
      <w:r w:rsidR="00021810">
        <w:t>Umsitarin</w:t>
      </w:r>
      <w:proofErr w:type="spellEnd"/>
      <w:r w:rsidR="00021810">
        <w:t xml:space="preserve"> </w:t>
      </w:r>
      <w:proofErr w:type="spellStart"/>
      <w:r w:rsidR="00021810">
        <w:t>kann</w:t>
      </w:r>
      <w:proofErr w:type="spellEnd"/>
      <w:r w:rsidR="00021810">
        <w:t xml:space="preserve"> </w:t>
      </w:r>
      <w:proofErr w:type="spellStart"/>
      <w:r w:rsidR="00021810">
        <w:t>bæði</w:t>
      </w:r>
      <w:proofErr w:type="spellEnd"/>
      <w:r w:rsidR="00021810">
        <w:t xml:space="preserve"> </w:t>
      </w:r>
      <w:proofErr w:type="spellStart"/>
      <w:r w:rsidR="00021810">
        <w:t>vera</w:t>
      </w:r>
      <w:proofErr w:type="spellEnd"/>
      <w:r w:rsidR="00021810">
        <w:t xml:space="preserve"> </w:t>
      </w:r>
      <w:proofErr w:type="spellStart"/>
      <w:r w:rsidR="00021810">
        <w:t>ein</w:t>
      </w:r>
      <w:proofErr w:type="spellEnd"/>
      <w:r w:rsidR="00021810">
        <w:t xml:space="preserve"> </w:t>
      </w:r>
      <w:proofErr w:type="spellStart"/>
      <w:r w:rsidR="00021810">
        <w:t>likamligur</w:t>
      </w:r>
      <w:proofErr w:type="spellEnd"/>
      <w:r w:rsidR="00021810">
        <w:t xml:space="preserve"> </w:t>
      </w:r>
      <w:proofErr w:type="spellStart"/>
      <w:r w:rsidR="00021810">
        <w:t>persónur</w:t>
      </w:r>
      <w:proofErr w:type="spellEnd"/>
      <w:r w:rsidR="00021810">
        <w:t xml:space="preserve">, </w:t>
      </w:r>
      <w:proofErr w:type="spellStart"/>
      <w:r w:rsidR="00021810">
        <w:t>ið</w:t>
      </w:r>
      <w:proofErr w:type="spellEnd"/>
      <w:r w:rsidR="00021810">
        <w:t xml:space="preserve"> </w:t>
      </w:r>
      <w:proofErr w:type="spellStart"/>
      <w:r w:rsidR="00021810">
        <w:t>hevur</w:t>
      </w:r>
      <w:proofErr w:type="spellEnd"/>
      <w:r w:rsidR="00021810">
        <w:t xml:space="preserve"> </w:t>
      </w:r>
      <w:proofErr w:type="spellStart"/>
      <w:r w:rsidR="00021810">
        <w:t>góðtikið</w:t>
      </w:r>
      <w:proofErr w:type="spellEnd"/>
      <w:r w:rsidR="00021810">
        <w:t xml:space="preserve"> at </w:t>
      </w:r>
      <w:proofErr w:type="spellStart"/>
      <w:r w:rsidR="00021810">
        <w:t>vera</w:t>
      </w:r>
      <w:proofErr w:type="spellEnd"/>
      <w:r w:rsidR="00021810">
        <w:t xml:space="preserve"> </w:t>
      </w:r>
      <w:proofErr w:type="spellStart"/>
      <w:r w:rsidR="00021810">
        <w:t>umsitari</w:t>
      </w:r>
      <w:proofErr w:type="spellEnd"/>
      <w:r w:rsidR="00021810">
        <w:t xml:space="preserve"> </w:t>
      </w:r>
      <w:proofErr w:type="spellStart"/>
      <w:r w:rsidR="00021810">
        <w:t>fyri</w:t>
      </w:r>
      <w:proofErr w:type="spellEnd"/>
      <w:r w:rsidR="00021810">
        <w:t xml:space="preserve"> </w:t>
      </w:r>
      <w:proofErr w:type="spellStart"/>
      <w:r w:rsidR="00021810">
        <w:t>ein</w:t>
      </w:r>
      <w:proofErr w:type="spellEnd"/>
      <w:r w:rsidR="00021810">
        <w:t xml:space="preserve"> </w:t>
      </w:r>
      <w:proofErr w:type="spellStart"/>
      <w:r w:rsidR="00021810">
        <w:t>ávísan</w:t>
      </w:r>
      <w:proofErr w:type="spellEnd"/>
      <w:r w:rsidR="00021810">
        <w:t xml:space="preserve"> trust, og </w:t>
      </w:r>
      <w:proofErr w:type="spellStart"/>
      <w:r w:rsidR="00021810">
        <w:t>løgfrøðiligur</w:t>
      </w:r>
      <w:proofErr w:type="spellEnd"/>
      <w:r w:rsidR="00021810">
        <w:t xml:space="preserve"> </w:t>
      </w:r>
      <w:proofErr w:type="spellStart"/>
      <w:r w:rsidR="00021810">
        <w:t>persónur</w:t>
      </w:r>
      <w:proofErr w:type="spellEnd"/>
      <w:r w:rsidR="00021810">
        <w:t xml:space="preserve">, sum </w:t>
      </w:r>
      <w:proofErr w:type="spellStart"/>
      <w:r w:rsidR="00021810">
        <w:t>rekur</w:t>
      </w:r>
      <w:proofErr w:type="spellEnd"/>
      <w:r w:rsidR="00021810">
        <w:t xml:space="preserve"> </w:t>
      </w:r>
      <w:proofErr w:type="spellStart"/>
      <w:r w:rsidR="00021810">
        <w:t>vinnuliga</w:t>
      </w:r>
      <w:proofErr w:type="spellEnd"/>
      <w:r w:rsidR="00021810">
        <w:t xml:space="preserve"> trust-</w:t>
      </w:r>
      <w:proofErr w:type="spellStart"/>
      <w:r w:rsidR="00021810">
        <w:t>umsiting</w:t>
      </w:r>
      <w:proofErr w:type="spellEnd"/>
      <w:r w:rsidR="00021810">
        <w:t xml:space="preserve">. </w:t>
      </w:r>
      <w:proofErr w:type="spellStart"/>
      <w:r w:rsidR="00021810">
        <w:t>Ein</w:t>
      </w:r>
      <w:proofErr w:type="spellEnd"/>
      <w:r w:rsidR="00021810">
        <w:t xml:space="preserve"> </w:t>
      </w:r>
      <w:proofErr w:type="spellStart"/>
      <w:r w:rsidR="00021810">
        <w:t>trustur</w:t>
      </w:r>
      <w:proofErr w:type="spellEnd"/>
      <w:r w:rsidR="00021810">
        <w:t xml:space="preserve"> </w:t>
      </w:r>
      <w:proofErr w:type="spellStart"/>
      <w:r w:rsidR="00021810">
        <w:t>kann</w:t>
      </w:r>
      <w:proofErr w:type="spellEnd"/>
      <w:r w:rsidR="00021810">
        <w:t xml:space="preserve"> </w:t>
      </w:r>
      <w:proofErr w:type="spellStart"/>
      <w:r w:rsidR="00021810">
        <w:t>hava</w:t>
      </w:r>
      <w:proofErr w:type="spellEnd"/>
      <w:r w:rsidR="00021810">
        <w:t xml:space="preserve"> </w:t>
      </w:r>
      <w:proofErr w:type="spellStart"/>
      <w:r w:rsidR="00021810">
        <w:t>ein</w:t>
      </w:r>
      <w:proofErr w:type="spellEnd"/>
      <w:r w:rsidR="00021810">
        <w:t xml:space="preserve"> </w:t>
      </w:r>
      <w:proofErr w:type="spellStart"/>
      <w:r w:rsidR="00021810">
        <w:t>ella</w:t>
      </w:r>
      <w:proofErr w:type="spellEnd"/>
      <w:r w:rsidR="00021810">
        <w:t xml:space="preserve"> </w:t>
      </w:r>
      <w:proofErr w:type="spellStart"/>
      <w:r w:rsidR="00021810">
        <w:t>fleiri</w:t>
      </w:r>
      <w:proofErr w:type="spellEnd"/>
      <w:r w:rsidR="00021810">
        <w:t xml:space="preserve"> </w:t>
      </w:r>
      <w:proofErr w:type="spellStart"/>
      <w:r w:rsidR="00021810">
        <w:t>umsitarar</w:t>
      </w:r>
      <w:proofErr w:type="spellEnd"/>
      <w:r w:rsidR="00021810">
        <w:t xml:space="preserve">. </w:t>
      </w:r>
      <w:proofErr w:type="spellStart"/>
      <w:r w:rsidR="00021810">
        <w:t>Hevur</w:t>
      </w:r>
      <w:proofErr w:type="spellEnd"/>
      <w:r w:rsidR="00021810">
        <w:t xml:space="preserve"> </w:t>
      </w:r>
      <w:proofErr w:type="spellStart"/>
      <w:r w:rsidR="00021810">
        <w:t>ein</w:t>
      </w:r>
      <w:proofErr w:type="spellEnd"/>
      <w:r w:rsidR="00021810">
        <w:t xml:space="preserve"> trust </w:t>
      </w:r>
      <w:proofErr w:type="spellStart"/>
      <w:r w:rsidR="00021810">
        <w:t>fleiri</w:t>
      </w:r>
      <w:proofErr w:type="spellEnd"/>
      <w:r w:rsidR="00021810">
        <w:t xml:space="preserve"> </w:t>
      </w:r>
      <w:proofErr w:type="spellStart"/>
      <w:r w:rsidR="00021810">
        <w:t>umsitarar</w:t>
      </w:r>
      <w:proofErr w:type="spellEnd"/>
      <w:r w:rsidR="00021810">
        <w:t xml:space="preserve"> </w:t>
      </w:r>
      <w:proofErr w:type="spellStart"/>
      <w:r w:rsidR="00021810">
        <w:t>kunnu</w:t>
      </w:r>
      <w:proofErr w:type="spellEnd"/>
      <w:r w:rsidR="00021810">
        <w:t xml:space="preserve"> </w:t>
      </w:r>
      <w:proofErr w:type="spellStart"/>
      <w:r w:rsidR="00021810">
        <w:t>umsitararnir</w:t>
      </w:r>
      <w:proofErr w:type="spellEnd"/>
      <w:r w:rsidR="00021810">
        <w:t xml:space="preserve"> </w:t>
      </w:r>
      <w:proofErr w:type="spellStart"/>
      <w:r w:rsidR="00021810">
        <w:t>búgva</w:t>
      </w:r>
      <w:proofErr w:type="spellEnd"/>
      <w:r w:rsidR="00021810">
        <w:t xml:space="preserve"> </w:t>
      </w:r>
      <w:proofErr w:type="spellStart"/>
      <w:r w:rsidR="00021810">
        <w:t>ella</w:t>
      </w:r>
      <w:proofErr w:type="spellEnd"/>
      <w:r w:rsidR="00021810">
        <w:t xml:space="preserve"> </w:t>
      </w:r>
      <w:proofErr w:type="spellStart"/>
      <w:r w:rsidR="00021810">
        <w:t>vera</w:t>
      </w:r>
      <w:proofErr w:type="spellEnd"/>
      <w:r w:rsidR="00021810">
        <w:t xml:space="preserve"> </w:t>
      </w:r>
      <w:proofErr w:type="spellStart"/>
      <w:r w:rsidR="00021810">
        <w:t>skipaðir</w:t>
      </w:r>
      <w:proofErr w:type="spellEnd"/>
      <w:r w:rsidR="00021810">
        <w:t xml:space="preserve"> í </w:t>
      </w:r>
      <w:proofErr w:type="spellStart"/>
      <w:r w:rsidR="00021810">
        <w:t>ymiskum</w:t>
      </w:r>
      <w:proofErr w:type="spellEnd"/>
      <w:r w:rsidR="00021810">
        <w:t xml:space="preserve"> </w:t>
      </w:r>
      <w:proofErr w:type="spellStart"/>
      <w:r w:rsidR="00021810">
        <w:t>londum</w:t>
      </w:r>
      <w:proofErr w:type="spellEnd"/>
      <w:r w:rsidR="00021810">
        <w:t xml:space="preserve"> </w:t>
      </w:r>
      <w:proofErr w:type="spellStart"/>
      <w:r w:rsidR="00021810">
        <w:t>bæði</w:t>
      </w:r>
      <w:proofErr w:type="spellEnd"/>
      <w:r w:rsidR="00021810">
        <w:t xml:space="preserve"> </w:t>
      </w:r>
      <w:proofErr w:type="spellStart"/>
      <w:r w:rsidR="00021810">
        <w:t>innanfyri</w:t>
      </w:r>
      <w:proofErr w:type="spellEnd"/>
      <w:r w:rsidR="00021810">
        <w:t xml:space="preserve"> og </w:t>
      </w:r>
      <w:proofErr w:type="spellStart"/>
      <w:r w:rsidR="00021810">
        <w:t>uttanfyri</w:t>
      </w:r>
      <w:proofErr w:type="spellEnd"/>
      <w:r w:rsidR="00021810">
        <w:t xml:space="preserve"> ES.</w:t>
      </w:r>
    </w:p>
    <w:p w14:paraId="42701B5F" w14:textId="77777777" w:rsidR="00EA7250" w:rsidRDefault="00EA7250" w:rsidP="000A129D">
      <w:pPr>
        <w:spacing w:after="0"/>
        <w:jc w:val="both"/>
        <w:rPr>
          <w:bCs/>
          <w:i/>
          <w:iCs/>
        </w:rPr>
      </w:pPr>
    </w:p>
    <w:p w14:paraId="14ACE91A" w14:textId="1E89F15E" w:rsidR="00EA7250" w:rsidRPr="006852E2" w:rsidRDefault="009E78A4" w:rsidP="006852E2">
      <w:pPr>
        <w:spacing w:after="0"/>
        <w:jc w:val="both"/>
        <w:rPr>
          <w:bCs/>
          <w:i/>
          <w:iCs/>
        </w:rPr>
      </w:pPr>
      <w:r w:rsidRPr="009E78A4">
        <w:rPr>
          <w:bCs/>
          <w:i/>
          <w:iCs/>
        </w:rPr>
        <w:t>Til § 1</w:t>
      </w:r>
      <w:r>
        <w:rPr>
          <w:bCs/>
          <w:i/>
          <w:iCs/>
        </w:rPr>
        <w:t>, nr. 9</w:t>
      </w:r>
    </w:p>
    <w:p w14:paraId="741307E1" w14:textId="77777777" w:rsidR="00021810" w:rsidRDefault="00021810" w:rsidP="00021810">
      <w:pPr>
        <w:pStyle w:val="NormalWeb"/>
      </w:pPr>
      <w:r>
        <w:t xml:space="preserve">Í </w:t>
      </w:r>
      <w:r w:rsidR="00EA7250">
        <w:t>§ 3, stk. 1 og 2</w:t>
      </w:r>
      <w:r>
        <w:t xml:space="preserve"> </w:t>
      </w:r>
      <w:proofErr w:type="spellStart"/>
      <w:r>
        <w:t>verður</w:t>
      </w:r>
      <w:proofErr w:type="spellEnd"/>
      <w:r>
        <w:t xml:space="preserve"> </w:t>
      </w:r>
      <w:proofErr w:type="spellStart"/>
      <w:r>
        <w:t>hugtakið</w:t>
      </w:r>
      <w:proofErr w:type="spellEnd"/>
      <w:r>
        <w:t xml:space="preserve"> </w:t>
      </w:r>
      <w:proofErr w:type="spellStart"/>
      <w:r>
        <w:t>hvítvask</w:t>
      </w:r>
      <w:proofErr w:type="spellEnd"/>
      <w:r>
        <w:t xml:space="preserve"> </w:t>
      </w:r>
      <w:proofErr w:type="spellStart"/>
      <w:r>
        <w:t>allýst</w:t>
      </w:r>
      <w:proofErr w:type="spellEnd"/>
      <w:r>
        <w:t xml:space="preserve">. </w:t>
      </w:r>
    </w:p>
    <w:p w14:paraId="2F02228D" w14:textId="60866D23" w:rsidR="00021810" w:rsidRDefault="00021810" w:rsidP="00021810">
      <w:pPr>
        <w:pStyle w:val="NormalWeb"/>
        <w:rPr>
          <w:rStyle w:val="italic"/>
        </w:rPr>
      </w:pPr>
      <w:r>
        <w:t xml:space="preserve">Í § 3, </w:t>
      </w:r>
      <w:r w:rsidR="00EA7250">
        <w:rPr>
          <w:rStyle w:val="italic"/>
        </w:rPr>
        <w:t>stk. 1, nr. 1</w:t>
      </w:r>
      <w:r>
        <w:rPr>
          <w:rStyle w:val="italic"/>
        </w:rPr>
        <w:t xml:space="preserve">, 2 og nr. 3 </w:t>
      </w:r>
      <w:proofErr w:type="spellStart"/>
      <w:r>
        <w:rPr>
          <w:rStyle w:val="italic"/>
        </w:rPr>
        <w:t>verður</w:t>
      </w:r>
      <w:proofErr w:type="spellEnd"/>
      <w:r>
        <w:rPr>
          <w:rStyle w:val="italic"/>
        </w:rPr>
        <w:t xml:space="preserve"> </w:t>
      </w:r>
      <w:proofErr w:type="spellStart"/>
      <w:r>
        <w:rPr>
          <w:rStyle w:val="italic"/>
        </w:rPr>
        <w:t>hugtakið</w:t>
      </w:r>
      <w:proofErr w:type="spellEnd"/>
      <w:r>
        <w:rPr>
          <w:rStyle w:val="italic"/>
        </w:rPr>
        <w:t xml:space="preserve"> </w:t>
      </w:r>
      <w:proofErr w:type="spellStart"/>
      <w:r>
        <w:rPr>
          <w:rStyle w:val="italic"/>
        </w:rPr>
        <w:t>allýst</w:t>
      </w:r>
      <w:proofErr w:type="spellEnd"/>
      <w:r>
        <w:rPr>
          <w:rStyle w:val="italic"/>
        </w:rPr>
        <w:t xml:space="preserve"> sum:</w:t>
      </w:r>
    </w:p>
    <w:p w14:paraId="415A8137" w14:textId="77777777" w:rsidR="00021810" w:rsidRDefault="00021810" w:rsidP="00021810">
      <w:pPr>
        <w:pStyle w:val="NormalWeb"/>
        <w:rPr>
          <w:color w:val="000000"/>
        </w:rPr>
      </w:pPr>
      <w:r w:rsidRPr="00021810">
        <w:rPr>
          <w:color w:val="000000"/>
        </w:rPr>
        <w:t xml:space="preserve">1)   Av </w:t>
      </w:r>
      <w:proofErr w:type="spellStart"/>
      <w:r w:rsidRPr="00021810">
        <w:rPr>
          <w:color w:val="000000"/>
        </w:rPr>
        <w:t>órøttum</w:t>
      </w:r>
      <w:proofErr w:type="spellEnd"/>
      <w:r w:rsidRPr="00021810">
        <w:rPr>
          <w:color w:val="000000"/>
        </w:rPr>
        <w:t xml:space="preserve"> at </w:t>
      </w:r>
      <w:proofErr w:type="spellStart"/>
      <w:r w:rsidRPr="00021810">
        <w:rPr>
          <w:color w:val="000000"/>
        </w:rPr>
        <w:t>taka</w:t>
      </w:r>
      <w:proofErr w:type="spellEnd"/>
      <w:r w:rsidRPr="00021810">
        <w:rPr>
          <w:color w:val="000000"/>
        </w:rPr>
        <w:t xml:space="preserve"> </w:t>
      </w:r>
      <w:proofErr w:type="spellStart"/>
      <w:r w:rsidRPr="00021810">
        <w:rPr>
          <w:color w:val="000000"/>
        </w:rPr>
        <w:t>ímóti</w:t>
      </w:r>
      <w:proofErr w:type="spellEnd"/>
      <w:r w:rsidRPr="00021810">
        <w:rPr>
          <w:color w:val="000000"/>
        </w:rPr>
        <w:t xml:space="preserve"> </w:t>
      </w:r>
      <w:proofErr w:type="spellStart"/>
      <w:r w:rsidRPr="00021810">
        <w:rPr>
          <w:color w:val="000000"/>
        </w:rPr>
        <w:t>ella</w:t>
      </w:r>
      <w:proofErr w:type="spellEnd"/>
      <w:r w:rsidRPr="00021810">
        <w:rPr>
          <w:color w:val="000000"/>
        </w:rPr>
        <w:t xml:space="preserve"> </w:t>
      </w:r>
      <w:proofErr w:type="spellStart"/>
      <w:r w:rsidRPr="00021810">
        <w:rPr>
          <w:color w:val="000000"/>
        </w:rPr>
        <w:t>útvega</w:t>
      </w:r>
      <w:proofErr w:type="spellEnd"/>
      <w:r w:rsidRPr="00021810">
        <w:rPr>
          <w:color w:val="000000"/>
        </w:rPr>
        <w:t xml:space="preserve"> sær </w:t>
      </w:r>
      <w:proofErr w:type="spellStart"/>
      <w:r w:rsidRPr="00021810">
        <w:rPr>
          <w:color w:val="000000"/>
        </w:rPr>
        <w:t>ella</w:t>
      </w:r>
      <w:proofErr w:type="spellEnd"/>
      <w:r w:rsidRPr="00021810">
        <w:rPr>
          <w:color w:val="000000"/>
        </w:rPr>
        <w:t xml:space="preserve"> </w:t>
      </w:r>
      <w:proofErr w:type="spellStart"/>
      <w:r w:rsidRPr="00021810">
        <w:rPr>
          <w:color w:val="000000"/>
        </w:rPr>
        <w:t>øðrum</w:t>
      </w:r>
      <w:proofErr w:type="spellEnd"/>
      <w:r w:rsidRPr="00021810">
        <w:rPr>
          <w:color w:val="000000"/>
        </w:rPr>
        <w:t xml:space="preserve"> part í </w:t>
      </w:r>
      <w:proofErr w:type="spellStart"/>
      <w:r w:rsidRPr="00021810">
        <w:rPr>
          <w:color w:val="000000"/>
        </w:rPr>
        <w:t>fíggjarligum</w:t>
      </w:r>
      <w:proofErr w:type="spellEnd"/>
      <w:r w:rsidRPr="00021810">
        <w:rPr>
          <w:color w:val="000000"/>
        </w:rPr>
        <w:t xml:space="preserve"> </w:t>
      </w:r>
      <w:proofErr w:type="spellStart"/>
      <w:r w:rsidRPr="00021810">
        <w:rPr>
          <w:color w:val="000000"/>
        </w:rPr>
        <w:t>vinningi</w:t>
      </w:r>
      <w:proofErr w:type="spellEnd"/>
      <w:r w:rsidRPr="00021810">
        <w:rPr>
          <w:color w:val="000000"/>
        </w:rPr>
        <w:t xml:space="preserve"> </w:t>
      </w:r>
      <w:proofErr w:type="spellStart"/>
      <w:r w:rsidRPr="00021810">
        <w:rPr>
          <w:color w:val="000000"/>
        </w:rPr>
        <w:t>ella</w:t>
      </w:r>
      <w:proofErr w:type="spellEnd"/>
      <w:r w:rsidRPr="00021810">
        <w:rPr>
          <w:color w:val="000000"/>
        </w:rPr>
        <w:t xml:space="preserve"> </w:t>
      </w:r>
      <w:proofErr w:type="spellStart"/>
      <w:r w:rsidRPr="00021810">
        <w:rPr>
          <w:color w:val="000000"/>
        </w:rPr>
        <w:t>ognum</w:t>
      </w:r>
      <w:proofErr w:type="spellEnd"/>
      <w:r w:rsidRPr="00021810">
        <w:rPr>
          <w:color w:val="000000"/>
        </w:rPr>
        <w:t xml:space="preserve">, sum er </w:t>
      </w:r>
      <w:proofErr w:type="spellStart"/>
      <w:r w:rsidRPr="00021810">
        <w:rPr>
          <w:color w:val="000000"/>
        </w:rPr>
        <w:t>fingin</w:t>
      </w:r>
      <w:proofErr w:type="spellEnd"/>
      <w:r w:rsidRPr="00021810">
        <w:rPr>
          <w:color w:val="000000"/>
        </w:rPr>
        <w:t xml:space="preserve"> </w:t>
      </w:r>
      <w:proofErr w:type="spellStart"/>
      <w:r w:rsidRPr="00021810">
        <w:rPr>
          <w:color w:val="000000"/>
        </w:rPr>
        <w:t>við</w:t>
      </w:r>
      <w:proofErr w:type="spellEnd"/>
      <w:r w:rsidRPr="00021810">
        <w:rPr>
          <w:color w:val="000000"/>
        </w:rPr>
        <w:t xml:space="preserve"> </w:t>
      </w:r>
      <w:proofErr w:type="spellStart"/>
      <w:r w:rsidRPr="00021810">
        <w:rPr>
          <w:color w:val="000000"/>
        </w:rPr>
        <w:t>revsiverdum</w:t>
      </w:r>
      <w:proofErr w:type="spellEnd"/>
      <w:r w:rsidRPr="00021810">
        <w:rPr>
          <w:color w:val="000000"/>
        </w:rPr>
        <w:t xml:space="preserve"> </w:t>
      </w:r>
      <w:proofErr w:type="spellStart"/>
      <w:r w:rsidRPr="00021810">
        <w:rPr>
          <w:color w:val="000000"/>
        </w:rPr>
        <w:t>lógarbroti</w:t>
      </w:r>
      <w:proofErr w:type="spellEnd"/>
      <w:r w:rsidRPr="00021810">
        <w:rPr>
          <w:color w:val="000000"/>
        </w:rPr>
        <w:t>.</w:t>
      </w:r>
    </w:p>
    <w:p w14:paraId="61440171" w14:textId="5ABDE080" w:rsidR="00021810" w:rsidRDefault="00021810" w:rsidP="00021810">
      <w:pPr>
        <w:pStyle w:val="NormalWeb"/>
        <w:rPr>
          <w:color w:val="000000"/>
        </w:rPr>
      </w:pPr>
      <w:r w:rsidRPr="00021810">
        <w:rPr>
          <w:color w:val="000000"/>
        </w:rPr>
        <w:t xml:space="preserve">2)   Av </w:t>
      </w:r>
      <w:proofErr w:type="spellStart"/>
      <w:r w:rsidRPr="00021810">
        <w:rPr>
          <w:color w:val="000000"/>
        </w:rPr>
        <w:t>órøttum</w:t>
      </w:r>
      <w:proofErr w:type="spellEnd"/>
      <w:r w:rsidRPr="00021810">
        <w:rPr>
          <w:color w:val="000000"/>
        </w:rPr>
        <w:t xml:space="preserve"> at </w:t>
      </w:r>
      <w:proofErr w:type="spellStart"/>
      <w:r w:rsidRPr="00021810">
        <w:rPr>
          <w:color w:val="000000"/>
        </w:rPr>
        <w:t>krógva</w:t>
      </w:r>
      <w:proofErr w:type="spellEnd"/>
      <w:r w:rsidRPr="00021810">
        <w:rPr>
          <w:color w:val="000000"/>
        </w:rPr>
        <w:t xml:space="preserve">, </w:t>
      </w:r>
      <w:proofErr w:type="spellStart"/>
      <w:r w:rsidRPr="00021810">
        <w:rPr>
          <w:color w:val="000000"/>
        </w:rPr>
        <w:t>varðveita</w:t>
      </w:r>
      <w:proofErr w:type="spellEnd"/>
      <w:r w:rsidRPr="00021810">
        <w:rPr>
          <w:color w:val="000000"/>
        </w:rPr>
        <w:t xml:space="preserve">, </w:t>
      </w:r>
      <w:proofErr w:type="spellStart"/>
      <w:r w:rsidRPr="00021810">
        <w:rPr>
          <w:color w:val="000000"/>
        </w:rPr>
        <w:t>flyta</w:t>
      </w:r>
      <w:proofErr w:type="spellEnd"/>
      <w:r w:rsidRPr="00021810">
        <w:rPr>
          <w:color w:val="000000"/>
        </w:rPr>
        <w:t xml:space="preserve">, </w:t>
      </w:r>
      <w:proofErr w:type="spellStart"/>
      <w:r w:rsidRPr="00021810">
        <w:rPr>
          <w:color w:val="000000"/>
        </w:rPr>
        <w:t>hjálpa</w:t>
      </w:r>
      <w:proofErr w:type="spellEnd"/>
      <w:r w:rsidRPr="00021810">
        <w:rPr>
          <w:color w:val="000000"/>
        </w:rPr>
        <w:t xml:space="preserve"> </w:t>
      </w:r>
      <w:proofErr w:type="spellStart"/>
      <w:r w:rsidRPr="00021810">
        <w:rPr>
          <w:color w:val="000000"/>
        </w:rPr>
        <w:t>við</w:t>
      </w:r>
      <w:proofErr w:type="spellEnd"/>
      <w:r w:rsidRPr="00021810">
        <w:rPr>
          <w:color w:val="000000"/>
        </w:rPr>
        <w:t xml:space="preserve"> </w:t>
      </w:r>
      <w:proofErr w:type="spellStart"/>
      <w:r w:rsidRPr="00021810">
        <w:rPr>
          <w:color w:val="000000"/>
        </w:rPr>
        <w:t>avhending</w:t>
      </w:r>
      <w:proofErr w:type="spellEnd"/>
      <w:r w:rsidRPr="00021810">
        <w:rPr>
          <w:color w:val="000000"/>
        </w:rPr>
        <w:t xml:space="preserve"> </w:t>
      </w:r>
      <w:proofErr w:type="spellStart"/>
      <w:r w:rsidRPr="00021810">
        <w:rPr>
          <w:color w:val="000000"/>
        </w:rPr>
        <w:t>ella</w:t>
      </w:r>
      <w:proofErr w:type="spellEnd"/>
      <w:r w:rsidRPr="00021810">
        <w:rPr>
          <w:color w:val="000000"/>
        </w:rPr>
        <w:t xml:space="preserve"> á </w:t>
      </w:r>
      <w:proofErr w:type="spellStart"/>
      <w:r w:rsidRPr="00021810">
        <w:rPr>
          <w:color w:val="000000"/>
        </w:rPr>
        <w:t>annan</w:t>
      </w:r>
      <w:proofErr w:type="spellEnd"/>
      <w:r w:rsidRPr="00021810">
        <w:rPr>
          <w:color w:val="000000"/>
        </w:rPr>
        <w:t xml:space="preserve"> </w:t>
      </w:r>
      <w:proofErr w:type="spellStart"/>
      <w:r w:rsidRPr="00021810">
        <w:rPr>
          <w:color w:val="000000"/>
        </w:rPr>
        <w:t>hátt</w:t>
      </w:r>
      <w:proofErr w:type="spellEnd"/>
      <w:r w:rsidRPr="00021810">
        <w:rPr>
          <w:color w:val="000000"/>
        </w:rPr>
        <w:t xml:space="preserve"> </w:t>
      </w:r>
      <w:proofErr w:type="spellStart"/>
      <w:r w:rsidRPr="00021810">
        <w:rPr>
          <w:color w:val="000000"/>
        </w:rPr>
        <w:t>seinni</w:t>
      </w:r>
      <w:proofErr w:type="spellEnd"/>
      <w:r w:rsidRPr="00021810">
        <w:rPr>
          <w:color w:val="000000"/>
        </w:rPr>
        <w:t xml:space="preserve"> at </w:t>
      </w:r>
      <w:proofErr w:type="spellStart"/>
      <w:r w:rsidRPr="00021810">
        <w:rPr>
          <w:color w:val="000000"/>
        </w:rPr>
        <w:t>virka</w:t>
      </w:r>
      <w:proofErr w:type="spellEnd"/>
      <w:r w:rsidRPr="00021810">
        <w:rPr>
          <w:color w:val="000000"/>
        </w:rPr>
        <w:t xml:space="preserve"> </w:t>
      </w:r>
      <w:proofErr w:type="spellStart"/>
      <w:r w:rsidRPr="00021810">
        <w:rPr>
          <w:color w:val="000000"/>
        </w:rPr>
        <w:t>fyri</w:t>
      </w:r>
      <w:proofErr w:type="spellEnd"/>
      <w:r w:rsidRPr="00021810">
        <w:rPr>
          <w:color w:val="000000"/>
        </w:rPr>
        <w:t xml:space="preserve"> at </w:t>
      </w:r>
      <w:proofErr w:type="spellStart"/>
      <w:r w:rsidRPr="00021810">
        <w:rPr>
          <w:color w:val="000000"/>
        </w:rPr>
        <w:t>tryggja</w:t>
      </w:r>
      <w:proofErr w:type="spellEnd"/>
      <w:r w:rsidRPr="00021810">
        <w:rPr>
          <w:color w:val="000000"/>
        </w:rPr>
        <w:t xml:space="preserve"> </w:t>
      </w:r>
      <w:proofErr w:type="spellStart"/>
      <w:r w:rsidRPr="00021810">
        <w:rPr>
          <w:color w:val="000000"/>
        </w:rPr>
        <w:t>fíggjarliga</w:t>
      </w:r>
      <w:proofErr w:type="spellEnd"/>
      <w:r w:rsidRPr="00021810">
        <w:rPr>
          <w:color w:val="000000"/>
        </w:rPr>
        <w:t xml:space="preserve"> </w:t>
      </w:r>
      <w:proofErr w:type="spellStart"/>
      <w:r w:rsidRPr="00021810">
        <w:rPr>
          <w:color w:val="000000"/>
        </w:rPr>
        <w:t>vinningin</w:t>
      </w:r>
      <w:proofErr w:type="spellEnd"/>
      <w:r w:rsidRPr="00021810">
        <w:rPr>
          <w:color w:val="000000"/>
        </w:rPr>
        <w:t xml:space="preserve"> </w:t>
      </w:r>
      <w:proofErr w:type="spellStart"/>
      <w:r w:rsidRPr="00021810">
        <w:rPr>
          <w:color w:val="000000"/>
        </w:rPr>
        <w:t>ella</w:t>
      </w:r>
      <w:proofErr w:type="spellEnd"/>
      <w:r w:rsidRPr="00021810">
        <w:rPr>
          <w:color w:val="000000"/>
        </w:rPr>
        <w:t xml:space="preserve"> </w:t>
      </w:r>
      <w:proofErr w:type="spellStart"/>
      <w:r w:rsidRPr="00021810">
        <w:rPr>
          <w:color w:val="000000"/>
        </w:rPr>
        <w:t>ognirnar</w:t>
      </w:r>
      <w:proofErr w:type="spellEnd"/>
      <w:r w:rsidRPr="00021810">
        <w:rPr>
          <w:color w:val="000000"/>
        </w:rPr>
        <w:t xml:space="preserve"> </w:t>
      </w:r>
      <w:proofErr w:type="spellStart"/>
      <w:r w:rsidRPr="00021810">
        <w:rPr>
          <w:color w:val="000000"/>
        </w:rPr>
        <w:t>frá</w:t>
      </w:r>
      <w:proofErr w:type="spellEnd"/>
      <w:r w:rsidRPr="00021810">
        <w:rPr>
          <w:color w:val="000000"/>
        </w:rPr>
        <w:t xml:space="preserve"> </w:t>
      </w:r>
      <w:proofErr w:type="spellStart"/>
      <w:r w:rsidRPr="00021810">
        <w:rPr>
          <w:color w:val="000000"/>
        </w:rPr>
        <w:t>einum</w:t>
      </w:r>
      <w:proofErr w:type="spellEnd"/>
      <w:r w:rsidRPr="00021810">
        <w:rPr>
          <w:color w:val="000000"/>
        </w:rPr>
        <w:t xml:space="preserve"> </w:t>
      </w:r>
      <w:proofErr w:type="spellStart"/>
      <w:r w:rsidRPr="00021810">
        <w:rPr>
          <w:color w:val="000000"/>
        </w:rPr>
        <w:t>revsiverdum</w:t>
      </w:r>
      <w:proofErr w:type="spellEnd"/>
      <w:r w:rsidRPr="00021810">
        <w:rPr>
          <w:color w:val="000000"/>
        </w:rPr>
        <w:t xml:space="preserve"> </w:t>
      </w:r>
      <w:proofErr w:type="spellStart"/>
      <w:r w:rsidRPr="00021810">
        <w:rPr>
          <w:color w:val="000000"/>
        </w:rPr>
        <w:t>lógarbroti</w:t>
      </w:r>
      <w:proofErr w:type="spellEnd"/>
      <w:r w:rsidRPr="00021810">
        <w:rPr>
          <w:color w:val="000000"/>
        </w:rPr>
        <w:t>.</w:t>
      </w:r>
    </w:p>
    <w:p w14:paraId="08F83A33" w14:textId="77777777" w:rsidR="00021810" w:rsidRDefault="00021810" w:rsidP="00021810">
      <w:pPr>
        <w:pStyle w:val="nummer"/>
        <w:shd w:val="clear" w:color="auto" w:fill="FFFFFF"/>
        <w:spacing w:before="0" w:beforeAutospacing="0" w:after="0" w:afterAutospacing="0"/>
        <w:ind w:left="397" w:hanging="397"/>
        <w:rPr>
          <w:color w:val="000000"/>
        </w:rPr>
      </w:pPr>
      <w:r w:rsidRPr="00021810">
        <w:rPr>
          <w:color w:val="000000"/>
        </w:rPr>
        <w:t xml:space="preserve">3)   </w:t>
      </w:r>
      <w:proofErr w:type="spellStart"/>
      <w:r w:rsidRPr="00021810">
        <w:rPr>
          <w:color w:val="000000"/>
        </w:rPr>
        <w:t>Roynd</w:t>
      </w:r>
      <w:proofErr w:type="spellEnd"/>
      <w:r w:rsidRPr="00021810">
        <w:rPr>
          <w:color w:val="000000"/>
        </w:rPr>
        <w:t xml:space="preserve"> </w:t>
      </w:r>
      <w:proofErr w:type="spellStart"/>
      <w:r w:rsidRPr="00021810">
        <w:rPr>
          <w:color w:val="000000"/>
        </w:rPr>
        <w:t>ella</w:t>
      </w:r>
      <w:proofErr w:type="spellEnd"/>
      <w:r w:rsidRPr="00021810">
        <w:rPr>
          <w:color w:val="000000"/>
        </w:rPr>
        <w:t xml:space="preserve"> </w:t>
      </w:r>
      <w:proofErr w:type="spellStart"/>
      <w:r w:rsidRPr="00021810">
        <w:rPr>
          <w:color w:val="000000"/>
        </w:rPr>
        <w:t>viðvirkan</w:t>
      </w:r>
      <w:proofErr w:type="spellEnd"/>
      <w:r w:rsidRPr="00021810">
        <w:rPr>
          <w:color w:val="000000"/>
        </w:rPr>
        <w:t xml:space="preserve"> til </w:t>
      </w:r>
      <w:proofErr w:type="spellStart"/>
      <w:r w:rsidRPr="00021810">
        <w:rPr>
          <w:color w:val="000000"/>
        </w:rPr>
        <w:t>slíkar</w:t>
      </w:r>
      <w:proofErr w:type="spellEnd"/>
      <w:r w:rsidRPr="00021810">
        <w:rPr>
          <w:color w:val="000000"/>
        </w:rPr>
        <w:t xml:space="preserve"> </w:t>
      </w:r>
      <w:proofErr w:type="spellStart"/>
      <w:r w:rsidRPr="00021810">
        <w:rPr>
          <w:color w:val="000000"/>
        </w:rPr>
        <w:t>gerðir</w:t>
      </w:r>
      <w:proofErr w:type="spellEnd"/>
      <w:r w:rsidRPr="00021810">
        <w:rPr>
          <w:color w:val="000000"/>
        </w:rPr>
        <w:t>.</w:t>
      </w:r>
    </w:p>
    <w:p w14:paraId="378446AE" w14:textId="33C15D2B" w:rsidR="00021810" w:rsidRDefault="00021810" w:rsidP="00EA7250">
      <w:pPr>
        <w:pStyle w:val="NormalWeb"/>
      </w:pPr>
      <w:proofErr w:type="spellStart"/>
      <w:r>
        <w:lastRenderedPageBreak/>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tað</w:t>
      </w:r>
      <w:proofErr w:type="spellEnd"/>
      <w:r>
        <w:t xml:space="preserve"> í § 3, stk. 2 </w:t>
      </w:r>
      <w:proofErr w:type="spellStart"/>
      <w:r>
        <w:t>verður</w:t>
      </w:r>
      <w:proofErr w:type="spellEnd"/>
      <w:r>
        <w:t xml:space="preserve"> </w:t>
      </w:r>
      <w:proofErr w:type="spellStart"/>
      <w:r>
        <w:t>ásett</w:t>
      </w:r>
      <w:proofErr w:type="spellEnd"/>
      <w:r>
        <w:t xml:space="preserve"> </w:t>
      </w:r>
      <w:proofErr w:type="spellStart"/>
      <w:r>
        <w:t>eitt</w:t>
      </w:r>
      <w:proofErr w:type="spellEnd"/>
      <w:r>
        <w:t xml:space="preserve"> </w:t>
      </w:r>
      <w:proofErr w:type="spellStart"/>
      <w:r>
        <w:t>nýtt</w:t>
      </w:r>
      <w:proofErr w:type="spellEnd"/>
      <w:r>
        <w:t xml:space="preserve"> 2. pkt., har </w:t>
      </w:r>
      <w:proofErr w:type="spellStart"/>
      <w:r>
        <w:t>allýsingin</w:t>
      </w:r>
      <w:proofErr w:type="spellEnd"/>
      <w:r>
        <w:t xml:space="preserve"> av </w:t>
      </w:r>
      <w:proofErr w:type="spellStart"/>
      <w:r>
        <w:t>hvítvask</w:t>
      </w:r>
      <w:proofErr w:type="spellEnd"/>
      <w:r>
        <w:t xml:space="preserve"> í stk. 1 </w:t>
      </w:r>
      <w:proofErr w:type="spellStart"/>
      <w:r>
        <w:t>eisini</w:t>
      </w:r>
      <w:proofErr w:type="spellEnd"/>
      <w:r>
        <w:t xml:space="preserve"> </w:t>
      </w:r>
      <w:proofErr w:type="spellStart"/>
      <w:r>
        <w:t>fevnir</w:t>
      </w:r>
      <w:proofErr w:type="spellEnd"/>
      <w:r>
        <w:t xml:space="preserve"> </w:t>
      </w:r>
      <w:proofErr w:type="spellStart"/>
      <w:r>
        <w:t>um</w:t>
      </w:r>
      <w:proofErr w:type="spellEnd"/>
      <w:r>
        <w:t xml:space="preserve"> </w:t>
      </w:r>
      <w:proofErr w:type="spellStart"/>
      <w:r>
        <w:t>gerðir</w:t>
      </w:r>
      <w:proofErr w:type="spellEnd"/>
      <w:r>
        <w:t xml:space="preserve">, sum </w:t>
      </w:r>
      <w:proofErr w:type="spellStart"/>
      <w:r>
        <w:t>eru</w:t>
      </w:r>
      <w:proofErr w:type="spellEnd"/>
      <w:r>
        <w:t xml:space="preserve"> </w:t>
      </w:r>
      <w:proofErr w:type="spellStart"/>
      <w:r>
        <w:t>farnar</w:t>
      </w:r>
      <w:proofErr w:type="spellEnd"/>
      <w:r>
        <w:t xml:space="preserve"> </w:t>
      </w:r>
      <w:proofErr w:type="spellStart"/>
      <w:r>
        <w:t>fram</w:t>
      </w:r>
      <w:proofErr w:type="spellEnd"/>
      <w:r>
        <w:t xml:space="preserve"> á </w:t>
      </w:r>
      <w:proofErr w:type="spellStart"/>
      <w:r>
        <w:t>økinum</w:t>
      </w:r>
      <w:proofErr w:type="spellEnd"/>
      <w:r>
        <w:t xml:space="preserve"> hjá </w:t>
      </w:r>
      <w:proofErr w:type="spellStart"/>
      <w:r>
        <w:t>einum</w:t>
      </w:r>
      <w:proofErr w:type="spellEnd"/>
      <w:r>
        <w:t xml:space="preserve"> </w:t>
      </w:r>
      <w:proofErr w:type="spellStart"/>
      <w:r>
        <w:t>øðrum</w:t>
      </w:r>
      <w:proofErr w:type="spellEnd"/>
      <w:r>
        <w:t xml:space="preserve"> </w:t>
      </w:r>
      <w:proofErr w:type="spellStart"/>
      <w:r>
        <w:t>landi</w:t>
      </w:r>
      <w:proofErr w:type="spellEnd"/>
      <w:r>
        <w:t>.</w:t>
      </w:r>
    </w:p>
    <w:p w14:paraId="0B93C06A" w14:textId="44CA9DF7" w:rsidR="00021810" w:rsidRPr="00021810" w:rsidRDefault="00021810" w:rsidP="00EA7250">
      <w:pPr>
        <w:pStyle w:val="NormalWeb"/>
      </w:pPr>
      <w:proofErr w:type="spellStart"/>
      <w:r>
        <w:t>Ætlanin</w:t>
      </w:r>
      <w:proofErr w:type="spellEnd"/>
      <w:r>
        <w:t xml:space="preserve"> </w:t>
      </w:r>
      <w:proofErr w:type="spellStart"/>
      <w:r>
        <w:t>við</w:t>
      </w:r>
      <w:proofErr w:type="spellEnd"/>
      <w:r>
        <w:t xml:space="preserve"> </w:t>
      </w:r>
      <w:proofErr w:type="spellStart"/>
      <w:r>
        <w:t>ásetingini</w:t>
      </w:r>
      <w:proofErr w:type="spellEnd"/>
      <w:r>
        <w:t xml:space="preserve"> er </w:t>
      </w:r>
      <w:proofErr w:type="spellStart"/>
      <w:r>
        <w:t>ikki</w:t>
      </w:r>
      <w:proofErr w:type="spellEnd"/>
      <w:r>
        <w:t xml:space="preserve"> at </w:t>
      </w:r>
      <w:proofErr w:type="spellStart"/>
      <w:r>
        <w:t>broyta</w:t>
      </w:r>
      <w:proofErr w:type="spellEnd"/>
      <w:r>
        <w:t xml:space="preserve"> </w:t>
      </w:r>
      <w:proofErr w:type="spellStart"/>
      <w:r>
        <w:t>galdandi</w:t>
      </w:r>
      <w:proofErr w:type="spellEnd"/>
      <w:r>
        <w:t xml:space="preserve"> </w:t>
      </w:r>
      <w:proofErr w:type="spellStart"/>
      <w:r>
        <w:t>rættarstøðu</w:t>
      </w:r>
      <w:proofErr w:type="spellEnd"/>
      <w:r>
        <w:t xml:space="preserve">. </w:t>
      </w:r>
      <w:proofErr w:type="spellStart"/>
      <w:r w:rsidRPr="00021810">
        <w:t>Talan</w:t>
      </w:r>
      <w:proofErr w:type="spellEnd"/>
      <w:r w:rsidRPr="00021810">
        <w:t xml:space="preserve"> er </w:t>
      </w:r>
      <w:proofErr w:type="spellStart"/>
      <w:r w:rsidRPr="00021810">
        <w:t>hinvegin</w:t>
      </w:r>
      <w:proofErr w:type="spellEnd"/>
      <w:r w:rsidRPr="00021810">
        <w:t xml:space="preserve"> </w:t>
      </w:r>
      <w:proofErr w:type="spellStart"/>
      <w:r w:rsidRPr="00021810">
        <w:t>um</w:t>
      </w:r>
      <w:proofErr w:type="spellEnd"/>
      <w:r w:rsidRPr="00021810">
        <w:t xml:space="preserve"> </w:t>
      </w:r>
      <w:proofErr w:type="spellStart"/>
      <w:r w:rsidRPr="00021810">
        <w:t>eina</w:t>
      </w:r>
      <w:proofErr w:type="spellEnd"/>
      <w:r w:rsidRPr="00021810">
        <w:t xml:space="preserve"> </w:t>
      </w:r>
      <w:proofErr w:type="spellStart"/>
      <w:r w:rsidRPr="00021810">
        <w:t>nágreining</w:t>
      </w:r>
      <w:proofErr w:type="spellEnd"/>
      <w:r w:rsidRPr="00021810">
        <w:t xml:space="preserve">, so </w:t>
      </w:r>
      <w:proofErr w:type="spellStart"/>
      <w:r w:rsidRPr="00021810">
        <w:t>tað</w:t>
      </w:r>
      <w:proofErr w:type="spellEnd"/>
      <w:r w:rsidRPr="00021810">
        <w:t xml:space="preserve"> er </w:t>
      </w:r>
      <w:proofErr w:type="spellStart"/>
      <w:r w:rsidRPr="00021810">
        <w:t>púra</w:t>
      </w:r>
      <w:proofErr w:type="spellEnd"/>
      <w:r w:rsidRPr="00021810">
        <w:t xml:space="preserve"> </w:t>
      </w:r>
      <w:proofErr w:type="spellStart"/>
      <w:r w:rsidRPr="00021810">
        <w:t>greitt</w:t>
      </w:r>
      <w:proofErr w:type="spellEnd"/>
      <w:r w:rsidRPr="00021810">
        <w:t xml:space="preserve">, at </w:t>
      </w:r>
      <w:proofErr w:type="spellStart"/>
      <w:r w:rsidRPr="00021810">
        <w:t>eisini</w:t>
      </w:r>
      <w:proofErr w:type="spellEnd"/>
      <w:r w:rsidRPr="00021810">
        <w:t xml:space="preserve"> </w:t>
      </w:r>
      <w:proofErr w:type="spellStart"/>
      <w:r w:rsidRPr="00021810">
        <w:t>gerðir</w:t>
      </w:r>
      <w:proofErr w:type="spellEnd"/>
      <w:r w:rsidRPr="00021810">
        <w:t xml:space="preserve">, sum </w:t>
      </w:r>
      <w:proofErr w:type="spellStart"/>
      <w:r w:rsidRPr="00021810">
        <w:t>eru</w:t>
      </w:r>
      <w:proofErr w:type="spellEnd"/>
      <w:r w:rsidRPr="00021810">
        <w:t xml:space="preserve"> </w:t>
      </w:r>
      <w:proofErr w:type="spellStart"/>
      <w:r w:rsidRPr="00021810">
        <w:t>framdar</w:t>
      </w:r>
      <w:proofErr w:type="spellEnd"/>
      <w:r w:rsidRPr="00021810">
        <w:t xml:space="preserve"> í </w:t>
      </w:r>
      <w:proofErr w:type="spellStart"/>
      <w:r w:rsidRPr="00021810">
        <w:t>ú</w:t>
      </w:r>
      <w:r>
        <w:t>tlandinum</w:t>
      </w:r>
      <w:proofErr w:type="spellEnd"/>
      <w:r>
        <w:t xml:space="preserve">, </w:t>
      </w:r>
      <w:proofErr w:type="spellStart"/>
      <w:r>
        <w:t>eru</w:t>
      </w:r>
      <w:proofErr w:type="spellEnd"/>
      <w:r>
        <w:t xml:space="preserve"> </w:t>
      </w:r>
      <w:proofErr w:type="spellStart"/>
      <w:r>
        <w:t>fevndar</w:t>
      </w:r>
      <w:proofErr w:type="spellEnd"/>
      <w:r>
        <w:t xml:space="preserve"> av </w:t>
      </w:r>
      <w:proofErr w:type="spellStart"/>
      <w:r>
        <w:t>allýsingini</w:t>
      </w:r>
      <w:proofErr w:type="spellEnd"/>
      <w:r>
        <w:t xml:space="preserve"> í </w:t>
      </w:r>
      <w:proofErr w:type="spellStart"/>
      <w:r>
        <w:t>hvítvasklógini</w:t>
      </w:r>
      <w:proofErr w:type="spellEnd"/>
      <w:r>
        <w:t xml:space="preserve"> av </w:t>
      </w:r>
      <w:proofErr w:type="spellStart"/>
      <w:r>
        <w:t>hugtakinum</w:t>
      </w:r>
      <w:proofErr w:type="spellEnd"/>
      <w:r>
        <w:t xml:space="preserve"> </w:t>
      </w:r>
      <w:proofErr w:type="spellStart"/>
      <w:r>
        <w:t>hvítvask</w:t>
      </w:r>
      <w:proofErr w:type="spellEnd"/>
      <w:r>
        <w:t xml:space="preserve">, og </w:t>
      </w:r>
      <w:proofErr w:type="spellStart"/>
      <w:r>
        <w:t>harvið</w:t>
      </w:r>
      <w:proofErr w:type="spellEnd"/>
      <w:r>
        <w:t xml:space="preserve"> </w:t>
      </w:r>
      <w:proofErr w:type="spellStart"/>
      <w:r>
        <w:t>eru</w:t>
      </w:r>
      <w:proofErr w:type="spellEnd"/>
      <w:r>
        <w:t xml:space="preserve"> tær </w:t>
      </w:r>
      <w:proofErr w:type="spellStart"/>
      <w:r>
        <w:t>eisini</w:t>
      </w:r>
      <w:proofErr w:type="spellEnd"/>
      <w:r>
        <w:t xml:space="preserve"> </w:t>
      </w:r>
      <w:proofErr w:type="spellStart"/>
      <w:r>
        <w:t>revsiálagdar</w:t>
      </w:r>
      <w:proofErr w:type="spellEnd"/>
      <w:r>
        <w:t xml:space="preserve"> </w:t>
      </w:r>
      <w:proofErr w:type="spellStart"/>
      <w:r>
        <w:t>sambært</w:t>
      </w:r>
      <w:proofErr w:type="spellEnd"/>
      <w:r>
        <w:t xml:space="preserve"> </w:t>
      </w:r>
      <w:proofErr w:type="spellStart"/>
      <w:r>
        <w:t>føroyskum</w:t>
      </w:r>
      <w:proofErr w:type="spellEnd"/>
      <w:r>
        <w:t xml:space="preserve"> </w:t>
      </w:r>
      <w:proofErr w:type="spellStart"/>
      <w:r>
        <w:t>rætti</w:t>
      </w:r>
      <w:proofErr w:type="spellEnd"/>
      <w:r>
        <w:t xml:space="preserve">. </w:t>
      </w:r>
    </w:p>
    <w:p w14:paraId="1E1FF7E0" w14:textId="12D8B66B" w:rsidR="00EA7250" w:rsidRPr="00653823" w:rsidRDefault="006C0448" w:rsidP="00653823">
      <w:pPr>
        <w:pStyle w:val="NormalWeb"/>
      </w:pPr>
      <w:proofErr w:type="spellStart"/>
      <w:r>
        <w:t>Ásetingin</w:t>
      </w:r>
      <w:proofErr w:type="spellEnd"/>
      <w:r>
        <w:t xml:space="preserve"> </w:t>
      </w:r>
      <w:r w:rsidR="00653823">
        <w:t xml:space="preserve">er í </w:t>
      </w:r>
      <w:proofErr w:type="spellStart"/>
      <w:r w:rsidR="00653823">
        <w:t>samsvari</w:t>
      </w:r>
      <w:proofErr w:type="spellEnd"/>
      <w:r w:rsidR="00653823">
        <w:t xml:space="preserve"> </w:t>
      </w:r>
      <w:proofErr w:type="spellStart"/>
      <w:r w:rsidR="00653823">
        <w:t>við</w:t>
      </w:r>
      <w:proofErr w:type="spellEnd"/>
      <w:r w:rsidR="00653823">
        <w:t xml:space="preserve"> </w:t>
      </w:r>
      <w:proofErr w:type="spellStart"/>
      <w:r w:rsidR="00653823">
        <w:t>grein</w:t>
      </w:r>
      <w:proofErr w:type="spellEnd"/>
      <w:r w:rsidR="00EA7250">
        <w:t xml:space="preserve"> 1, stk. 4, </w:t>
      </w:r>
      <w:r w:rsidR="00653823">
        <w:t xml:space="preserve">í </w:t>
      </w:r>
      <w:r w:rsidR="00EA7250">
        <w:t xml:space="preserve">4. </w:t>
      </w:r>
      <w:proofErr w:type="spellStart"/>
      <w:r w:rsidR="00EA7250">
        <w:t>hv</w:t>
      </w:r>
      <w:r w:rsidR="00653823">
        <w:t>ít</w:t>
      </w:r>
      <w:r w:rsidR="00EA7250">
        <w:t>vaskdirektiv</w:t>
      </w:r>
      <w:r w:rsidR="00653823">
        <w:t>i</w:t>
      </w:r>
      <w:proofErr w:type="spellEnd"/>
      <w:r w:rsidR="00EA7250">
        <w:t>.</w:t>
      </w:r>
    </w:p>
    <w:p w14:paraId="666D92FD" w14:textId="77777777" w:rsidR="00EA7250" w:rsidRPr="006C0448" w:rsidRDefault="00EA7250" w:rsidP="000A129D">
      <w:pPr>
        <w:spacing w:after="0"/>
        <w:jc w:val="both"/>
        <w:rPr>
          <w:bCs/>
          <w:i/>
          <w:iCs/>
          <w:lang w:val="da-DK"/>
        </w:rPr>
      </w:pPr>
    </w:p>
    <w:p w14:paraId="44349E11" w14:textId="06E75B07" w:rsidR="009E78A4" w:rsidRDefault="009E78A4" w:rsidP="000A129D">
      <w:pPr>
        <w:spacing w:after="0"/>
        <w:jc w:val="both"/>
        <w:rPr>
          <w:bCs/>
          <w:i/>
          <w:iCs/>
        </w:rPr>
      </w:pPr>
      <w:r w:rsidRPr="009E78A4">
        <w:rPr>
          <w:bCs/>
          <w:i/>
          <w:iCs/>
        </w:rPr>
        <w:t>Til § 1</w:t>
      </w:r>
      <w:r>
        <w:rPr>
          <w:bCs/>
          <w:i/>
          <w:iCs/>
        </w:rPr>
        <w:t>, nr. 10</w:t>
      </w:r>
    </w:p>
    <w:p w14:paraId="52DA3816" w14:textId="77777777" w:rsidR="009E78A4" w:rsidRDefault="009E78A4" w:rsidP="000A129D">
      <w:pPr>
        <w:spacing w:after="0"/>
        <w:jc w:val="both"/>
        <w:rPr>
          <w:bCs/>
          <w:i/>
          <w:iCs/>
        </w:rPr>
      </w:pPr>
    </w:p>
    <w:p w14:paraId="75AFC675" w14:textId="7CB00485" w:rsidR="009E78A4" w:rsidRDefault="00325AE0" w:rsidP="00325AE0">
      <w:pPr>
        <w:spacing w:after="0"/>
        <w:rPr>
          <w:bCs/>
        </w:rPr>
      </w:pPr>
      <w:r w:rsidRPr="00325AE0">
        <w:rPr>
          <w:bCs/>
        </w:rPr>
        <w:t>Heitið á</w:t>
      </w:r>
      <w:r>
        <w:rPr>
          <w:bCs/>
          <w:i/>
          <w:iCs/>
        </w:rPr>
        <w:t xml:space="preserve"> </w:t>
      </w:r>
      <w:r w:rsidRPr="00325AE0">
        <w:rPr>
          <w:lang w:val="da-DK"/>
        </w:rPr>
        <w:t>Hvidvasksekretariatet hjá Statsadvokaten for Særlig Økonomisk og International Kriminalitet</w:t>
      </w:r>
      <w:r>
        <w:rPr>
          <w:lang w:val="da-DK"/>
        </w:rPr>
        <w:t xml:space="preserve"> </w:t>
      </w:r>
      <w:proofErr w:type="spellStart"/>
      <w:r>
        <w:rPr>
          <w:lang w:val="da-DK"/>
        </w:rPr>
        <w:t>broytist</w:t>
      </w:r>
      <w:proofErr w:type="spellEnd"/>
      <w:r>
        <w:rPr>
          <w:lang w:val="da-DK"/>
        </w:rPr>
        <w:t xml:space="preserve"> til </w:t>
      </w:r>
      <w:proofErr w:type="spellStart"/>
      <w:r w:rsidRPr="00325AE0">
        <w:rPr>
          <w:bCs/>
        </w:rPr>
        <w:t>Hvidvasksekretariatet</w:t>
      </w:r>
      <w:proofErr w:type="spellEnd"/>
      <w:r>
        <w:rPr>
          <w:bCs/>
        </w:rPr>
        <w:t xml:space="preserve"> í ásetingunum: § 7, stk. 3, § 25, stk. 1, 1. pkt., § 25, stk. 3, 1 og 2. pkt. § 25, stk. 5, § 27, og § 34, stk. 2, 1. pkt.</w:t>
      </w:r>
    </w:p>
    <w:p w14:paraId="7C860CEA" w14:textId="3DAA7202" w:rsidR="00325AE0" w:rsidRDefault="00325AE0" w:rsidP="00325AE0">
      <w:pPr>
        <w:spacing w:after="0"/>
        <w:rPr>
          <w:bCs/>
        </w:rPr>
      </w:pPr>
    </w:p>
    <w:p w14:paraId="4EE47A16" w14:textId="77777777" w:rsidR="00325AE0" w:rsidRDefault="00325AE0" w:rsidP="00325AE0">
      <w:pPr>
        <w:spacing w:after="0"/>
        <w:rPr>
          <w:bCs/>
          <w:i/>
          <w:iCs/>
        </w:rPr>
      </w:pPr>
    </w:p>
    <w:p w14:paraId="44EF017B" w14:textId="7935185F" w:rsidR="009E78A4" w:rsidRDefault="009E78A4" w:rsidP="00325AE0">
      <w:pPr>
        <w:spacing w:after="0"/>
        <w:rPr>
          <w:bCs/>
          <w:i/>
          <w:iCs/>
        </w:rPr>
      </w:pPr>
      <w:r w:rsidRPr="009E78A4">
        <w:rPr>
          <w:bCs/>
          <w:i/>
          <w:iCs/>
        </w:rPr>
        <w:t>Til § 1</w:t>
      </w:r>
      <w:r>
        <w:rPr>
          <w:bCs/>
          <w:i/>
          <w:iCs/>
        </w:rPr>
        <w:t>, nr. 11</w:t>
      </w:r>
    </w:p>
    <w:p w14:paraId="7BB9AC56" w14:textId="770A03B8" w:rsidR="00EA7250" w:rsidRPr="005F38E9" w:rsidRDefault="006C0448" w:rsidP="00EA7250">
      <w:pPr>
        <w:pStyle w:val="NormalWeb"/>
        <w:rPr>
          <w:lang w:val="fo-FO"/>
        </w:rPr>
      </w:pPr>
      <w:r w:rsidRPr="00676807">
        <w:rPr>
          <w:lang w:val="fo-FO"/>
        </w:rPr>
        <w:t xml:space="preserve">Í galdandi áseting í § 9 í </w:t>
      </w:r>
      <w:proofErr w:type="spellStart"/>
      <w:r w:rsidRPr="00676807">
        <w:rPr>
          <w:lang w:val="fo-FO"/>
        </w:rPr>
        <w:t>hvítvasklógini</w:t>
      </w:r>
      <w:proofErr w:type="spellEnd"/>
      <w:r w:rsidRPr="00676807">
        <w:rPr>
          <w:lang w:val="fo-FO"/>
        </w:rPr>
        <w:t xml:space="preserve"> er ásett, nær fyritøkur og persónar skulu seta í verk </w:t>
      </w:r>
      <w:proofErr w:type="spellStart"/>
      <w:r w:rsidRPr="00676807">
        <w:rPr>
          <w:lang w:val="fo-FO"/>
        </w:rPr>
        <w:t>kundakunnleikamannagongdir</w:t>
      </w:r>
      <w:proofErr w:type="spellEnd"/>
      <w:r w:rsidR="00EA7250" w:rsidRPr="00676807">
        <w:rPr>
          <w:lang w:val="fo-FO"/>
        </w:rPr>
        <w:t>.</w:t>
      </w:r>
      <w:r w:rsidRPr="00676807">
        <w:rPr>
          <w:lang w:val="fo-FO"/>
        </w:rPr>
        <w:t xml:space="preserve"> </w:t>
      </w:r>
      <w:r w:rsidRPr="005F38E9">
        <w:rPr>
          <w:lang w:val="fo-FO"/>
        </w:rPr>
        <w:t xml:space="preserve">Í § 9, stk. 1 er ásett, at </w:t>
      </w:r>
      <w:proofErr w:type="spellStart"/>
      <w:r w:rsidRPr="005F38E9">
        <w:rPr>
          <w:lang w:val="fo-FO"/>
        </w:rPr>
        <w:t>kundakunnleikamannagongdir</w:t>
      </w:r>
      <w:proofErr w:type="spellEnd"/>
      <w:r w:rsidRPr="005F38E9">
        <w:rPr>
          <w:lang w:val="fo-FO"/>
        </w:rPr>
        <w:t xml:space="preserve"> skulu setast í verk, tá fyritøkur ella persónar stovna</w:t>
      </w:r>
      <w:r w:rsidR="00D644CA" w:rsidRPr="005F38E9">
        <w:rPr>
          <w:lang w:val="fo-FO"/>
        </w:rPr>
        <w:t xml:space="preserve"> eitt </w:t>
      </w:r>
      <w:proofErr w:type="spellStart"/>
      <w:r w:rsidR="00D644CA" w:rsidRPr="005F38E9">
        <w:rPr>
          <w:lang w:val="fo-FO"/>
        </w:rPr>
        <w:t>kundasamband</w:t>
      </w:r>
      <w:proofErr w:type="spellEnd"/>
      <w:r w:rsidR="00D644CA" w:rsidRPr="005F38E9">
        <w:rPr>
          <w:lang w:val="fo-FO"/>
        </w:rPr>
        <w:t>, tá týðandi umstøður hjá kundanum broytast og annars til hóskandi tíðir.</w:t>
      </w:r>
    </w:p>
    <w:p w14:paraId="1D155495" w14:textId="33D92440" w:rsidR="00EA7250" w:rsidRPr="005F38E9" w:rsidRDefault="00D644CA" w:rsidP="00EA7250">
      <w:pPr>
        <w:pStyle w:val="NormalWeb"/>
        <w:rPr>
          <w:lang w:val="fo-FO"/>
        </w:rPr>
      </w:pPr>
      <w:r w:rsidRPr="005F38E9">
        <w:rPr>
          <w:lang w:val="fo-FO"/>
        </w:rPr>
        <w:t>Skotið verður upp, at tað í § 9, stk. 1 aftaná ”annars til hóskandi tíðir” verður ásett ”</w:t>
      </w:r>
      <w:proofErr w:type="spellStart"/>
      <w:r w:rsidRPr="005F38E9">
        <w:rPr>
          <w:lang w:val="fo-FO"/>
        </w:rPr>
        <w:t>heruppií</w:t>
      </w:r>
      <w:proofErr w:type="spellEnd"/>
      <w:r w:rsidRPr="005F38E9">
        <w:rPr>
          <w:lang w:val="fo-FO"/>
        </w:rPr>
        <w:t xml:space="preserve"> tá fyritøkan ella persónurin í viðkomandi álmanakkaárinum løgfrøðiliga hevur skyldu til at seta seg í samband við kundan við tí fyri eyga at kanna eina og hvørja viðkomandi upplýsing viðvíkjandi tí ella teimum veruligu eigarunum.”</w:t>
      </w:r>
    </w:p>
    <w:p w14:paraId="6D456CF9" w14:textId="782B2E8B" w:rsidR="00EA7250" w:rsidRPr="005F38E9" w:rsidRDefault="00D644CA" w:rsidP="00EA7250">
      <w:pPr>
        <w:pStyle w:val="NormalWeb"/>
        <w:rPr>
          <w:lang w:val="fo-FO"/>
        </w:rPr>
      </w:pPr>
      <w:r w:rsidRPr="005F38E9">
        <w:rPr>
          <w:lang w:val="fo-FO"/>
        </w:rPr>
        <w:t xml:space="preserve">Tá ásetingin verður broytt soleiðis sum skotið upp verður ásetingin í § 9, nr. 1 í samsvari við grein </w:t>
      </w:r>
      <w:r w:rsidR="00EA7250" w:rsidRPr="005F38E9">
        <w:rPr>
          <w:lang w:val="fo-FO"/>
        </w:rPr>
        <w:t xml:space="preserve">1, stk. 1, nr. 9, litra b, </w:t>
      </w:r>
      <w:r w:rsidRPr="005F38E9">
        <w:rPr>
          <w:lang w:val="fo-FO"/>
        </w:rPr>
        <w:t>í</w:t>
      </w:r>
      <w:r w:rsidR="00EA7250" w:rsidRPr="005F38E9">
        <w:rPr>
          <w:lang w:val="fo-FO"/>
        </w:rPr>
        <w:t xml:space="preserve"> 5. </w:t>
      </w:r>
      <w:proofErr w:type="spellStart"/>
      <w:r w:rsidRPr="005F38E9">
        <w:rPr>
          <w:lang w:val="fo-FO"/>
        </w:rPr>
        <w:t>hvítv</w:t>
      </w:r>
      <w:r w:rsidR="00EA7250" w:rsidRPr="005F38E9">
        <w:rPr>
          <w:lang w:val="fo-FO"/>
        </w:rPr>
        <w:t>askdirektiv</w:t>
      </w:r>
      <w:r w:rsidRPr="005F38E9">
        <w:rPr>
          <w:lang w:val="fo-FO"/>
        </w:rPr>
        <w:t>inum</w:t>
      </w:r>
      <w:proofErr w:type="spellEnd"/>
      <w:r w:rsidR="00EA7250" w:rsidRPr="005F38E9">
        <w:rPr>
          <w:lang w:val="fo-FO"/>
        </w:rPr>
        <w:t>.</w:t>
      </w:r>
    </w:p>
    <w:p w14:paraId="0207CBAD" w14:textId="0E89C962" w:rsidR="00676807" w:rsidRPr="005F38E9" w:rsidRDefault="00676807" w:rsidP="00EA7250">
      <w:pPr>
        <w:pStyle w:val="NormalWeb"/>
        <w:rPr>
          <w:lang w:val="fo-FO"/>
        </w:rPr>
      </w:pPr>
      <w:r w:rsidRPr="005F38E9">
        <w:rPr>
          <w:lang w:val="fo-FO"/>
        </w:rPr>
        <w:t xml:space="preserve">Fyritøkur og persónar, sum fremja brot á ásetingina í § 9 kann verða revsað, sbr. § 59, stk. 1 og stk. 2. Dømi um brot á ásetingina kann t.d. vera ein peningastovnur, sum í sambandi við eina flyting á 5.000 kr. fyri ein kunda, fær illgruna um, at peningurin er vinningur frá revsiverdari gerð, men í tí sambandi ikki setur í verk </w:t>
      </w:r>
      <w:proofErr w:type="spellStart"/>
      <w:r w:rsidRPr="005F38E9">
        <w:rPr>
          <w:lang w:val="fo-FO"/>
        </w:rPr>
        <w:t>kundakunnleikamannagongd</w:t>
      </w:r>
      <w:proofErr w:type="spellEnd"/>
      <w:r w:rsidRPr="005F38E9">
        <w:rPr>
          <w:lang w:val="fo-FO"/>
        </w:rPr>
        <w:t xml:space="preserve">. </w:t>
      </w:r>
    </w:p>
    <w:p w14:paraId="170213B0" w14:textId="5ECA6866" w:rsidR="00EA7250" w:rsidRDefault="00676807" w:rsidP="00EA7250">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EA7250">
        <w:t xml:space="preserve"> 10, stk. 1, </w:t>
      </w:r>
      <w:proofErr w:type="spellStart"/>
      <w:r>
        <w:t>grein</w:t>
      </w:r>
      <w:proofErr w:type="spellEnd"/>
      <w:r w:rsidR="00EA7250">
        <w:t xml:space="preserve"> 11, </w:t>
      </w:r>
      <w:r>
        <w:t xml:space="preserve">og </w:t>
      </w:r>
      <w:proofErr w:type="spellStart"/>
      <w:r>
        <w:t>grein</w:t>
      </w:r>
      <w:proofErr w:type="spellEnd"/>
      <w:r w:rsidR="00EA7250">
        <w:t xml:space="preserve"> 14, stk. 5, </w:t>
      </w:r>
      <w:r>
        <w:t>í</w:t>
      </w:r>
      <w:r w:rsidR="00EA7250">
        <w:t xml:space="preserve"> 4. </w:t>
      </w:r>
      <w:proofErr w:type="spellStart"/>
      <w:r w:rsidR="00EA7250">
        <w:t>hv</w:t>
      </w:r>
      <w:r>
        <w:t>ítv</w:t>
      </w:r>
      <w:r w:rsidR="00EA7250">
        <w:t>askdirektiv</w:t>
      </w:r>
      <w:r>
        <w:t>inum</w:t>
      </w:r>
      <w:proofErr w:type="spellEnd"/>
      <w:r w:rsidR="00EA7250">
        <w:t>.</w:t>
      </w:r>
    </w:p>
    <w:p w14:paraId="4EAC93CA" w14:textId="042CFA06" w:rsidR="00676807" w:rsidRDefault="00676807" w:rsidP="00676807">
      <w:pPr>
        <w:pStyle w:val="NormalWeb"/>
      </w:pPr>
      <w:proofErr w:type="spellStart"/>
      <w:r>
        <w:t>Víst</w:t>
      </w:r>
      <w:proofErr w:type="spellEnd"/>
      <w:r>
        <w:t xml:space="preserve"> </w:t>
      </w:r>
      <w:proofErr w:type="spellStart"/>
      <w:r>
        <w:t>verður</w:t>
      </w:r>
      <w:proofErr w:type="spellEnd"/>
      <w:r>
        <w:t xml:space="preserve"> til </w:t>
      </w:r>
      <w:proofErr w:type="spellStart"/>
      <w:r w:rsidR="00044556">
        <w:t>serligu</w:t>
      </w:r>
      <w:proofErr w:type="spellEnd"/>
      <w:r w:rsidR="00044556">
        <w:t xml:space="preserve"> </w:t>
      </w:r>
      <w:proofErr w:type="spellStart"/>
      <w:r w:rsidR="00044556">
        <w:t>viðmerkingarnar</w:t>
      </w:r>
      <w:proofErr w:type="spellEnd"/>
      <w:r w:rsidR="00044556">
        <w:t xml:space="preserve"> í </w:t>
      </w:r>
      <w:r>
        <w:t xml:space="preserve">§ 1, nr. 16 </w:t>
      </w:r>
      <w:r>
        <w:rPr>
          <w:bCs/>
        </w:rPr>
        <w:t xml:space="preserve">í </w:t>
      </w:r>
      <w:r>
        <w:t xml:space="preserve">2018/1 LSF 204, </w:t>
      </w:r>
      <w:proofErr w:type="spellStart"/>
      <w:r>
        <w:t>fylgiskjali</w:t>
      </w:r>
      <w:proofErr w:type="spellEnd"/>
      <w:r>
        <w:t xml:space="preserve"> 2.</w:t>
      </w:r>
    </w:p>
    <w:p w14:paraId="22158318" w14:textId="77777777" w:rsidR="00EA7250" w:rsidRPr="00325AE0" w:rsidRDefault="00EA7250" w:rsidP="00EA7250">
      <w:pPr>
        <w:spacing w:after="0"/>
        <w:jc w:val="both"/>
        <w:rPr>
          <w:bCs/>
          <w:i/>
          <w:iCs/>
          <w:lang w:val="da-DK"/>
        </w:rPr>
      </w:pPr>
    </w:p>
    <w:p w14:paraId="2E52F70D" w14:textId="77777777" w:rsidR="00EA7250" w:rsidRDefault="00EA7250" w:rsidP="00EA7250">
      <w:pPr>
        <w:spacing w:after="0"/>
        <w:jc w:val="both"/>
        <w:rPr>
          <w:bCs/>
          <w:i/>
          <w:iCs/>
        </w:rPr>
      </w:pPr>
      <w:r w:rsidRPr="009E78A4">
        <w:rPr>
          <w:bCs/>
          <w:i/>
          <w:iCs/>
        </w:rPr>
        <w:t>Til § 1</w:t>
      </w:r>
      <w:r>
        <w:rPr>
          <w:bCs/>
          <w:i/>
          <w:iCs/>
        </w:rPr>
        <w:t>, nr. 12</w:t>
      </w:r>
    </w:p>
    <w:p w14:paraId="3F34F69E" w14:textId="6C4D18C3" w:rsidR="005F38E9" w:rsidRDefault="005F38E9" w:rsidP="00325AE0">
      <w:pPr>
        <w:pStyle w:val="NormalWeb"/>
      </w:pPr>
      <w:r>
        <w:t xml:space="preserve">Í </w:t>
      </w:r>
      <w:proofErr w:type="spellStart"/>
      <w:r>
        <w:t>galdandi</w:t>
      </w:r>
      <w:proofErr w:type="spellEnd"/>
      <w:r>
        <w:t xml:space="preserve"> </w:t>
      </w:r>
      <w:proofErr w:type="spellStart"/>
      <w:r>
        <w:t>áseting</w:t>
      </w:r>
      <w:proofErr w:type="spellEnd"/>
      <w:r>
        <w:t xml:space="preserve"> í § 10 í </w:t>
      </w:r>
      <w:proofErr w:type="spellStart"/>
      <w:r>
        <w:t>lógini</w:t>
      </w:r>
      <w:proofErr w:type="spellEnd"/>
      <w:r>
        <w:t xml:space="preserve"> </w:t>
      </w:r>
      <w:proofErr w:type="spellStart"/>
      <w:r>
        <w:t>eru</w:t>
      </w:r>
      <w:proofErr w:type="spellEnd"/>
      <w:r>
        <w:t xml:space="preserve"> </w:t>
      </w:r>
      <w:proofErr w:type="spellStart"/>
      <w:r>
        <w:t>vanligu</w:t>
      </w:r>
      <w:proofErr w:type="spellEnd"/>
      <w:r>
        <w:t xml:space="preserve"> </w:t>
      </w:r>
      <w:proofErr w:type="spellStart"/>
      <w:r>
        <w:t>krøvini</w:t>
      </w:r>
      <w:proofErr w:type="spellEnd"/>
      <w:r>
        <w:t xml:space="preserve"> til </w:t>
      </w:r>
      <w:proofErr w:type="spellStart"/>
      <w:r>
        <w:t>kundakunnleikamannagongdir</w:t>
      </w:r>
      <w:proofErr w:type="spellEnd"/>
      <w:r>
        <w:t xml:space="preserve"> </w:t>
      </w:r>
      <w:proofErr w:type="spellStart"/>
      <w:r>
        <w:t>ásett</w:t>
      </w:r>
      <w:proofErr w:type="spellEnd"/>
      <w:r>
        <w:t xml:space="preserve">. Í § 11, stk. 1, nr. 2 er </w:t>
      </w:r>
      <w:proofErr w:type="spellStart"/>
      <w:r>
        <w:t>ásett</w:t>
      </w:r>
      <w:proofErr w:type="spellEnd"/>
      <w:r>
        <w:t xml:space="preserve">, at </w:t>
      </w:r>
      <w:proofErr w:type="spellStart"/>
      <w:r>
        <w:t>fyritøkan</w:t>
      </w:r>
      <w:proofErr w:type="spellEnd"/>
      <w:r>
        <w:t xml:space="preserve"> </w:t>
      </w:r>
      <w:proofErr w:type="spellStart"/>
      <w:r>
        <w:t>ella</w:t>
      </w:r>
      <w:proofErr w:type="spellEnd"/>
      <w:r>
        <w:t xml:space="preserve"> </w:t>
      </w:r>
      <w:proofErr w:type="spellStart"/>
      <w:r>
        <w:t>persónurin</w:t>
      </w:r>
      <w:proofErr w:type="spellEnd"/>
      <w:r>
        <w:t xml:space="preserve"> </w:t>
      </w:r>
      <w:proofErr w:type="spellStart"/>
      <w:r>
        <w:t>skulu</w:t>
      </w:r>
      <w:proofErr w:type="spellEnd"/>
      <w:r>
        <w:t xml:space="preserve"> kanna </w:t>
      </w:r>
      <w:proofErr w:type="spellStart"/>
      <w:r>
        <w:t>samleikaupplýsingarnar</w:t>
      </w:r>
      <w:proofErr w:type="spellEnd"/>
      <w:r>
        <w:t xml:space="preserve"> </w:t>
      </w:r>
      <w:proofErr w:type="spellStart"/>
      <w:r>
        <w:t>við</w:t>
      </w:r>
      <w:proofErr w:type="spellEnd"/>
      <w:r>
        <w:t xml:space="preserve"> </w:t>
      </w:r>
      <w:proofErr w:type="spellStart"/>
      <w:r>
        <w:t>støði</w:t>
      </w:r>
      <w:proofErr w:type="spellEnd"/>
      <w:r>
        <w:t xml:space="preserve"> í </w:t>
      </w:r>
      <w:proofErr w:type="spellStart"/>
      <w:r>
        <w:t>skjølum</w:t>
      </w:r>
      <w:proofErr w:type="spellEnd"/>
      <w:r>
        <w:t xml:space="preserve">, </w:t>
      </w:r>
      <w:proofErr w:type="spellStart"/>
      <w:r>
        <w:t>dátum</w:t>
      </w:r>
      <w:proofErr w:type="spellEnd"/>
      <w:r>
        <w:t xml:space="preserve"> </w:t>
      </w:r>
      <w:proofErr w:type="spellStart"/>
      <w:r>
        <w:t>ella</w:t>
      </w:r>
      <w:proofErr w:type="spellEnd"/>
      <w:r>
        <w:t xml:space="preserve"> </w:t>
      </w:r>
      <w:proofErr w:type="spellStart"/>
      <w:r>
        <w:t>upplýsingum</w:t>
      </w:r>
      <w:proofErr w:type="spellEnd"/>
      <w:r>
        <w:t xml:space="preserve">, </w:t>
      </w:r>
      <w:proofErr w:type="spellStart"/>
      <w:r>
        <w:t>útvegaðar</w:t>
      </w:r>
      <w:proofErr w:type="spellEnd"/>
      <w:r>
        <w:t xml:space="preserve"> </w:t>
      </w:r>
      <w:proofErr w:type="spellStart"/>
      <w:r>
        <w:t>frá</w:t>
      </w:r>
      <w:proofErr w:type="spellEnd"/>
      <w:r>
        <w:t xml:space="preserve"> </w:t>
      </w:r>
      <w:proofErr w:type="spellStart"/>
      <w:r>
        <w:t>álítandi</w:t>
      </w:r>
      <w:proofErr w:type="spellEnd"/>
      <w:r>
        <w:t xml:space="preserve"> </w:t>
      </w:r>
      <w:proofErr w:type="spellStart"/>
      <w:r>
        <w:t>ella</w:t>
      </w:r>
      <w:proofErr w:type="spellEnd"/>
      <w:r>
        <w:t xml:space="preserve"> </w:t>
      </w:r>
      <w:proofErr w:type="spellStart"/>
      <w:r>
        <w:t>óheftari</w:t>
      </w:r>
      <w:proofErr w:type="spellEnd"/>
      <w:r>
        <w:t xml:space="preserve"> </w:t>
      </w:r>
      <w:proofErr w:type="spellStart"/>
      <w:r>
        <w:t>keldu</w:t>
      </w:r>
      <w:proofErr w:type="spellEnd"/>
      <w:r>
        <w:t>.</w:t>
      </w:r>
    </w:p>
    <w:p w14:paraId="20F74760" w14:textId="0B47206F" w:rsidR="005F38E9" w:rsidRDefault="005F38E9" w:rsidP="005F38E9">
      <w:pPr>
        <w:pStyle w:val="NormalWeb"/>
      </w:pPr>
      <w:r>
        <w:lastRenderedPageBreak/>
        <w:t xml:space="preserve">Í 5. </w:t>
      </w:r>
      <w:proofErr w:type="spellStart"/>
      <w:r>
        <w:t>hvítvaskdirektivinum</w:t>
      </w:r>
      <w:proofErr w:type="spellEnd"/>
      <w:r>
        <w:t xml:space="preserve"> </w:t>
      </w:r>
      <w:proofErr w:type="spellStart"/>
      <w:r>
        <w:t>verður</w:t>
      </w:r>
      <w:proofErr w:type="spellEnd"/>
      <w:r>
        <w:t xml:space="preserve"> krav </w:t>
      </w:r>
      <w:proofErr w:type="spellStart"/>
      <w:r>
        <w:t>sett</w:t>
      </w:r>
      <w:proofErr w:type="spellEnd"/>
      <w:r>
        <w:t xml:space="preserve"> </w:t>
      </w:r>
      <w:proofErr w:type="spellStart"/>
      <w:r>
        <w:t>um</w:t>
      </w:r>
      <w:proofErr w:type="spellEnd"/>
      <w:r>
        <w:t xml:space="preserve">, at </w:t>
      </w:r>
      <w:proofErr w:type="spellStart"/>
      <w:r>
        <w:t>skjøl</w:t>
      </w:r>
      <w:proofErr w:type="spellEnd"/>
      <w:r>
        <w:t xml:space="preserve">, </w:t>
      </w:r>
      <w:proofErr w:type="spellStart"/>
      <w:r>
        <w:t>dátur</w:t>
      </w:r>
      <w:proofErr w:type="spellEnd"/>
      <w:r>
        <w:t xml:space="preserve"> </w:t>
      </w:r>
      <w:proofErr w:type="spellStart"/>
      <w:r>
        <w:t>ella</w:t>
      </w:r>
      <w:proofErr w:type="spellEnd"/>
      <w:r>
        <w:t xml:space="preserve"> </w:t>
      </w:r>
      <w:proofErr w:type="spellStart"/>
      <w:r>
        <w:t>upplýsingar</w:t>
      </w:r>
      <w:proofErr w:type="spellEnd"/>
      <w:r>
        <w:t xml:space="preserve">, </w:t>
      </w:r>
      <w:proofErr w:type="spellStart"/>
      <w:r>
        <w:t>ið</w:t>
      </w:r>
      <w:proofErr w:type="spellEnd"/>
      <w:r>
        <w:t xml:space="preserve"> </w:t>
      </w:r>
      <w:proofErr w:type="spellStart"/>
      <w:r>
        <w:t>skulu</w:t>
      </w:r>
      <w:proofErr w:type="spellEnd"/>
      <w:r>
        <w:t xml:space="preserve"> </w:t>
      </w:r>
      <w:proofErr w:type="spellStart"/>
      <w:r>
        <w:t>nýtast</w:t>
      </w:r>
      <w:proofErr w:type="spellEnd"/>
      <w:r>
        <w:t xml:space="preserve"> til at kanna </w:t>
      </w:r>
      <w:proofErr w:type="spellStart"/>
      <w:r>
        <w:t>samleikan</w:t>
      </w:r>
      <w:proofErr w:type="spellEnd"/>
      <w:r>
        <w:t xml:space="preserve"> hjá </w:t>
      </w:r>
      <w:proofErr w:type="spellStart"/>
      <w:r>
        <w:t>kundanum</w:t>
      </w:r>
      <w:proofErr w:type="spellEnd"/>
      <w:r>
        <w:t xml:space="preserve">, </w:t>
      </w:r>
      <w:proofErr w:type="spellStart"/>
      <w:r>
        <w:t>skululu</w:t>
      </w:r>
      <w:proofErr w:type="spellEnd"/>
      <w:r>
        <w:t xml:space="preserve"> </w:t>
      </w:r>
      <w:proofErr w:type="spellStart"/>
      <w:r>
        <w:t>fáast</w:t>
      </w:r>
      <w:proofErr w:type="spellEnd"/>
      <w:r>
        <w:t xml:space="preserve"> til </w:t>
      </w:r>
      <w:proofErr w:type="spellStart"/>
      <w:r>
        <w:t>vega</w:t>
      </w:r>
      <w:proofErr w:type="spellEnd"/>
      <w:r>
        <w:t xml:space="preserve"> </w:t>
      </w:r>
      <w:proofErr w:type="spellStart"/>
      <w:r>
        <w:t>frá</w:t>
      </w:r>
      <w:proofErr w:type="spellEnd"/>
      <w:r>
        <w:t xml:space="preserve"> </w:t>
      </w:r>
      <w:proofErr w:type="spellStart"/>
      <w:r>
        <w:t>álítandi</w:t>
      </w:r>
      <w:proofErr w:type="spellEnd"/>
      <w:r>
        <w:t xml:space="preserve"> og </w:t>
      </w:r>
      <w:proofErr w:type="spellStart"/>
      <w:r>
        <w:t>óheftari</w:t>
      </w:r>
      <w:proofErr w:type="spellEnd"/>
      <w:r>
        <w:t xml:space="preserve"> </w:t>
      </w:r>
      <w:proofErr w:type="spellStart"/>
      <w:r>
        <w:t>keldu</w:t>
      </w:r>
      <w:proofErr w:type="spellEnd"/>
      <w:r>
        <w:t xml:space="preserve">, </w:t>
      </w:r>
      <w:proofErr w:type="spellStart"/>
      <w:r>
        <w:t>heruppií</w:t>
      </w:r>
      <w:proofErr w:type="spellEnd"/>
      <w:r>
        <w:t xml:space="preserve"> </w:t>
      </w:r>
      <w:proofErr w:type="spellStart"/>
      <w:r>
        <w:t>elektroniskum</w:t>
      </w:r>
      <w:proofErr w:type="spellEnd"/>
      <w:r>
        <w:t xml:space="preserve"> </w:t>
      </w:r>
      <w:proofErr w:type="spellStart"/>
      <w:r>
        <w:t>eyðmerkingaramboðum</w:t>
      </w:r>
      <w:proofErr w:type="spellEnd"/>
      <w:r>
        <w:t xml:space="preserve">, </w:t>
      </w:r>
      <w:proofErr w:type="spellStart"/>
      <w:r>
        <w:t>viðkomandi</w:t>
      </w:r>
      <w:proofErr w:type="spellEnd"/>
      <w:r>
        <w:t xml:space="preserve"> </w:t>
      </w:r>
      <w:proofErr w:type="spellStart"/>
      <w:r>
        <w:t>álitistænastum</w:t>
      </w:r>
      <w:proofErr w:type="spellEnd"/>
      <w:r>
        <w:t xml:space="preserve">, </w:t>
      </w:r>
      <w:proofErr w:type="spellStart"/>
      <w:r>
        <w:t>sbr</w:t>
      </w:r>
      <w:proofErr w:type="spellEnd"/>
      <w:r>
        <w:t>. ES-</w:t>
      </w:r>
      <w:proofErr w:type="spellStart"/>
      <w:r>
        <w:t>fyriskipan</w:t>
      </w:r>
      <w:proofErr w:type="spellEnd"/>
      <w:r>
        <w:t xml:space="preserve"> 910/2014/EU af 23. juli 2014 om elektronisk identifikation og tillidstjenester til brug for elektroniske transaktioner på det indre marked og om ophævelse af direktiv 1999/93/EF, </w:t>
      </w:r>
      <w:proofErr w:type="spellStart"/>
      <w:r>
        <w:t>ella</w:t>
      </w:r>
      <w:proofErr w:type="spellEnd"/>
      <w:r>
        <w:t xml:space="preserve"> </w:t>
      </w:r>
      <w:proofErr w:type="spellStart"/>
      <w:r>
        <w:t>eitthvørt</w:t>
      </w:r>
      <w:proofErr w:type="spellEnd"/>
      <w:r>
        <w:t xml:space="preserve"> </w:t>
      </w:r>
      <w:proofErr w:type="spellStart"/>
      <w:r>
        <w:t>annað</w:t>
      </w:r>
      <w:proofErr w:type="spellEnd"/>
      <w:r>
        <w:t xml:space="preserve"> trygt slag av </w:t>
      </w:r>
      <w:proofErr w:type="spellStart"/>
      <w:r w:rsidR="00920D27">
        <w:t>fjar</w:t>
      </w:r>
      <w:r>
        <w:t>eyðmerkingartilgongd</w:t>
      </w:r>
      <w:proofErr w:type="spellEnd"/>
      <w:r>
        <w:t xml:space="preserve"> </w:t>
      </w:r>
      <w:proofErr w:type="spellStart"/>
      <w:r>
        <w:t>ella</w:t>
      </w:r>
      <w:proofErr w:type="spellEnd"/>
      <w:r>
        <w:t xml:space="preserve"> </w:t>
      </w:r>
      <w:proofErr w:type="spellStart"/>
      <w:r>
        <w:t>elektroniskari</w:t>
      </w:r>
      <w:proofErr w:type="spellEnd"/>
      <w:r>
        <w:t xml:space="preserve"> </w:t>
      </w:r>
      <w:proofErr w:type="spellStart"/>
      <w:r>
        <w:t>eyðmerkingartilgongd</w:t>
      </w:r>
      <w:proofErr w:type="spellEnd"/>
      <w:r>
        <w:t xml:space="preserve">, sum </w:t>
      </w:r>
      <w:proofErr w:type="spellStart"/>
      <w:r>
        <w:t>málførir</w:t>
      </w:r>
      <w:proofErr w:type="spellEnd"/>
      <w:r>
        <w:t xml:space="preserve"> </w:t>
      </w:r>
      <w:proofErr w:type="spellStart"/>
      <w:r>
        <w:t>myndugleikar</w:t>
      </w:r>
      <w:proofErr w:type="spellEnd"/>
      <w:r>
        <w:t xml:space="preserve"> í </w:t>
      </w:r>
      <w:proofErr w:type="spellStart"/>
      <w:r>
        <w:t>landinum</w:t>
      </w:r>
      <w:proofErr w:type="spellEnd"/>
      <w:r>
        <w:t xml:space="preserve"> </w:t>
      </w:r>
      <w:proofErr w:type="spellStart"/>
      <w:r>
        <w:t>hava</w:t>
      </w:r>
      <w:proofErr w:type="spellEnd"/>
      <w:r>
        <w:t xml:space="preserve"> </w:t>
      </w:r>
      <w:proofErr w:type="spellStart"/>
      <w:r>
        <w:t>regulerað</w:t>
      </w:r>
      <w:proofErr w:type="spellEnd"/>
      <w:r>
        <w:t xml:space="preserve">, </w:t>
      </w:r>
      <w:proofErr w:type="spellStart"/>
      <w:r>
        <w:t>viðurkent</w:t>
      </w:r>
      <w:proofErr w:type="spellEnd"/>
      <w:r>
        <w:t xml:space="preserve">, </w:t>
      </w:r>
      <w:proofErr w:type="spellStart"/>
      <w:r>
        <w:t>góðkent</w:t>
      </w:r>
      <w:proofErr w:type="spellEnd"/>
      <w:r>
        <w:t xml:space="preserve"> </w:t>
      </w:r>
      <w:proofErr w:type="spellStart"/>
      <w:r>
        <w:t>ella</w:t>
      </w:r>
      <w:proofErr w:type="spellEnd"/>
      <w:r>
        <w:t xml:space="preserve"> </w:t>
      </w:r>
      <w:proofErr w:type="spellStart"/>
      <w:r>
        <w:t>góðtikið</w:t>
      </w:r>
      <w:proofErr w:type="spellEnd"/>
      <w:r>
        <w:t xml:space="preserve">. </w:t>
      </w:r>
    </w:p>
    <w:p w14:paraId="015B369F" w14:textId="770E1DF5" w:rsidR="00325AE0" w:rsidRDefault="001811F5" w:rsidP="00325AE0">
      <w:pPr>
        <w:pStyle w:val="NormalWeb"/>
      </w:pPr>
      <w:proofErr w:type="spellStart"/>
      <w:r>
        <w:t>Skotið</w:t>
      </w:r>
      <w:proofErr w:type="spellEnd"/>
      <w:r>
        <w:t xml:space="preserve"> </w:t>
      </w:r>
      <w:proofErr w:type="spellStart"/>
      <w:r>
        <w:t>verður</w:t>
      </w:r>
      <w:proofErr w:type="spellEnd"/>
      <w:r>
        <w:t xml:space="preserve"> </w:t>
      </w:r>
      <w:proofErr w:type="spellStart"/>
      <w:r>
        <w:t>nú</w:t>
      </w:r>
      <w:proofErr w:type="spellEnd"/>
      <w:r>
        <w:t xml:space="preserve"> </w:t>
      </w:r>
      <w:proofErr w:type="spellStart"/>
      <w:r>
        <w:t>upp</w:t>
      </w:r>
      <w:proofErr w:type="spellEnd"/>
      <w:r>
        <w:t xml:space="preserve">, at </w:t>
      </w:r>
      <w:proofErr w:type="spellStart"/>
      <w:r>
        <w:t>áseta</w:t>
      </w:r>
      <w:proofErr w:type="spellEnd"/>
      <w:r w:rsidR="00920D27">
        <w:t xml:space="preserve"> sum</w:t>
      </w:r>
      <w:r>
        <w:t xml:space="preserve"> § 11, stk. 1, nr. 2, 2. pkt</w:t>
      </w:r>
      <w:r w:rsidR="00920D27">
        <w:t xml:space="preserve">. at </w:t>
      </w:r>
      <w:proofErr w:type="spellStart"/>
      <w:r w:rsidR="00920D27">
        <w:t>við</w:t>
      </w:r>
      <w:proofErr w:type="spellEnd"/>
      <w:r w:rsidR="00920D27">
        <w:t xml:space="preserve"> </w:t>
      </w:r>
      <w:proofErr w:type="spellStart"/>
      <w:r w:rsidR="00920D27">
        <w:t>álítandi</w:t>
      </w:r>
      <w:proofErr w:type="spellEnd"/>
      <w:r w:rsidR="00920D27">
        <w:t xml:space="preserve"> og </w:t>
      </w:r>
      <w:proofErr w:type="spellStart"/>
      <w:r w:rsidR="00920D27">
        <w:t>óhefta</w:t>
      </w:r>
      <w:proofErr w:type="spellEnd"/>
      <w:r w:rsidR="00920D27">
        <w:t xml:space="preserve"> </w:t>
      </w:r>
      <w:proofErr w:type="spellStart"/>
      <w:r w:rsidR="00920D27">
        <w:t>keldu</w:t>
      </w:r>
      <w:proofErr w:type="spellEnd"/>
      <w:r w:rsidR="00920D27">
        <w:t xml:space="preserve"> </w:t>
      </w:r>
      <w:proofErr w:type="spellStart"/>
      <w:r w:rsidR="00920D27">
        <w:t>skilst</w:t>
      </w:r>
      <w:proofErr w:type="spellEnd"/>
      <w:r w:rsidR="00920D27">
        <w:t xml:space="preserve"> </w:t>
      </w:r>
      <w:proofErr w:type="spellStart"/>
      <w:r w:rsidR="00920D27">
        <w:t>eitt</w:t>
      </w:r>
      <w:proofErr w:type="spellEnd"/>
      <w:r w:rsidR="00920D27">
        <w:t xml:space="preserve"> </w:t>
      </w:r>
      <w:proofErr w:type="spellStart"/>
      <w:r w:rsidR="00920D27">
        <w:t>nú</w:t>
      </w:r>
      <w:proofErr w:type="spellEnd"/>
      <w:r w:rsidR="00920D27">
        <w:t xml:space="preserve"> </w:t>
      </w:r>
      <w:proofErr w:type="spellStart"/>
      <w:r w:rsidR="00920D27">
        <w:t>elektroniskt</w:t>
      </w:r>
      <w:proofErr w:type="spellEnd"/>
      <w:r w:rsidR="00920D27">
        <w:t xml:space="preserve"> </w:t>
      </w:r>
      <w:proofErr w:type="spellStart"/>
      <w:r w:rsidR="00920D27">
        <w:t>eyðmerkingaramboð</w:t>
      </w:r>
      <w:proofErr w:type="spellEnd"/>
      <w:r w:rsidR="00920D27">
        <w:t xml:space="preserve">, </w:t>
      </w:r>
      <w:proofErr w:type="spellStart"/>
      <w:r w:rsidR="00920D27">
        <w:t>viðkomandi</w:t>
      </w:r>
      <w:proofErr w:type="spellEnd"/>
      <w:r w:rsidR="00920D27">
        <w:t xml:space="preserve"> </w:t>
      </w:r>
      <w:proofErr w:type="spellStart"/>
      <w:r w:rsidR="00920D27">
        <w:t>álitistænastur</w:t>
      </w:r>
      <w:proofErr w:type="spellEnd"/>
      <w:r w:rsidR="00920D27">
        <w:t xml:space="preserve"> </w:t>
      </w:r>
      <w:proofErr w:type="spellStart"/>
      <w:r w:rsidR="00920D27">
        <w:t>ella</w:t>
      </w:r>
      <w:proofErr w:type="spellEnd"/>
      <w:r w:rsidR="00920D27">
        <w:t xml:space="preserve"> </w:t>
      </w:r>
      <w:proofErr w:type="spellStart"/>
      <w:r w:rsidR="00920D27">
        <w:t>eitthvørt</w:t>
      </w:r>
      <w:proofErr w:type="spellEnd"/>
      <w:r w:rsidR="00920D27">
        <w:t xml:space="preserve"> </w:t>
      </w:r>
      <w:proofErr w:type="spellStart"/>
      <w:r w:rsidR="00920D27">
        <w:t>annað</w:t>
      </w:r>
      <w:proofErr w:type="spellEnd"/>
      <w:r w:rsidR="00920D27">
        <w:t xml:space="preserve"> trygt slag av </w:t>
      </w:r>
      <w:proofErr w:type="spellStart"/>
      <w:r w:rsidR="00920D27">
        <w:t>fjareyðmerkingartilgongd</w:t>
      </w:r>
      <w:proofErr w:type="spellEnd"/>
      <w:r w:rsidR="00920D27">
        <w:t xml:space="preserve"> </w:t>
      </w:r>
      <w:proofErr w:type="spellStart"/>
      <w:r w:rsidR="00920D27">
        <w:t>ella</w:t>
      </w:r>
      <w:proofErr w:type="spellEnd"/>
      <w:r w:rsidR="00920D27">
        <w:t xml:space="preserve"> elektronisk </w:t>
      </w:r>
      <w:proofErr w:type="spellStart"/>
      <w:r w:rsidR="00920D27">
        <w:t>eyðmerkingartilgongd</w:t>
      </w:r>
      <w:proofErr w:type="spellEnd"/>
      <w:r w:rsidR="00920D27">
        <w:t xml:space="preserve">, </w:t>
      </w:r>
      <w:proofErr w:type="spellStart"/>
      <w:r w:rsidR="00920D27">
        <w:t>ið</w:t>
      </w:r>
      <w:proofErr w:type="spellEnd"/>
      <w:r w:rsidR="00920D27">
        <w:t xml:space="preserve"> </w:t>
      </w:r>
      <w:proofErr w:type="spellStart"/>
      <w:r w:rsidR="00920D27">
        <w:t>málførir</w:t>
      </w:r>
      <w:proofErr w:type="spellEnd"/>
      <w:r w:rsidR="00920D27">
        <w:t xml:space="preserve"> </w:t>
      </w:r>
      <w:proofErr w:type="spellStart"/>
      <w:r w:rsidR="00920D27">
        <w:t>myndugleikar</w:t>
      </w:r>
      <w:proofErr w:type="spellEnd"/>
      <w:r w:rsidR="00920D27">
        <w:t xml:space="preserve"> </w:t>
      </w:r>
      <w:proofErr w:type="spellStart"/>
      <w:r w:rsidR="00920D27">
        <w:t>hava</w:t>
      </w:r>
      <w:proofErr w:type="spellEnd"/>
      <w:r w:rsidR="00920D27">
        <w:t xml:space="preserve"> </w:t>
      </w:r>
      <w:proofErr w:type="spellStart"/>
      <w:r w:rsidR="00920D27">
        <w:t>regulerað</w:t>
      </w:r>
      <w:proofErr w:type="spellEnd"/>
      <w:r w:rsidR="00920D27">
        <w:t xml:space="preserve">, </w:t>
      </w:r>
      <w:proofErr w:type="spellStart"/>
      <w:r w:rsidR="00920D27">
        <w:t>viðurkent</w:t>
      </w:r>
      <w:proofErr w:type="spellEnd"/>
      <w:r w:rsidR="00920D27">
        <w:t xml:space="preserve">, </w:t>
      </w:r>
      <w:proofErr w:type="spellStart"/>
      <w:r w:rsidR="00920D27">
        <w:t>góðkent</w:t>
      </w:r>
      <w:proofErr w:type="spellEnd"/>
      <w:r w:rsidR="00920D27">
        <w:t xml:space="preserve"> </w:t>
      </w:r>
      <w:proofErr w:type="spellStart"/>
      <w:r w:rsidR="00920D27">
        <w:t>ella</w:t>
      </w:r>
      <w:proofErr w:type="spellEnd"/>
      <w:r w:rsidR="00920D27">
        <w:t xml:space="preserve"> </w:t>
      </w:r>
      <w:proofErr w:type="spellStart"/>
      <w:r w:rsidR="00920D27">
        <w:t>góðtikið</w:t>
      </w:r>
      <w:proofErr w:type="spellEnd"/>
      <w:r w:rsidR="00920D27">
        <w:t xml:space="preserve">. </w:t>
      </w:r>
    </w:p>
    <w:p w14:paraId="1376F711" w14:textId="672C470D" w:rsidR="00325AE0" w:rsidRDefault="00762C7B" w:rsidP="00325AE0">
      <w:pPr>
        <w:pStyle w:val="NormalWeb"/>
      </w:pPr>
      <w:proofErr w:type="spellStart"/>
      <w:r>
        <w:t>Við</w:t>
      </w:r>
      <w:proofErr w:type="spellEnd"/>
      <w:r>
        <w:t xml:space="preserve"> </w:t>
      </w:r>
      <w:proofErr w:type="spellStart"/>
      <w:r>
        <w:t>uppskotinum</w:t>
      </w:r>
      <w:proofErr w:type="spellEnd"/>
      <w:r>
        <w:t xml:space="preserve"> </w:t>
      </w:r>
      <w:proofErr w:type="spellStart"/>
      <w:r>
        <w:t>verður</w:t>
      </w:r>
      <w:proofErr w:type="spellEnd"/>
      <w:r>
        <w:t xml:space="preserve"> </w:t>
      </w:r>
      <w:proofErr w:type="spellStart"/>
      <w:r>
        <w:t>ásetingin</w:t>
      </w:r>
      <w:proofErr w:type="spellEnd"/>
      <w:r>
        <w:t xml:space="preserve"> í </w:t>
      </w:r>
      <w:proofErr w:type="spellStart"/>
      <w:r>
        <w:t>samsvari</w:t>
      </w:r>
      <w:proofErr w:type="spellEnd"/>
      <w:r>
        <w:t xml:space="preserve"> </w:t>
      </w:r>
      <w:proofErr w:type="spellStart"/>
      <w:r>
        <w:t>við</w:t>
      </w:r>
      <w:proofErr w:type="spellEnd"/>
      <w:r>
        <w:t xml:space="preserve"> </w:t>
      </w:r>
      <w:proofErr w:type="spellStart"/>
      <w:r>
        <w:t>grein</w:t>
      </w:r>
      <w:proofErr w:type="spellEnd"/>
      <w:r w:rsidR="00325AE0">
        <w:t xml:space="preserve"> 1, stk. 1, nr. 8, litra a, </w:t>
      </w:r>
      <w:r>
        <w:t>í</w:t>
      </w:r>
      <w:r w:rsidR="00325AE0">
        <w:t xml:space="preserve"> 5. </w:t>
      </w:r>
      <w:proofErr w:type="spellStart"/>
      <w:r w:rsidR="00325AE0">
        <w:t>hv</w:t>
      </w:r>
      <w:r>
        <w:t>ít</w:t>
      </w:r>
      <w:r w:rsidR="00325AE0">
        <w:t>vaskdirektiv</w:t>
      </w:r>
      <w:r>
        <w:t>inum</w:t>
      </w:r>
      <w:proofErr w:type="spellEnd"/>
      <w:r w:rsidR="00325AE0">
        <w:t>.</w:t>
      </w:r>
    </w:p>
    <w:p w14:paraId="39775EC8" w14:textId="220064EF" w:rsidR="00F74494" w:rsidRDefault="00762C7B" w:rsidP="00762C7B">
      <w:pPr>
        <w:pStyle w:val="NormalWeb"/>
      </w:pPr>
      <w:proofErr w:type="spellStart"/>
      <w:r>
        <w:t>Víst</w:t>
      </w:r>
      <w:proofErr w:type="spellEnd"/>
      <w:r>
        <w:t xml:space="preserve"> </w:t>
      </w:r>
      <w:proofErr w:type="spellStart"/>
      <w:r>
        <w:t>verður</w:t>
      </w:r>
      <w:proofErr w:type="spellEnd"/>
      <w:r>
        <w:t xml:space="preserve"> til </w:t>
      </w:r>
      <w:proofErr w:type="spellStart"/>
      <w:r w:rsidR="00044556">
        <w:t>serligu</w:t>
      </w:r>
      <w:proofErr w:type="spellEnd"/>
      <w:r w:rsidR="00044556">
        <w:t xml:space="preserve"> </w:t>
      </w:r>
      <w:proofErr w:type="spellStart"/>
      <w:r w:rsidR="00044556">
        <w:t>viðmerkingarnar</w:t>
      </w:r>
      <w:proofErr w:type="spellEnd"/>
      <w:r w:rsidR="00044556">
        <w:t xml:space="preserve"> í </w:t>
      </w:r>
      <w:r>
        <w:t xml:space="preserve">§ 1, nr. 17 </w:t>
      </w:r>
      <w:r>
        <w:rPr>
          <w:bCs/>
        </w:rPr>
        <w:t xml:space="preserve">í </w:t>
      </w:r>
      <w:r>
        <w:t xml:space="preserve">2018/1 LSF 204, </w:t>
      </w:r>
      <w:proofErr w:type="spellStart"/>
      <w:r>
        <w:t>fylgiskjali</w:t>
      </w:r>
      <w:proofErr w:type="spellEnd"/>
      <w:r>
        <w:t xml:space="preserve"> 2.</w:t>
      </w:r>
    </w:p>
    <w:p w14:paraId="08A5F8E8" w14:textId="77777777" w:rsidR="005C1826" w:rsidRDefault="005C1826" w:rsidP="00762C7B">
      <w:pPr>
        <w:pStyle w:val="NormalWeb"/>
        <w:rPr>
          <w:bCs/>
          <w:i/>
          <w:iCs/>
        </w:rPr>
      </w:pPr>
    </w:p>
    <w:p w14:paraId="5727D94D" w14:textId="474A4E2D" w:rsidR="00EA7250" w:rsidRPr="00762C7B" w:rsidRDefault="00EA7250" w:rsidP="00762C7B">
      <w:pPr>
        <w:pStyle w:val="NormalWeb"/>
      </w:pPr>
      <w:r w:rsidRPr="009E78A4">
        <w:rPr>
          <w:bCs/>
          <w:i/>
          <w:iCs/>
        </w:rPr>
        <w:t>Til § 1</w:t>
      </w:r>
      <w:r>
        <w:rPr>
          <w:bCs/>
          <w:i/>
          <w:iCs/>
        </w:rPr>
        <w:t>, nr. 13</w:t>
      </w:r>
    </w:p>
    <w:p w14:paraId="289F9A56" w14:textId="029D0AE5" w:rsidR="00325AE0" w:rsidRDefault="002C0DB0" w:rsidP="00325AE0">
      <w:pPr>
        <w:pStyle w:val="NormalWeb"/>
      </w:pPr>
      <w:r>
        <w:t>Í</w:t>
      </w:r>
      <w:r w:rsidR="002708E3">
        <w:t xml:space="preserve"> </w:t>
      </w:r>
      <w:r w:rsidR="00325AE0">
        <w:t>§ 1</w:t>
      </w:r>
      <w:r w:rsidR="002708E3">
        <w:t>0</w:t>
      </w:r>
      <w:r w:rsidR="00325AE0">
        <w:t xml:space="preserve">, stk. 1, nr. 3, 2. pkt. </w:t>
      </w:r>
      <w:r w:rsidR="002708E3">
        <w:t xml:space="preserve">er </w:t>
      </w:r>
      <w:proofErr w:type="spellStart"/>
      <w:r w:rsidR="002708E3">
        <w:t>ásett</w:t>
      </w:r>
      <w:proofErr w:type="spellEnd"/>
      <w:r w:rsidR="002708E3">
        <w:t xml:space="preserve">, at </w:t>
      </w:r>
      <w:proofErr w:type="spellStart"/>
      <w:r>
        <w:t>tað</w:t>
      </w:r>
      <w:proofErr w:type="spellEnd"/>
      <w:r>
        <w:t xml:space="preserve"> í </w:t>
      </w:r>
      <w:proofErr w:type="spellStart"/>
      <w:r>
        <w:t>førum</w:t>
      </w:r>
      <w:proofErr w:type="spellEnd"/>
      <w:r>
        <w:t xml:space="preserve"> har</w:t>
      </w:r>
      <w:r w:rsidR="002708E3" w:rsidRPr="002708E3">
        <w:t xml:space="preserve"> </w:t>
      </w:r>
      <w:proofErr w:type="spellStart"/>
      <w:r w:rsidR="002708E3" w:rsidRPr="002708E3">
        <w:t>kundin</w:t>
      </w:r>
      <w:proofErr w:type="spellEnd"/>
      <w:r>
        <w:t xml:space="preserve"> er</w:t>
      </w:r>
      <w:r w:rsidR="002708E3" w:rsidRPr="002708E3">
        <w:t xml:space="preserve"> </w:t>
      </w:r>
      <w:proofErr w:type="spellStart"/>
      <w:r w:rsidR="002708E3" w:rsidRPr="002708E3">
        <w:t>ein</w:t>
      </w:r>
      <w:proofErr w:type="spellEnd"/>
      <w:r w:rsidR="002708E3" w:rsidRPr="002708E3">
        <w:t xml:space="preserve"> </w:t>
      </w:r>
      <w:proofErr w:type="spellStart"/>
      <w:r w:rsidR="002708E3" w:rsidRPr="002708E3">
        <w:t>løgfrøðiligur</w:t>
      </w:r>
      <w:proofErr w:type="spellEnd"/>
      <w:r w:rsidR="002708E3" w:rsidRPr="002708E3">
        <w:t xml:space="preserve"> </w:t>
      </w:r>
      <w:proofErr w:type="spellStart"/>
      <w:r w:rsidR="002708E3" w:rsidRPr="002708E3">
        <w:t>persónur</w:t>
      </w:r>
      <w:proofErr w:type="spellEnd"/>
      <w:r w:rsidR="002708E3" w:rsidRPr="002708E3">
        <w:t xml:space="preserve">, </w:t>
      </w:r>
      <w:proofErr w:type="spellStart"/>
      <w:r w:rsidR="002708E3" w:rsidRPr="002708E3">
        <w:t>skulu</w:t>
      </w:r>
      <w:proofErr w:type="spellEnd"/>
      <w:r w:rsidR="002708E3" w:rsidRPr="002708E3">
        <w:t xml:space="preserve"> </w:t>
      </w:r>
      <w:proofErr w:type="spellStart"/>
      <w:r w:rsidR="002708E3">
        <w:t>f</w:t>
      </w:r>
      <w:r w:rsidR="002708E3" w:rsidRPr="002708E3">
        <w:t>remjast</w:t>
      </w:r>
      <w:proofErr w:type="spellEnd"/>
      <w:r w:rsidR="002708E3" w:rsidRPr="002708E3">
        <w:t xml:space="preserve"> </w:t>
      </w:r>
      <w:proofErr w:type="spellStart"/>
      <w:r w:rsidR="002708E3" w:rsidRPr="002708E3">
        <w:t>hóskandi</w:t>
      </w:r>
      <w:proofErr w:type="spellEnd"/>
      <w:r w:rsidR="002708E3" w:rsidRPr="002708E3">
        <w:t xml:space="preserve"> </w:t>
      </w:r>
      <w:proofErr w:type="spellStart"/>
      <w:r w:rsidR="002708E3" w:rsidRPr="002708E3">
        <w:t>tiltøk</w:t>
      </w:r>
      <w:proofErr w:type="spellEnd"/>
      <w:r w:rsidR="002708E3" w:rsidRPr="002708E3">
        <w:t xml:space="preserve"> </w:t>
      </w:r>
      <w:proofErr w:type="spellStart"/>
      <w:r w:rsidR="002708E3" w:rsidRPr="002708E3">
        <w:t>fyri</w:t>
      </w:r>
      <w:proofErr w:type="spellEnd"/>
      <w:r w:rsidR="002708E3" w:rsidRPr="002708E3">
        <w:t xml:space="preserve"> at </w:t>
      </w:r>
      <w:proofErr w:type="spellStart"/>
      <w:r w:rsidR="002708E3" w:rsidRPr="002708E3">
        <w:t>fáa</w:t>
      </w:r>
      <w:proofErr w:type="spellEnd"/>
      <w:r w:rsidR="002708E3" w:rsidRPr="002708E3">
        <w:t xml:space="preserve"> </w:t>
      </w:r>
      <w:proofErr w:type="spellStart"/>
      <w:r w:rsidR="002708E3" w:rsidRPr="002708E3">
        <w:t>greiðu</w:t>
      </w:r>
      <w:proofErr w:type="spellEnd"/>
      <w:r w:rsidR="002708E3" w:rsidRPr="002708E3">
        <w:t xml:space="preserve"> á </w:t>
      </w:r>
      <w:proofErr w:type="spellStart"/>
      <w:r w:rsidR="002708E3" w:rsidRPr="002708E3">
        <w:t>eigarabygnaðinum</w:t>
      </w:r>
      <w:proofErr w:type="spellEnd"/>
      <w:r w:rsidR="002708E3" w:rsidRPr="002708E3">
        <w:t xml:space="preserve"> og </w:t>
      </w:r>
      <w:proofErr w:type="spellStart"/>
      <w:r w:rsidR="002708E3" w:rsidRPr="002708E3">
        <w:t>ræðisbygnaðinum</w:t>
      </w:r>
      <w:proofErr w:type="spellEnd"/>
      <w:r w:rsidR="002708E3" w:rsidRPr="002708E3">
        <w:t xml:space="preserve"> hjá </w:t>
      </w:r>
      <w:proofErr w:type="spellStart"/>
      <w:r w:rsidR="002708E3" w:rsidRPr="002708E3">
        <w:t>løgfrøðiliga</w:t>
      </w:r>
      <w:proofErr w:type="spellEnd"/>
      <w:r w:rsidR="002708E3" w:rsidRPr="002708E3">
        <w:t xml:space="preserve"> </w:t>
      </w:r>
      <w:proofErr w:type="spellStart"/>
      <w:r w:rsidR="002708E3" w:rsidRPr="002708E3">
        <w:t>persóninum</w:t>
      </w:r>
      <w:proofErr w:type="spellEnd"/>
      <w:r w:rsidR="002708E3" w:rsidRPr="002708E3">
        <w:t>.</w:t>
      </w:r>
      <w:r w:rsidR="002708E3">
        <w:t xml:space="preserve"> </w:t>
      </w:r>
      <w:proofErr w:type="spellStart"/>
      <w:r w:rsidR="002708E3">
        <w:t>Ásetingin</w:t>
      </w:r>
      <w:proofErr w:type="spellEnd"/>
      <w:r w:rsidR="002708E3">
        <w:t xml:space="preserve"> er í </w:t>
      </w:r>
      <w:proofErr w:type="spellStart"/>
      <w:r w:rsidR="002708E3">
        <w:t>samsvari</w:t>
      </w:r>
      <w:proofErr w:type="spellEnd"/>
      <w:r w:rsidR="002708E3">
        <w:t xml:space="preserve"> </w:t>
      </w:r>
      <w:proofErr w:type="spellStart"/>
      <w:r w:rsidR="002708E3">
        <w:t>við</w:t>
      </w:r>
      <w:proofErr w:type="spellEnd"/>
      <w:r w:rsidR="002708E3">
        <w:t xml:space="preserve"> </w:t>
      </w:r>
      <w:proofErr w:type="spellStart"/>
      <w:r w:rsidR="002708E3">
        <w:t>grein</w:t>
      </w:r>
      <w:proofErr w:type="spellEnd"/>
      <w:r w:rsidR="00325AE0">
        <w:t xml:space="preserve"> 13, stk. 1, litra b</w:t>
      </w:r>
      <w:r w:rsidR="002708E3">
        <w:t xml:space="preserve"> í 4. </w:t>
      </w:r>
      <w:proofErr w:type="spellStart"/>
      <w:r w:rsidR="002708E3">
        <w:t>hvítvaskdirektivinum</w:t>
      </w:r>
      <w:proofErr w:type="spellEnd"/>
      <w:r w:rsidR="00325AE0">
        <w:t>.</w:t>
      </w:r>
    </w:p>
    <w:p w14:paraId="5D807B5B" w14:textId="61102B2D" w:rsidR="00936E7F" w:rsidRDefault="00936E7F" w:rsidP="00325AE0">
      <w:pPr>
        <w:pStyle w:val="NormalWeb"/>
      </w:pPr>
      <w:r>
        <w:t xml:space="preserve">At </w:t>
      </w:r>
      <w:proofErr w:type="spellStart"/>
      <w:r>
        <w:t>fáa</w:t>
      </w:r>
      <w:proofErr w:type="spellEnd"/>
      <w:r>
        <w:t xml:space="preserve"> </w:t>
      </w:r>
      <w:proofErr w:type="spellStart"/>
      <w:r>
        <w:t>greiðu</w:t>
      </w:r>
      <w:proofErr w:type="spellEnd"/>
      <w:r>
        <w:t xml:space="preserve"> á </w:t>
      </w:r>
      <w:proofErr w:type="spellStart"/>
      <w:r>
        <w:t>eigarabygnaði</w:t>
      </w:r>
      <w:proofErr w:type="spellEnd"/>
      <w:r>
        <w:t xml:space="preserve"> og </w:t>
      </w:r>
      <w:proofErr w:type="spellStart"/>
      <w:r>
        <w:t>ræðisbygnaði</w:t>
      </w:r>
      <w:proofErr w:type="spellEnd"/>
      <w:r>
        <w:t xml:space="preserve"> skal </w:t>
      </w:r>
      <w:proofErr w:type="spellStart"/>
      <w:r>
        <w:t>skiljast</w:t>
      </w:r>
      <w:proofErr w:type="spellEnd"/>
      <w:r>
        <w:t xml:space="preserve"> </w:t>
      </w:r>
      <w:proofErr w:type="spellStart"/>
      <w:r>
        <w:t>soleiðis</w:t>
      </w:r>
      <w:proofErr w:type="spellEnd"/>
      <w:r>
        <w:t xml:space="preserve">, at </w:t>
      </w:r>
      <w:proofErr w:type="spellStart"/>
      <w:r>
        <w:t>upplýsingar</w:t>
      </w:r>
      <w:proofErr w:type="spellEnd"/>
      <w:r>
        <w:t xml:space="preserve"> </w:t>
      </w:r>
      <w:proofErr w:type="spellStart"/>
      <w:r>
        <w:t>skulu</w:t>
      </w:r>
      <w:proofErr w:type="spellEnd"/>
      <w:r>
        <w:t xml:space="preserve"> </w:t>
      </w:r>
      <w:proofErr w:type="spellStart"/>
      <w:r>
        <w:t>fáast</w:t>
      </w:r>
      <w:proofErr w:type="spellEnd"/>
      <w:r>
        <w:t xml:space="preserve"> til </w:t>
      </w:r>
      <w:proofErr w:type="spellStart"/>
      <w:r>
        <w:t>vega</w:t>
      </w:r>
      <w:proofErr w:type="spellEnd"/>
      <w:r>
        <w:t xml:space="preserve"> </w:t>
      </w:r>
      <w:proofErr w:type="spellStart"/>
      <w:r>
        <w:t>um</w:t>
      </w:r>
      <w:proofErr w:type="spellEnd"/>
      <w:r>
        <w:t xml:space="preserve"> </w:t>
      </w:r>
      <w:proofErr w:type="spellStart"/>
      <w:r>
        <w:t>nøvnini</w:t>
      </w:r>
      <w:proofErr w:type="spellEnd"/>
      <w:r>
        <w:t xml:space="preserve"> á </w:t>
      </w:r>
      <w:proofErr w:type="spellStart"/>
      <w:r>
        <w:t>leiðsluni</w:t>
      </w:r>
      <w:proofErr w:type="spellEnd"/>
      <w:r>
        <w:t xml:space="preserve"> og </w:t>
      </w:r>
      <w:proofErr w:type="spellStart"/>
      <w:r>
        <w:t>tekningarreglurnar</w:t>
      </w:r>
      <w:proofErr w:type="spellEnd"/>
      <w:r>
        <w:t xml:space="preserve">. </w:t>
      </w:r>
      <w:proofErr w:type="spellStart"/>
      <w:r>
        <w:t>Ta</w:t>
      </w:r>
      <w:r w:rsidR="002C0DB0">
        <w:t>ð</w:t>
      </w:r>
      <w:proofErr w:type="spellEnd"/>
      <w:r w:rsidR="002C0DB0">
        <w:t xml:space="preserve"> skal </w:t>
      </w:r>
      <w:proofErr w:type="spellStart"/>
      <w:r w:rsidR="002C0DB0">
        <w:t>gerast</w:t>
      </w:r>
      <w:proofErr w:type="spellEnd"/>
      <w:r>
        <w:t xml:space="preserve"> </w:t>
      </w:r>
      <w:proofErr w:type="spellStart"/>
      <w:r>
        <w:t>eina</w:t>
      </w:r>
      <w:proofErr w:type="spellEnd"/>
      <w:r>
        <w:t xml:space="preserve"> </w:t>
      </w:r>
      <w:proofErr w:type="spellStart"/>
      <w:r>
        <w:t>ítøkilig</w:t>
      </w:r>
      <w:proofErr w:type="spellEnd"/>
      <w:r>
        <w:t xml:space="preserve"> </w:t>
      </w:r>
      <w:proofErr w:type="spellStart"/>
      <w:r>
        <w:t>váðameting</w:t>
      </w:r>
      <w:proofErr w:type="spellEnd"/>
      <w:r>
        <w:t xml:space="preserve">, </w:t>
      </w:r>
      <w:proofErr w:type="spellStart"/>
      <w:r>
        <w:t>hvussu</w:t>
      </w:r>
      <w:proofErr w:type="spellEnd"/>
      <w:r>
        <w:t xml:space="preserve"> </w:t>
      </w:r>
      <w:proofErr w:type="spellStart"/>
      <w:r>
        <w:t>neyv</w:t>
      </w:r>
      <w:proofErr w:type="spellEnd"/>
      <w:r>
        <w:t xml:space="preserve"> </w:t>
      </w:r>
      <w:proofErr w:type="spellStart"/>
      <w:r>
        <w:t>kanning</w:t>
      </w:r>
      <w:proofErr w:type="spellEnd"/>
      <w:r>
        <w:t xml:space="preserve"> skal </w:t>
      </w:r>
      <w:proofErr w:type="spellStart"/>
      <w:r>
        <w:t>gerast</w:t>
      </w:r>
      <w:proofErr w:type="spellEnd"/>
      <w:r>
        <w:t xml:space="preserve"> </w:t>
      </w:r>
      <w:proofErr w:type="spellStart"/>
      <w:r>
        <w:t>fyri</w:t>
      </w:r>
      <w:proofErr w:type="spellEnd"/>
      <w:r>
        <w:t xml:space="preserve"> at </w:t>
      </w:r>
      <w:proofErr w:type="spellStart"/>
      <w:r>
        <w:t>fáa</w:t>
      </w:r>
      <w:proofErr w:type="spellEnd"/>
      <w:r>
        <w:t xml:space="preserve"> </w:t>
      </w:r>
      <w:proofErr w:type="spellStart"/>
      <w:r>
        <w:t>greiðu</w:t>
      </w:r>
      <w:proofErr w:type="spellEnd"/>
      <w:r>
        <w:t xml:space="preserve"> á </w:t>
      </w:r>
      <w:proofErr w:type="spellStart"/>
      <w:r>
        <w:t>eigara</w:t>
      </w:r>
      <w:proofErr w:type="spellEnd"/>
      <w:r>
        <w:t xml:space="preserve">- og </w:t>
      </w:r>
      <w:proofErr w:type="spellStart"/>
      <w:r>
        <w:t>ræðisbygnaðinum</w:t>
      </w:r>
      <w:proofErr w:type="spellEnd"/>
      <w:r>
        <w:t xml:space="preserve"> hjá </w:t>
      </w:r>
      <w:proofErr w:type="spellStart"/>
      <w:r>
        <w:t>kundanum</w:t>
      </w:r>
      <w:proofErr w:type="spellEnd"/>
      <w:r>
        <w:t xml:space="preserve">. Í </w:t>
      </w:r>
      <w:proofErr w:type="spellStart"/>
      <w:r>
        <w:t>førum</w:t>
      </w:r>
      <w:proofErr w:type="spellEnd"/>
      <w:r>
        <w:t xml:space="preserve">, har </w:t>
      </w:r>
      <w:proofErr w:type="spellStart"/>
      <w:r>
        <w:t>vandin</w:t>
      </w:r>
      <w:proofErr w:type="spellEnd"/>
      <w:r>
        <w:t xml:space="preserve"> er </w:t>
      </w:r>
      <w:proofErr w:type="spellStart"/>
      <w:r>
        <w:t>avmarkaður</w:t>
      </w:r>
      <w:proofErr w:type="spellEnd"/>
      <w:r>
        <w:t xml:space="preserve">, </w:t>
      </w:r>
      <w:proofErr w:type="spellStart"/>
      <w:r>
        <w:t>kann</w:t>
      </w:r>
      <w:proofErr w:type="spellEnd"/>
      <w:r>
        <w:t xml:space="preserve"> </w:t>
      </w:r>
      <w:proofErr w:type="spellStart"/>
      <w:r>
        <w:t>tað</w:t>
      </w:r>
      <w:proofErr w:type="spellEnd"/>
      <w:r>
        <w:t xml:space="preserve"> </w:t>
      </w:r>
      <w:proofErr w:type="spellStart"/>
      <w:r>
        <w:t>vera</w:t>
      </w:r>
      <w:proofErr w:type="spellEnd"/>
      <w:r>
        <w:t xml:space="preserve"> </w:t>
      </w:r>
      <w:proofErr w:type="spellStart"/>
      <w:r>
        <w:t>nóg</w:t>
      </w:r>
      <w:proofErr w:type="spellEnd"/>
      <w:r>
        <w:t xml:space="preserve"> </w:t>
      </w:r>
      <w:proofErr w:type="spellStart"/>
      <w:r>
        <w:t>mikið</w:t>
      </w:r>
      <w:proofErr w:type="spellEnd"/>
      <w:r>
        <w:t xml:space="preserve"> </w:t>
      </w:r>
      <w:proofErr w:type="spellStart"/>
      <w:r>
        <w:t>við</w:t>
      </w:r>
      <w:proofErr w:type="spellEnd"/>
      <w:r>
        <w:t xml:space="preserve"> </w:t>
      </w:r>
      <w:proofErr w:type="spellStart"/>
      <w:r>
        <w:t>einari</w:t>
      </w:r>
      <w:proofErr w:type="spellEnd"/>
      <w:r>
        <w:t xml:space="preserve"> </w:t>
      </w:r>
      <w:proofErr w:type="spellStart"/>
      <w:r>
        <w:t>mynd</w:t>
      </w:r>
      <w:proofErr w:type="spellEnd"/>
      <w:r>
        <w:t xml:space="preserve"> </w:t>
      </w:r>
      <w:proofErr w:type="spellStart"/>
      <w:r>
        <w:t>við</w:t>
      </w:r>
      <w:proofErr w:type="spellEnd"/>
      <w:r>
        <w:t xml:space="preserve"> </w:t>
      </w:r>
      <w:proofErr w:type="spellStart"/>
      <w:r>
        <w:t>bygnaðinum</w:t>
      </w:r>
      <w:proofErr w:type="spellEnd"/>
      <w:r>
        <w:t xml:space="preserve">, har </w:t>
      </w:r>
      <w:proofErr w:type="spellStart"/>
      <w:r>
        <w:t>eigarapartar</w:t>
      </w:r>
      <w:proofErr w:type="spellEnd"/>
      <w:r>
        <w:t xml:space="preserve"> </w:t>
      </w:r>
      <w:proofErr w:type="spellStart"/>
      <w:r>
        <w:t>ella</w:t>
      </w:r>
      <w:proofErr w:type="spellEnd"/>
      <w:r>
        <w:t xml:space="preserve"> </w:t>
      </w:r>
      <w:proofErr w:type="spellStart"/>
      <w:r>
        <w:t>upplýsingar</w:t>
      </w:r>
      <w:proofErr w:type="spellEnd"/>
      <w:r>
        <w:t xml:space="preserve"> </w:t>
      </w:r>
      <w:proofErr w:type="spellStart"/>
      <w:r>
        <w:t>úr</w:t>
      </w:r>
      <w:proofErr w:type="spellEnd"/>
      <w:r>
        <w:t xml:space="preserve"> </w:t>
      </w:r>
      <w:proofErr w:type="spellStart"/>
      <w:r>
        <w:t>eigaraskránni</w:t>
      </w:r>
      <w:proofErr w:type="spellEnd"/>
      <w:r>
        <w:t xml:space="preserve"> </w:t>
      </w:r>
      <w:proofErr w:type="spellStart"/>
      <w:r>
        <w:t>síggjast</w:t>
      </w:r>
      <w:proofErr w:type="spellEnd"/>
      <w:r>
        <w:t xml:space="preserve">. Í </w:t>
      </w:r>
      <w:proofErr w:type="spellStart"/>
      <w:r>
        <w:t>øðrum</w:t>
      </w:r>
      <w:proofErr w:type="spellEnd"/>
      <w:r>
        <w:t xml:space="preserve"> </w:t>
      </w:r>
      <w:proofErr w:type="spellStart"/>
      <w:r>
        <w:t>før</w:t>
      </w:r>
      <w:r w:rsidR="002C0DB0">
        <w:t>i</w:t>
      </w:r>
      <w:proofErr w:type="spellEnd"/>
      <w:r>
        <w:t xml:space="preserve"> </w:t>
      </w:r>
      <w:proofErr w:type="spellStart"/>
      <w:r>
        <w:t>kann</w:t>
      </w:r>
      <w:proofErr w:type="spellEnd"/>
      <w:r>
        <w:t xml:space="preserve"> </w:t>
      </w:r>
      <w:proofErr w:type="spellStart"/>
      <w:r>
        <w:t>tað</w:t>
      </w:r>
      <w:proofErr w:type="spellEnd"/>
      <w:r>
        <w:t xml:space="preserve"> </w:t>
      </w:r>
      <w:proofErr w:type="spellStart"/>
      <w:r>
        <w:t>vera</w:t>
      </w:r>
      <w:proofErr w:type="spellEnd"/>
      <w:r>
        <w:t xml:space="preserve"> </w:t>
      </w:r>
      <w:proofErr w:type="spellStart"/>
      <w:r>
        <w:t>neyðugt</w:t>
      </w:r>
      <w:proofErr w:type="spellEnd"/>
      <w:r>
        <w:t xml:space="preserve"> at </w:t>
      </w:r>
      <w:proofErr w:type="spellStart"/>
      <w:r>
        <w:t>fáa</w:t>
      </w:r>
      <w:proofErr w:type="spellEnd"/>
      <w:r>
        <w:t xml:space="preserve"> til </w:t>
      </w:r>
      <w:proofErr w:type="spellStart"/>
      <w:r>
        <w:t>vega</w:t>
      </w:r>
      <w:proofErr w:type="spellEnd"/>
      <w:r>
        <w:t xml:space="preserve"> </w:t>
      </w:r>
      <w:proofErr w:type="spellStart"/>
      <w:r>
        <w:t>skjalprógv</w:t>
      </w:r>
      <w:proofErr w:type="spellEnd"/>
      <w:r>
        <w:t xml:space="preserve"> </w:t>
      </w:r>
      <w:proofErr w:type="spellStart"/>
      <w:r>
        <w:t>fyri</w:t>
      </w:r>
      <w:proofErr w:type="spellEnd"/>
      <w:r>
        <w:t xml:space="preserve"> </w:t>
      </w:r>
      <w:proofErr w:type="spellStart"/>
      <w:r>
        <w:t>eigarapørtum</w:t>
      </w:r>
      <w:proofErr w:type="spellEnd"/>
      <w:r>
        <w:t xml:space="preserve"> </w:t>
      </w:r>
      <w:proofErr w:type="spellStart"/>
      <w:r>
        <w:t>sambært</w:t>
      </w:r>
      <w:proofErr w:type="spellEnd"/>
      <w:r>
        <w:t xml:space="preserve"> </w:t>
      </w:r>
      <w:proofErr w:type="spellStart"/>
      <w:r>
        <w:t>viðtøkum</w:t>
      </w:r>
      <w:proofErr w:type="spellEnd"/>
      <w:r>
        <w:t xml:space="preserve"> </w:t>
      </w:r>
      <w:proofErr w:type="spellStart"/>
      <w:r>
        <w:t>ella</w:t>
      </w:r>
      <w:proofErr w:type="spellEnd"/>
      <w:r>
        <w:t xml:space="preserve"> </w:t>
      </w:r>
      <w:proofErr w:type="spellStart"/>
      <w:r>
        <w:t>líknandi</w:t>
      </w:r>
      <w:proofErr w:type="spellEnd"/>
      <w:r>
        <w:t xml:space="preserve">. Í </w:t>
      </w:r>
      <w:proofErr w:type="spellStart"/>
      <w:r>
        <w:t>øllum</w:t>
      </w:r>
      <w:proofErr w:type="spellEnd"/>
      <w:r>
        <w:t xml:space="preserve"> </w:t>
      </w:r>
      <w:proofErr w:type="spellStart"/>
      <w:r>
        <w:t>kundaviðurskiftum</w:t>
      </w:r>
      <w:proofErr w:type="spellEnd"/>
      <w:r>
        <w:t xml:space="preserve"> </w:t>
      </w:r>
      <w:proofErr w:type="spellStart"/>
      <w:r>
        <w:t>skulu</w:t>
      </w:r>
      <w:proofErr w:type="spellEnd"/>
      <w:r>
        <w:t xml:space="preserve"> </w:t>
      </w:r>
      <w:proofErr w:type="spellStart"/>
      <w:r>
        <w:t>tiltøk</w:t>
      </w:r>
      <w:proofErr w:type="spellEnd"/>
      <w:r>
        <w:t xml:space="preserve"> </w:t>
      </w:r>
      <w:proofErr w:type="spellStart"/>
      <w:r>
        <w:t>setast</w:t>
      </w:r>
      <w:proofErr w:type="spellEnd"/>
      <w:r>
        <w:t xml:space="preserve"> í </w:t>
      </w:r>
      <w:proofErr w:type="spellStart"/>
      <w:r>
        <w:t>verk</w:t>
      </w:r>
      <w:proofErr w:type="spellEnd"/>
      <w:r>
        <w:t xml:space="preserve"> </w:t>
      </w:r>
      <w:proofErr w:type="spellStart"/>
      <w:r>
        <w:t>fyri</w:t>
      </w:r>
      <w:proofErr w:type="spellEnd"/>
      <w:r>
        <w:t xml:space="preserve"> at </w:t>
      </w:r>
      <w:proofErr w:type="spellStart"/>
      <w:r>
        <w:t>fáa</w:t>
      </w:r>
      <w:proofErr w:type="spellEnd"/>
      <w:r>
        <w:t xml:space="preserve"> </w:t>
      </w:r>
      <w:proofErr w:type="spellStart"/>
      <w:r>
        <w:t>greiðu</w:t>
      </w:r>
      <w:proofErr w:type="spellEnd"/>
      <w:r>
        <w:t xml:space="preserve"> á </w:t>
      </w:r>
      <w:proofErr w:type="spellStart"/>
      <w:r>
        <w:t>eigara</w:t>
      </w:r>
      <w:proofErr w:type="spellEnd"/>
      <w:r>
        <w:t xml:space="preserve">- og </w:t>
      </w:r>
      <w:proofErr w:type="spellStart"/>
      <w:r>
        <w:t>eftirlitsbygnaðinum</w:t>
      </w:r>
      <w:proofErr w:type="spellEnd"/>
      <w:r>
        <w:t xml:space="preserve"> hjá </w:t>
      </w:r>
      <w:proofErr w:type="spellStart"/>
      <w:r>
        <w:t>einum</w:t>
      </w:r>
      <w:proofErr w:type="spellEnd"/>
      <w:r>
        <w:t xml:space="preserve"> </w:t>
      </w:r>
      <w:proofErr w:type="spellStart"/>
      <w:r>
        <w:t>løgfrøðiligum</w:t>
      </w:r>
      <w:proofErr w:type="spellEnd"/>
      <w:r>
        <w:t xml:space="preserve"> </w:t>
      </w:r>
      <w:proofErr w:type="spellStart"/>
      <w:r>
        <w:t>persóni</w:t>
      </w:r>
      <w:proofErr w:type="spellEnd"/>
      <w:r>
        <w:t xml:space="preserve">, men </w:t>
      </w:r>
      <w:proofErr w:type="spellStart"/>
      <w:r>
        <w:t>vavið</w:t>
      </w:r>
      <w:proofErr w:type="spellEnd"/>
      <w:r>
        <w:t xml:space="preserve"> á </w:t>
      </w:r>
      <w:proofErr w:type="spellStart"/>
      <w:r>
        <w:t>tiltøkunum</w:t>
      </w:r>
      <w:proofErr w:type="spellEnd"/>
      <w:r w:rsidR="00FF7B01">
        <w:t xml:space="preserve">, sum </w:t>
      </w:r>
      <w:proofErr w:type="spellStart"/>
      <w:r w:rsidR="00FF7B01">
        <w:t>skulu</w:t>
      </w:r>
      <w:proofErr w:type="spellEnd"/>
      <w:r w:rsidR="00FF7B01">
        <w:t xml:space="preserve"> </w:t>
      </w:r>
      <w:proofErr w:type="spellStart"/>
      <w:r w:rsidR="00FF7B01">
        <w:t>setast</w:t>
      </w:r>
      <w:proofErr w:type="spellEnd"/>
      <w:r w:rsidR="00FF7B01">
        <w:t xml:space="preserve"> í </w:t>
      </w:r>
      <w:proofErr w:type="spellStart"/>
      <w:r w:rsidR="00FF7B01">
        <w:t>verk</w:t>
      </w:r>
      <w:proofErr w:type="spellEnd"/>
      <w:r w:rsidR="00FF7B01">
        <w:t xml:space="preserve">, </w:t>
      </w:r>
      <w:r>
        <w:t>sk</w:t>
      </w:r>
      <w:r w:rsidR="00FF7B01">
        <w:t>al</w:t>
      </w:r>
      <w:r>
        <w:t xml:space="preserve"> </w:t>
      </w:r>
      <w:proofErr w:type="spellStart"/>
      <w:r>
        <w:t>vera</w:t>
      </w:r>
      <w:proofErr w:type="spellEnd"/>
      <w:r>
        <w:t xml:space="preserve"> </w:t>
      </w:r>
      <w:proofErr w:type="spellStart"/>
      <w:r>
        <w:t>útfrá</w:t>
      </w:r>
      <w:proofErr w:type="spellEnd"/>
      <w:r>
        <w:t xml:space="preserve"> </w:t>
      </w:r>
      <w:proofErr w:type="spellStart"/>
      <w:r>
        <w:t>einari</w:t>
      </w:r>
      <w:proofErr w:type="spellEnd"/>
      <w:r>
        <w:t xml:space="preserve"> </w:t>
      </w:r>
      <w:proofErr w:type="spellStart"/>
      <w:r>
        <w:t>váðameting</w:t>
      </w:r>
      <w:proofErr w:type="spellEnd"/>
      <w:r>
        <w:t xml:space="preserve"> av </w:t>
      </w:r>
      <w:proofErr w:type="spellStart"/>
      <w:r>
        <w:t>viðurskiftunum</w:t>
      </w:r>
      <w:proofErr w:type="spellEnd"/>
      <w:r>
        <w:t xml:space="preserve"> </w:t>
      </w:r>
      <w:proofErr w:type="spellStart"/>
      <w:r>
        <w:t>við</w:t>
      </w:r>
      <w:proofErr w:type="spellEnd"/>
      <w:r>
        <w:t xml:space="preserve"> </w:t>
      </w:r>
      <w:proofErr w:type="spellStart"/>
      <w:r>
        <w:t>kundan</w:t>
      </w:r>
      <w:proofErr w:type="spellEnd"/>
      <w:r w:rsidR="00FF7B01">
        <w:t>.</w:t>
      </w:r>
    </w:p>
    <w:p w14:paraId="27F3D6BF" w14:textId="4F44374B" w:rsidR="00FF7B01" w:rsidRDefault="00FF7B01" w:rsidP="00325AE0">
      <w:pPr>
        <w:pStyle w:val="NormalWeb"/>
      </w:pPr>
      <w:proofErr w:type="spellStart"/>
      <w:r w:rsidRPr="00FF7B01">
        <w:t>Verulig</w:t>
      </w:r>
      <w:r>
        <w:t>u</w:t>
      </w:r>
      <w:proofErr w:type="spellEnd"/>
      <w:r w:rsidRPr="00FF7B01">
        <w:t xml:space="preserve"> </w:t>
      </w:r>
      <w:proofErr w:type="spellStart"/>
      <w:r w:rsidRPr="00FF7B01">
        <w:t>eigarar</w:t>
      </w:r>
      <w:r>
        <w:t>nir</w:t>
      </w:r>
      <w:proofErr w:type="spellEnd"/>
      <w:r w:rsidRPr="00FF7B01">
        <w:t xml:space="preserve">, sum </w:t>
      </w:r>
      <w:proofErr w:type="spellStart"/>
      <w:r w:rsidRPr="00FF7B01">
        <w:t>nevndir</w:t>
      </w:r>
      <w:proofErr w:type="spellEnd"/>
      <w:r w:rsidRPr="00FF7B01">
        <w:t xml:space="preserve"> í 1. pkt.,</w:t>
      </w:r>
      <w:r>
        <w:t xml:space="preserve"> </w:t>
      </w:r>
      <w:proofErr w:type="spellStart"/>
      <w:r>
        <w:t>eru</w:t>
      </w:r>
      <w:proofErr w:type="spellEnd"/>
      <w:r>
        <w:t xml:space="preserve"> </w:t>
      </w:r>
      <w:proofErr w:type="spellStart"/>
      <w:r>
        <w:t>ein</w:t>
      </w:r>
      <w:proofErr w:type="spellEnd"/>
      <w:r>
        <w:t xml:space="preserve"> </w:t>
      </w:r>
      <w:proofErr w:type="spellStart"/>
      <w:r>
        <w:t>partur</w:t>
      </w:r>
      <w:proofErr w:type="spellEnd"/>
      <w:r>
        <w:t xml:space="preserve"> av </w:t>
      </w:r>
      <w:proofErr w:type="spellStart"/>
      <w:r>
        <w:t>eigara</w:t>
      </w:r>
      <w:proofErr w:type="spellEnd"/>
      <w:r>
        <w:t xml:space="preserve">- og </w:t>
      </w:r>
      <w:proofErr w:type="spellStart"/>
      <w:r>
        <w:t>eftirlitsskipanini</w:t>
      </w:r>
      <w:proofErr w:type="spellEnd"/>
      <w:r>
        <w:t xml:space="preserve"> hjá </w:t>
      </w:r>
      <w:proofErr w:type="spellStart"/>
      <w:r>
        <w:t>løgfrøðiliga</w:t>
      </w:r>
      <w:proofErr w:type="spellEnd"/>
      <w:r>
        <w:t xml:space="preserve"> </w:t>
      </w:r>
      <w:proofErr w:type="spellStart"/>
      <w:r>
        <w:t>persóninum</w:t>
      </w:r>
      <w:proofErr w:type="spellEnd"/>
      <w:r>
        <w:t xml:space="preserve">, og at </w:t>
      </w:r>
      <w:proofErr w:type="spellStart"/>
      <w:r>
        <w:t>fáa</w:t>
      </w:r>
      <w:proofErr w:type="spellEnd"/>
      <w:r>
        <w:t xml:space="preserve"> </w:t>
      </w:r>
      <w:proofErr w:type="spellStart"/>
      <w:r>
        <w:t>greiðu</w:t>
      </w:r>
      <w:proofErr w:type="spellEnd"/>
      <w:r>
        <w:t xml:space="preserve"> á </w:t>
      </w:r>
      <w:proofErr w:type="spellStart"/>
      <w:r>
        <w:t>eigara</w:t>
      </w:r>
      <w:proofErr w:type="spellEnd"/>
      <w:r>
        <w:t xml:space="preserve">- og </w:t>
      </w:r>
      <w:proofErr w:type="spellStart"/>
      <w:r>
        <w:t>eftirlitsskipanini</w:t>
      </w:r>
      <w:proofErr w:type="spellEnd"/>
      <w:r>
        <w:t xml:space="preserve"> hjá </w:t>
      </w:r>
      <w:proofErr w:type="spellStart"/>
      <w:r>
        <w:t>løgfrøðiliga</w:t>
      </w:r>
      <w:proofErr w:type="spellEnd"/>
      <w:r>
        <w:t xml:space="preserve"> </w:t>
      </w:r>
      <w:proofErr w:type="spellStart"/>
      <w:r>
        <w:t>persóninum</w:t>
      </w:r>
      <w:proofErr w:type="spellEnd"/>
      <w:r>
        <w:t xml:space="preserve"> </w:t>
      </w:r>
      <w:proofErr w:type="spellStart"/>
      <w:r>
        <w:t>viðvirkar</w:t>
      </w:r>
      <w:proofErr w:type="spellEnd"/>
      <w:r>
        <w:t xml:space="preserve"> til at </w:t>
      </w:r>
      <w:proofErr w:type="spellStart"/>
      <w:r>
        <w:t>stuðla</w:t>
      </w:r>
      <w:proofErr w:type="spellEnd"/>
      <w:r>
        <w:t xml:space="preserve"> </w:t>
      </w:r>
      <w:proofErr w:type="spellStart"/>
      <w:r>
        <w:t>undir</w:t>
      </w:r>
      <w:proofErr w:type="spellEnd"/>
      <w:r>
        <w:t xml:space="preserve"> </w:t>
      </w:r>
      <w:proofErr w:type="spellStart"/>
      <w:r>
        <w:t>hetta</w:t>
      </w:r>
      <w:proofErr w:type="spellEnd"/>
      <w:r>
        <w:t xml:space="preserve">. </w:t>
      </w:r>
    </w:p>
    <w:p w14:paraId="21C45E3D" w14:textId="32B578E6" w:rsidR="00F74494" w:rsidRDefault="00FF7B01" w:rsidP="00325AE0">
      <w:pPr>
        <w:pStyle w:val="NormalWeb"/>
      </w:pPr>
      <w:proofErr w:type="spellStart"/>
      <w:r>
        <w:t>Galdandi</w:t>
      </w:r>
      <w:proofErr w:type="spellEnd"/>
      <w:r>
        <w:t xml:space="preserve"> </w:t>
      </w:r>
      <w:proofErr w:type="spellStart"/>
      <w:r>
        <w:t>áseting</w:t>
      </w:r>
      <w:proofErr w:type="spellEnd"/>
      <w:r>
        <w:t xml:space="preserve"> í </w:t>
      </w:r>
      <w:r w:rsidR="00325AE0">
        <w:t>stk. 1, nr. 3</w:t>
      </w:r>
      <w:r>
        <w:t xml:space="preserve"> skal </w:t>
      </w:r>
      <w:proofErr w:type="spellStart"/>
      <w:r>
        <w:t>síggjast</w:t>
      </w:r>
      <w:proofErr w:type="spellEnd"/>
      <w:r>
        <w:t xml:space="preserve"> í </w:t>
      </w:r>
      <w:proofErr w:type="spellStart"/>
      <w:r>
        <w:t>samanhangi</w:t>
      </w:r>
      <w:proofErr w:type="spellEnd"/>
      <w:r>
        <w:t xml:space="preserve"> </w:t>
      </w:r>
      <w:proofErr w:type="spellStart"/>
      <w:r>
        <w:t>við</w:t>
      </w:r>
      <w:proofErr w:type="spellEnd"/>
      <w:r>
        <w:t xml:space="preserve"> </w:t>
      </w:r>
      <w:proofErr w:type="spellStart"/>
      <w:r w:rsidR="00325AE0">
        <w:t>kr</w:t>
      </w:r>
      <w:r>
        <w:t>øvini</w:t>
      </w:r>
      <w:proofErr w:type="spellEnd"/>
      <w:r>
        <w:t xml:space="preserve"> í</w:t>
      </w:r>
      <w:r w:rsidR="00325AE0">
        <w:t xml:space="preserve"> </w:t>
      </w:r>
      <w:proofErr w:type="spellStart"/>
      <w:r w:rsidR="00325AE0">
        <w:t>kapit</w:t>
      </w:r>
      <w:r>
        <w:t>tul</w:t>
      </w:r>
      <w:proofErr w:type="spellEnd"/>
      <w:r w:rsidR="00325AE0">
        <w:t xml:space="preserve"> III </w:t>
      </w:r>
      <w:r>
        <w:t>í</w:t>
      </w:r>
      <w:r w:rsidR="00325AE0">
        <w:t xml:space="preserve"> 4. </w:t>
      </w:r>
      <w:proofErr w:type="spellStart"/>
      <w:r w:rsidR="00325AE0">
        <w:t>hv</w:t>
      </w:r>
      <w:r>
        <w:t>ít</w:t>
      </w:r>
      <w:r w:rsidR="00325AE0">
        <w:t>vaskdirektiv</w:t>
      </w:r>
      <w:r>
        <w:t>inum</w:t>
      </w:r>
      <w:proofErr w:type="spellEnd"/>
      <w:r>
        <w:t xml:space="preserve">, </w:t>
      </w:r>
      <w:r w:rsidR="002C0DB0">
        <w:t xml:space="preserve">har </w:t>
      </w:r>
      <w:proofErr w:type="spellStart"/>
      <w:r w:rsidR="002C0DB0">
        <w:t>ásett</w:t>
      </w:r>
      <w:proofErr w:type="spellEnd"/>
      <w:r w:rsidR="002C0DB0">
        <w:t xml:space="preserve"> er, </w:t>
      </w:r>
      <w:r>
        <w:t xml:space="preserve">at </w:t>
      </w:r>
      <w:proofErr w:type="spellStart"/>
      <w:r>
        <w:t>limalondini</w:t>
      </w:r>
      <w:proofErr w:type="spellEnd"/>
      <w:r>
        <w:t xml:space="preserve"> </w:t>
      </w:r>
      <w:proofErr w:type="spellStart"/>
      <w:r>
        <w:t>skulu</w:t>
      </w:r>
      <w:proofErr w:type="spellEnd"/>
      <w:r>
        <w:t xml:space="preserve"> </w:t>
      </w:r>
      <w:proofErr w:type="spellStart"/>
      <w:r>
        <w:t>áleggja</w:t>
      </w:r>
      <w:proofErr w:type="spellEnd"/>
      <w:r>
        <w:t xml:space="preserve"> </w:t>
      </w:r>
      <w:proofErr w:type="spellStart"/>
      <w:r>
        <w:t>løgfrøðiliga</w:t>
      </w:r>
      <w:proofErr w:type="spellEnd"/>
      <w:r>
        <w:t xml:space="preserve"> </w:t>
      </w:r>
      <w:proofErr w:type="spellStart"/>
      <w:r>
        <w:t>persóninum</w:t>
      </w:r>
      <w:proofErr w:type="spellEnd"/>
      <w:r>
        <w:t xml:space="preserve"> </w:t>
      </w:r>
      <w:proofErr w:type="spellStart"/>
      <w:r>
        <w:t>eina</w:t>
      </w:r>
      <w:proofErr w:type="spellEnd"/>
      <w:r>
        <w:t xml:space="preserve"> </w:t>
      </w:r>
      <w:proofErr w:type="spellStart"/>
      <w:r>
        <w:t>skyldu</w:t>
      </w:r>
      <w:proofErr w:type="spellEnd"/>
      <w:r>
        <w:t xml:space="preserve"> at </w:t>
      </w:r>
      <w:proofErr w:type="spellStart"/>
      <w:r>
        <w:t>innheinta</w:t>
      </w:r>
      <w:proofErr w:type="spellEnd"/>
      <w:r>
        <w:t xml:space="preserve"> og </w:t>
      </w:r>
      <w:proofErr w:type="spellStart"/>
      <w:r>
        <w:t>goyma</w:t>
      </w:r>
      <w:proofErr w:type="spellEnd"/>
      <w:r>
        <w:t xml:space="preserve"> </w:t>
      </w:r>
      <w:proofErr w:type="spellStart"/>
      <w:r>
        <w:t>dagførdar</w:t>
      </w:r>
      <w:proofErr w:type="spellEnd"/>
      <w:r>
        <w:t xml:space="preserve"> </w:t>
      </w:r>
      <w:proofErr w:type="spellStart"/>
      <w:r>
        <w:t>upplýsingar</w:t>
      </w:r>
      <w:proofErr w:type="spellEnd"/>
      <w:r w:rsidR="00325AE0">
        <w:t xml:space="preserve"> </w:t>
      </w:r>
      <w:proofErr w:type="spellStart"/>
      <w:r>
        <w:t>um</w:t>
      </w:r>
      <w:proofErr w:type="spellEnd"/>
      <w:r>
        <w:t xml:space="preserve"> </w:t>
      </w:r>
      <w:proofErr w:type="spellStart"/>
      <w:r>
        <w:t>veruligu</w:t>
      </w:r>
      <w:proofErr w:type="spellEnd"/>
      <w:r>
        <w:t xml:space="preserve"> </w:t>
      </w:r>
      <w:proofErr w:type="spellStart"/>
      <w:r>
        <w:t>eigararnir</w:t>
      </w:r>
      <w:proofErr w:type="spellEnd"/>
      <w:r>
        <w:t xml:space="preserve"> av </w:t>
      </w:r>
      <w:proofErr w:type="spellStart"/>
      <w:r>
        <w:t>løgfrøðiliga</w:t>
      </w:r>
      <w:proofErr w:type="spellEnd"/>
      <w:r>
        <w:t xml:space="preserve"> </w:t>
      </w:r>
      <w:proofErr w:type="spellStart"/>
      <w:r>
        <w:t>persóninum</w:t>
      </w:r>
      <w:proofErr w:type="spellEnd"/>
      <w:r>
        <w:t xml:space="preserve">, og at </w:t>
      </w:r>
      <w:proofErr w:type="spellStart"/>
      <w:r>
        <w:t>myndugleikar</w:t>
      </w:r>
      <w:proofErr w:type="spellEnd"/>
      <w:r>
        <w:t xml:space="preserve"> og </w:t>
      </w:r>
      <w:proofErr w:type="spellStart"/>
      <w:r>
        <w:t>fyritøkur</w:t>
      </w:r>
      <w:proofErr w:type="spellEnd"/>
      <w:r>
        <w:t xml:space="preserve">, sum </w:t>
      </w:r>
      <w:proofErr w:type="spellStart"/>
      <w:r>
        <w:t>eru</w:t>
      </w:r>
      <w:proofErr w:type="spellEnd"/>
      <w:r>
        <w:t xml:space="preserve"> </w:t>
      </w:r>
      <w:proofErr w:type="spellStart"/>
      <w:r>
        <w:t>fevnd</w:t>
      </w:r>
      <w:proofErr w:type="spellEnd"/>
      <w:r>
        <w:t xml:space="preserve"> av </w:t>
      </w:r>
      <w:proofErr w:type="spellStart"/>
      <w:r>
        <w:t>kundakunnleikamannagongdunum</w:t>
      </w:r>
      <w:proofErr w:type="spellEnd"/>
      <w:r>
        <w:t xml:space="preserve"> </w:t>
      </w:r>
      <w:proofErr w:type="spellStart"/>
      <w:r>
        <w:t>sambært</w:t>
      </w:r>
      <w:proofErr w:type="spellEnd"/>
      <w:r>
        <w:t xml:space="preserve"> 4. </w:t>
      </w:r>
      <w:proofErr w:type="spellStart"/>
      <w:r>
        <w:t>hvítvaskdirektivinum</w:t>
      </w:r>
      <w:proofErr w:type="spellEnd"/>
      <w:r>
        <w:t xml:space="preserve">, </w:t>
      </w:r>
      <w:proofErr w:type="spellStart"/>
      <w:r>
        <w:t>skulu</w:t>
      </w:r>
      <w:proofErr w:type="spellEnd"/>
      <w:r>
        <w:t xml:space="preserve"> </w:t>
      </w:r>
      <w:proofErr w:type="spellStart"/>
      <w:r>
        <w:t>hava</w:t>
      </w:r>
      <w:proofErr w:type="spellEnd"/>
      <w:r>
        <w:t xml:space="preserve"> </w:t>
      </w:r>
      <w:proofErr w:type="spellStart"/>
      <w:r>
        <w:t>atgongd</w:t>
      </w:r>
      <w:proofErr w:type="spellEnd"/>
      <w:r>
        <w:t xml:space="preserve"> til </w:t>
      </w:r>
      <w:proofErr w:type="spellStart"/>
      <w:r>
        <w:t>hesar</w:t>
      </w:r>
      <w:proofErr w:type="spellEnd"/>
      <w:r>
        <w:t xml:space="preserve"> </w:t>
      </w:r>
      <w:proofErr w:type="spellStart"/>
      <w:r>
        <w:t>upplýsingarnar</w:t>
      </w:r>
      <w:proofErr w:type="spellEnd"/>
      <w:r>
        <w:t xml:space="preserve">. </w:t>
      </w:r>
      <w:r w:rsidR="00325AE0">
        <w:t xml:space="preserve"> </w:t>
      </w:r>
      <w:proofErr w:type="spellStart"/>
      <w:r>
        <w:t>Víst</w:t>
      </w:r>
      <w:proofErr w:type="spellEnd"/>
      <w:r>
        <w:t xml:space="preserve"> </w:t>
      </w:r>
      <w:proofErr w:type="spellStart"/>
      <w:r>
        <w:t>verður</w:t>
      </w:r>
      <w:proofErr w:type="spellEnd"/>
      <w:r>
        <w:t xml:space="preserve"> til </w:t>
      </w:r>
      <w:proofErr w:type="spellStart"/>
      <w:r>
        <w:t>grein</w:t>
      </w:r>
      <w:proofErr w:type="spellEnd"/>
      <w:r w:rsidR="00325AE0">
        <w:t xml:space="preserve"> 30 og 31 </w:t>
      </w:r>
      <w:r>
        <w:t>í</w:t>
      </w:r>
      <w:r w:rsidR="00325AE0">
        <w:t xml:space="preserve"> 4. </w:t>
      </w:r>
      <w:proofErr w:type="spellStart"/>
      <w:r w:rsidR="00325AE0">
        <w:t>hv</w:t>
      </w:r>
      <w:r>
        <w:t>ít</w:t>
      </w:r>
      <w:r w:rsidR="00325AE0">
        <w:t>vaskdirektiv</w:t>
      </w:r>
      <w:r>
        <w:t>inum</w:t>
      </w:r>
      <w:proofErr w:type="spellEnd"/>
      <w:r w:rsidR="00325AE0">
        <w:t>.</w:t>
      </w:r>
      <w:r>
        <w:t xml:space="preserve"> </w:t>
      </w:r>
      <w:proofErr w:type="spellStart"/>
      <w:r>
        <w:t>Fyritøkur</w:t>
      </w:r>
      <w:proofErr w:type="spellEnd"/>
      <w:r>
        <w:t xml:space="preserve"> og </w:t>
      </w:r>
      <w:proofErr w:type="spellStart"/>
      <w:r>
        <w:t>persónar</w:t>
      </w:r>
      <w:proofErr w:type="spellEnd"/>
      <w:r>
        <w:t xml:space="preserve">, sum </w:t>
      </w:r>
      <w:proofErr w:type="spellStart"/>
      <w:r>
        <w:t>lógin</w:t>
      </w:r>
      <w:proofErr w:type="spellEnd"/>
      <w:r>
        <w:t xml:space="preserve"> </w:t>
      </w:r>
      <w:proofErr w:type="spellStart"/>
      <w:r>
        <w:t>fevnir</w:t>
      </w:r>
      <w:proofErr w:type="spellEnd"/>
      <w:r>
        <w:t xml:space="preserve"> </w:t>
      </w:r>
      <w:proofErr w:type="spellStart"/>
      <w:r>
        <w:t>um</w:t>
      </w:r>
      <w:proofErr w:type="spellEnd"/>
      <w:r>
        <w:t xml:space="preserve">, </w:t>
      </w:r>
      <w:proofErr w:type="spellStart"/>
      <w:r>
        <w:t>kunnu</w:t>
      </w:r>
      <w:proofErr w:type="spellEnd"/>
      <w:r>
        <w:t xml:space="preserve"> </w:t>
      </w:r>
      <w:proofErr w:type="spellStart"/>
      <w:r>
        <w:t>nýta</w:t>
      </w:r>
      <w:proofErr w:type="spellEnd"/>
      <w:r>
        <w:t xml:space="preserve"> </w:t>
      </w:r>
      <w:proofErr w:type="spellStart"/>
      <w:r>
        <w:t>eigaraskránna</w:t>
      </w:r>
      <w:proofErr w:type="spellEnd"/>
      <w:r>
        <w:t xml:space="preserve"> hjá Skráseting Føroya, </w:t>
      </w:r>
      <w:proofErr w:type="spellStart"/>
      <w:r w:rsidR="007D0C1C">
        <w:t>sbrt</w:t>
      </w:r>
      <w:proofErr w:type="spellEnd"/>
      <w:r w:rsidR="007D0C1C">
        <w:t>.</w:t>
      </w:r>
      <w:r>
        <w:t xml:space="preserve"> </w:t>
      </w:r>
      <w:proofErr w:type="spellStart"/>
      <w:r>
        <w:lastRenderedPageBreak/>
        <w:t>kunngerð</w:t>
      </w:r>
      <w:proofErr w:type="spellEnd"/>
      <w:r>
        <w:t xml:space="preserve"> nr. 5. </w:t>
      </w:r>
      <w:proofErr w:type="spellStart"/>
      <w:r>
        <w:t>frá</w:t>
      </w:r>
      <w:proofErr w:type="spellEnd"/>
      <w:r>
        <w:t xml:space="preserve"> 19. januar 2022 </w:t>
      </w:r>
      <w:proofErr w:type="spellStart"/>
      <w:r>
        <w:t>um</w:t>
      </w:r>
      <w:proofErr w:type="spellEnd"/>
      <w:r>
        <w:t xml:space="preserve"> </w:t>
      </w:r>
      <w:proofErr w:type="spellStart"/>
      <w:r>
        <w:t>skráseting</w:t>
      </w:r>
      <w:proofErr w:type="spellEnd"/>
      <w:r>
        <w:t xml:space="preserve"> og </w:t>
      </w:r>
      <w:proofErr w:type="spellStart"/>
      <w:r>
        <w:t>almannakunngering</w:t>
      </w:r>
      <w:proofErr w:type="spellEnd"/>
      <w:r>
        <w:t xml:space="preserve"> av </w:t>
      </w:r>
      <w:proofErr w:type="spellStart"/>
      <w:r>
        <w:t>upplýsingum</w:t>
      </w:r>
      <w:proofErr w:type="spellEnd"/>
      <w:r>
        <w:t xml:space="preserve"> </w:t>
      </w:r>
      <w:proofErr w:type="spellStart"/>
      <w:r>
        <w:t>um</w:t>
      </w:r>
      <w:proofErr w:type="spellEnd"/>
      <w:r>
        <w:t xml:space="preserve"> </w:t>
      </w:r>
      <w:proofErr w:type="spellStart"/>
      <w:r>
        <w:t>eigarar</w:t>
      </w:r>
      <w:proofErr w:type="spellEnd"/>
      <w:r>
        <w:t xml:space="preserve"> í </w:t>
      </w:r>
      <w:proofErr w:type="spellStart"/>
      <w:r>
        <w:t>vinnufyritøkum</w:t>
      </w:r>
      <w:proofErr w:type="spellEnd"/>
      <w:r>
        <w:t xml:space="preserve"> í kt-</w:t>
      </w:r>
      <w:proofErr w:type="spellStart"/>
      <w:r>
        <w:t>skipan</w:t>
      </w:r>
      <w:proofErr w:type="spellEnd"/>
      <w:r>
        <w:t xml:space="preserve"> Skráseting Føroya.</w:t>
      </w:r>
      <w:r w:rsidR="00325AE0">
        <w:t xml:space="preserve"> </w:t>
      </w:r>
      <w:proofErr w:type="spellStart"/>
      <w:r w:rsidR="007D0C1C">
        <w:t>Fyritøkurnar</w:t>
      </w:r>
      <w:proofErr w:type="spellEnd"/>
      <w:r w:rsidR="007D0C1C">
        <w:t xml:space="preserve"> og </w:t>
      </w:r>
      <w:proofErr w:type="spellStart"/>
      <w:r w:rsidR="007D0C1C">
        <w:t>persónarnir</w:t>
      </w:r>
      <w:proofErr w:type="spellEnd"/>
      <w:r w:rsidR="007D0C1C">
        <w:t xml:space="preserve"> </w:t>
      </w:r>
      <w:proofErr w:type="spellStart"/>
      <w:r w:rsidR="00C62718">
        <w:t>skulu</w:t>
      </w:r>
      <w:proofErr w:type="spellEnd"/>
      <w:r w:rsidR="00C62718">
        <w:t xml:space="preserve"> </w:t>
      </w:r>
      <w:proofErr w:type="spellStart"/>
      <w:r w:rsidR="00C62718">
        <w:t>altíð</w:t>
      </w:r>
      <w:proofErr w:type="spellEnd"/>
      <w:r w:rsidR="00C62718">
        <w:t xml:space="preserve"> </w:t>
      </w:r>
      <w:proofErr w:type="spellStart"/>
      <w:r w:rsidR="00C62718">
        <w:t>gera</w:t>
      </w:r>
      <w:proofErr w:type="spellEnd"/>
      <w:r w:rsidR="00C62718">
        <w:t xml:space="preserve"> </w:t>
      </w:r>
      <w:proofErr w:type="spellStart"/>
      <w:r w:rsidR="00C62718">
        <w:t>eina</w:t>
      </w:r>
      <w:proofErr w:type="spellEnd"/>
      <w:r w:rsidR="00C62718">
        <w:t xml:space="preserve"> </w:t>
      </w:r>
      <w:proofErr w:type="spellStart"/>
      <w:r w:rsidR="00C62718">
        <w:t>váðameting</w:t>
      </w:r>
      <w:proofErr w:type="spellEnd"/>
      <w:r w:rsidR="00C62718">
        <w:t xml:space="preserve"> av </w:t>
      </w:r>
      <w:proofErr w:type="spellStart"/>
      <w:r w:rsidR="00C62718">
        <w:t>kundaviðurskiftunum</w:t>
      </w:r>
      <w:proofErr w:type="spellEnd"/>
      <w:r w:rsidR="00C62718">
        <w:t xml:space="preserve">, og </w:t>
      </w:r>
      <w:proofErr w:type="spellStart"/>
      <w:r w:rsidR="00C62718">
        <w:t>kunnu</w:t>
      </w:r>
      <w:proofErr w:type="spellEnd"/>
      <w:r w:rsidR="00C62718">
        <w:t xml:space="preserve"> </w:t>
      </w:r>
      <w:proofErr w:type="spellStart"/>
      <w:r w:rsidR="00C62718">
        <w:t>tí</w:t>
      </w:r>
      <w:proofErr w:type="spellEnd"/>
      <w:r w:rsidR="00C62718">
        <w:t xml:space="preserve"> </w:t>
      </w:r>
      <w:proofErr w:type="spellStart"/>
      <w:r w:rsidR="00C62718">
        <w:t>ikki</w:t>
      </w:r>
      <w:proofErr w:type="spellEnd"/>
      <w:r w:rsidR="00C62718">
        <w:t xml:space="preserve"> í </w:t>
      </w:r>
      <w:proofErr w:type="spellStart"/>
      <w:r w:rsidR="00C62718">
        <w:t>øllum</w:t>
      </w:r>
      <w:proofErr w:type="spellEnd"/>
      <w:r w:rsidR="00C62718">
        <w:t xml:space="preserve"> </w:t>
      </w:r>
      <w:proofErr w:type="spellStart"/>
      <w:r w:rsidR="00C62718">
        <w:t>førum</w:t>
      </w:r>
      <w:proofErr w:type="spellEnd"/>
      <w:r w:rsidR="00C62718">
        <w:t xml:space="preserve"> </w:t>
      </w:r>
      <w:proofErr w:type="spellStart"/>
      <w:r w:rsidR="00C62718">
        <w:t>bert</w:t>
      </w:r>
      <w:proofErr w:type="spellEnd"/>
      <w:r w:rsidR="007D0C1C">
        <w:t xml:space="preserve"> </w:t>
      </w:r>
      <w:proofErr w:type="spellStart"/>
      <w:r w:rsidR="00C62718">
        <w:t>fyrihalda</w:t>
      </w:r>
      <w:proofErr w:type="spellEnd"/>
      <w:r w:rsidR="00C62718">
        <w:t xml:space="preserve"> </w:t>
      </w:r>
      <w:proofErr w:type="spellStart"/>
      <w:r w:rsidR="00C62718">
        <w:t>seg</w:t>
      </w:r>
      <w:proofErr w:type="spellEnd"/>
      <w:r w:rsidR="00C62718">
        <w:t xml:space="preserve"> til </w:t>
      </w:r>
      <w:proofErr w:type="spellStart"/>
      <w:r w:rsidR="00C62718">
        <w:t>hesar</w:t>
      </w:r>
      <w:proofErr w:type="spellEnd"/>
      <w:r w:rsidR="00C62718">
        <w:t xml:space="preserve"> </w:t>
      </w:r>
      <w:proofErr w:type="spellStart"/>
      <w:r w:rsidR="00C62718">
        <w:t>upplýsingarnar</w:t>
      </w:r>
      <w:proofErr w:type="spellEnd"/>
      <w:r w:rsidR="00C62718">
        <w:t xml:space="preserve"> </w:t>
      </w:r>
      <w:proofErr w:type="spellStart"/>
      <w:r w:rsidR="00C62718">
        <w:t>úr</w:t>
      </w:r>
      <w:proofErr w:type="spellEnd"/>
      <w:r w:rsidR="00C62718">
        <w:t xml:space="preserve"> </w:t>
      </w:r>
      <w:proofErr w:type="spellStart"/>
      <w:r w:rsidR="00C62718">
        <w:t>eigaraskránni</w:t>
      </w:r>
      <w:proofErr w:type="spellEnd"/>
      <w:r w:rsidR="00C62718">
        <w:t xml:space="preserve">, </w:t>
      </w:r>
      <w:proofErr w:type="spellStart"/>
      <w:r w:rsidR="00C62718">
        <w:t>sbr</w:t>
      </w:r>
      <w:proofErr w:type="spellEnd"/>
      <w:r w:rsidR="00C62718">
        <w:t xml:space="preserve">. </w:t>
      </w:r>
      <w:proofErr w:type="spellStart"/>
      <w:r w:rsidR="00C62718">
        <w:t>grein</w:t>
      </w:r>
      <w:proofErr w:type="spellEnd"/>
      <w:r w:rsidR="00325AE0">
        <w:t xml:space="preserve"> 30, stk. 8, h</w:t>
      </w:r>
      <w:r w:rsidR="00C62718">
        <w:t xml:space="preserve">ar </w:t>
      </w:r>
      <w:proofErr w:type="spellStart"/>
      <w:r w:rsidR="00C62718">
        <w:t>ásett</w:t>
      </w:r>
      <w:proofErr w:type="spellEnd"/>
      <w:r w:rsidR="00C62718">
        <w:t xml:space="preserve"> er, at </w:t>
      </w:r>
      <w:proofErr w:type="spellStart"/>
      <w:r w:rsidR="00C62718">
        <w:t>fyritøkur</w:t>
      </w:r>
      <w:proofErr w:type="spellEnd"/>
      <w:r w:rsidR="00C62718">
        <w:t xml:space="preserve"> og </w:t>
      </w:r>
      <w:proofErr w:type="spellStart"/>
      <w:r w:rsidR="00C62718">
        <w:t>persónar</w:t>
      </w:r>
      <w:proofErr w:type="spellEnd"/>
      <w:r w:rsidR="00325AE0">
        <w:t xml:space="preserve"> </w:t>
      </w:r>
      <w:proofErr w:type="spellStart"/>
      <w:r w:rsidR="00325AE0">
        <w:t>ikk</w:t>
      </w:r>
      <w:r w:rsidR="00C62718">
        <w:t>i</w:t>
      </w:r>
      <w:proofErr w:type="spellEnd"/>
      <w:r w:rsidR="00C62718">
        <w:t xml:space="preserve"> </w:t>
      </w:r>
      <w:proofErr w:type="spellStart"/>
      <w:r w:rsidR="00C62718">
        <w:t>einans</w:t>
      </w:r>
      <w:proofErr w:type="spellEnd"/>
      <w:r w:rsidR="00C62718">
        <w:t xml:space="preserve"> </w:t>
      </w:r>
      <w:proofErr w:type="spellStart"/>
      <w:r w:rsidR="00C62718">
        <w:t>kunnu</w:t>
      </w:r>
      <w:proofErr w:type="spellEnd"/>
      <w:r w:rsidR="00325AE0">
        <w:t xml:space="preserve"> </w:t>
      </w:r>
      <w:proofErr w:type="spellStart"/>
      <w:r w:rsidR="00C62718">
        <w:t>fyrihalda</w:t>
      </w:r>
      <w:proofErr w:type="spellEnd"/>
      <w:r w:rsidR="00C62718">
        <w:t xml:space="preserve"> </w:t>
      </w:r>
      <w:proofErr w:type="spellStart"/>
      <w:r w:rsidR="00C62718">
        <w:t>seg</w:t>
      </w:r>
      <w:proofErr w:type="spellEnd"/>
      <w:r w:rsidR="00C62718">
        <w:t xml:space="preserve"> til </w:t>
      </w:r>
      <w:proofErr w:type="spellStart"/>
      <w:r w:rsidR="00C62718">
        <w:t>upplýsingarnar</w:t>
      </w:r>
      <w:proofErr w:type="spellEnd"/>
      <w:r w:rsidR="00C62718">
        <w:t xml:space="preserve"> í </w:t>
      </w:r>
      <w:proofErr w:type="spellStart"/>
      <w:r w:rsidR="00C62718">
        <w:t>skránni</w:t>
      </w:r>
      <w:proofErr w:type="spellEnd"/>
      <w:r w:rsidR="00325AE0">
        <w:t>.</w:t>
      </w:r>
      <w:r w:rsidR="00C62718">
        <w:t xml:space="preserve"> </w:t>
      </w:r>
      <w:proofErr w:type="spellStart"/>
      <w:r w:rsidR="00C62718">
        <w:t>Kundakunnleikakrøvini</w:t>
      </w:r>
      <w:proofErr w:type="spellEnd"/>
      <w:r w:rsidR="00C62718">
        <w:t xml:space="preserve"> </w:t>
      </w:r>
      <w:proofErr w:type="spellStart"/>
      <w:r w:rsidR="00C62718">
        <w:t>skulu</w:t>
      </w:r>
      <w:proofErr w:type="spellEnd"/>
      <w:r w:rsidR="00C62718">
        <w:t xml:space="preserve"> </w:t>
      </w:r>
      <w:proofErr w:type="spellStart"/>
      <w:r w:rsidR="00C62718">
        <w:t>lúkast</w:t>
      </w:r>
      <w:proofErr w:type="spellEnd"/>
      <w:r w:rsidR="00C62718">
        <w:t xml:space="preserve"> </w:t>
      </w:r>
      <w:proofErr w:type="spellStart"/>
      <w:r w:rsidR="00F74494">
        <w:t>eftir</w:t>
      </w:r>
      <w:proofErr w:type="spellEnd"/>
      <w:r w:rsidR="00F74494">
        <w:t xml:space="preserve"> </w:t>
      </w:r>
      <w:proofErr w:type="spellStart"/>
      <w:r w:rsidR="00F74494">
        <w:t>einari</w:t>
      </w:r>
      <w:proofErr w:type="spellEnd"/>
      <w:r w:rsidR="00F74494">
        <w:t xml:space="preserve"> </w:t>
      </w:r>
      <w:proofErr w:type="spellStart"/>
      <w:r w:rsidR="00F74494">
        <w:t>váðagrundaðari</w:t>
      </w:r>
      <w:proofErr w:type="spellEnd"/>
      <w:r w:rsidR="00F74494">
        <w:t xml:space="preserve"> </w:t>
      </w:r>
      <w:proofErr w:type="spellStart"/>
      <w:r w:rsidR="00F74494">
        <w:t>tilgongd</w:t>
      </w:r>
      <w:proofErr w:type="spellEnd"/>
      <w:r w:rsidR="00F74494">
        <w:t xml:space="preserve">. </w:t>
      </w:r>
      <w:proofErr w:type="spellStart"/>
      <w:r w:rsidR="00F74494">
        <w:t>Eigaraskráin</w:t>
      </w:r>
      <w:proofErr w:type="spellEnd"/>
      <w:r w:rsidR="00F74494">
        <w:t xml:space="preserve"> </w:t>
      </w:r>
      <w:proofErr w:type="spellStart"/>
      <w:r w:rsidR="00F74494">
        <w:t>kann</w:t>
      </w:r>
      <w:proofErr w:type="spellEnd"/>
      <w:r w:rsidR="00F74494">
        <w:t xml:space="preserve"> </w:t>
      </w:r>
      <w:proofErr w:type="spellStart"/>
      <w:r w:rsidR="00F74494">
        <w:t>nýtast</w:t>
      </w:r>
      <w:proofErr w:type="spellEnd"/>
      <w:r w:rsidR="00F74494">
        <w:t xml:space="preserve"> sum </w:t>
      </w:r>
      <w:proofErr w:type="spellStart"/>
      <w:r w:rsidR="00F74494">
        <w:t>kelda</w:t>
      </w:r>
      <w:proofErr w:type="spellEnd"/>
      <w:r w:rsidR="00F74494">
        <w:t xml:space="preserve"> til </w:t>
      </w:r>
      <w:proofErr w:type="spellStart"/>
      <w:r w:rsidR="00F74494">
        <w:t>eyðmerking</w:t>
      </w:r>
      <w:proofErr w:type="spellEnd"/>
      <w:r w:rsidR="00F74494">
        <w:t xml:space="preserve"> av </w:t>
      </w:r>
      <w:proofErr w:type="spellStart"/>
      <w:r w:rsidR="00F74494">
        <w:t>veruligu</w:t>
      </w:r>
      <w:proofErr w:type="spellEnd"/>
      <w:r w:rsidR="00F74494">
        <w:t xml:space="preserve"> </w:t>
      </w:r>
      <w:proofErr w:type="spellStart"/>
      <w:r w:rsidR="00F74494">
        <w:t>eigararunum</w:t>
      </w:r>
      <w:proofErr w:type="spellEnd"/>
      <w:r w:rsidR="00F74494">
        <w:t xml:space="preserve"> av </w:t>
      </w:r>
      <w:proofErr w:type="spellStart"/>
      <w:r w:rsidR="00F74494">
        <w:t>fyritøkuni</w:t>
      </w:r>
      <w:proofErr w:type="spellEnd"/>
      <w:r w:rsidR="00F74494">
        <w:t xml:space="preserve">, og sum </w:t>
      </w:r>
      <w:proofErr w:type="spellStart"/>
      <w:r w:rsidR="00F74494">
        <w:t>kelda</w:t>
      </w:r>
      <w:proofErr w:type="spellEnd"/>
      <w:r w:rsidR="00F74494">
        <w:t xml:space="preserve"> til </w:t>
      </w:r>
      <w:proofErr w:type="spellStart"/>
      <w:r w:rsidR="00F74494">
        <w:t>eftirlit</w:t>
      </w:r>
      <w:proofErr w:type="spellEnd"/>
      <w:r w:rsidR="00F74494">
        <w:t xml:space="preserve"> </w:t>
      </w:r>
      <w:proofErr w:type="spellStart"/>
      <w:r w:rsidR="00F74494">
        <w:t>við</w:t>
      </w:r>
      <w:proofErr w:type="spellEnd"/>
      <w:r w:rsidR="00F74494">
        <w:t xml:space="preserve"> </w:t>
      </w:r>
      <w:proofErr w:type="spellStart"/>
      <w:r w:rsidR="00F74494">
        <w:t>veruligu</w:t>
      </w:r>
      <w:proofErr w:type="spellEnd"/>
      <w:r w:rsidR="00F74494">
        <w:t xml:space="preserve"> </w:t>
      </w:r>
      <w:proofErr w:type="spellStart"/>
      <w:r w:rsidR="00F74494">
        <w:t>eigarunum</w:t>
      </w:r>
      <w:proofErr w:type="spellEnd"/>
      <w:r w:rsidR="00F74494">
        <w:t xml:space="preserve"> av </w:t>
      </w:r>
      <w:proofErr w:type="spellStart"/>
      <w:r w:rsidR="00F74494">
        <w:t>fyritøkunum</w:t>
      </w:r>
      <w:proofErr w:type="spellEnd"/>
      <w:r w:rsidR="00F74494">
        <w:t>.</w:t>
      </w:r>
    </w:p>
    <w:p w14:paraId="2C5975B3" w14:textId="34440528" w:rsidR="00325AE0" w:rsidRDefault="00F74494" w:rsidP="00325AE0">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í </w:t>
      </w:r>
      <w:r w:rsidR="00325AE0">
        <w:rPr>
          <w:rStyle w:val="italic"/>
        </w:rPr>
        <w:t>§ 1</w:t>
      </w:r>
      <w:r>
        <w:rPr>
          <w:rStyle w:val="italic"/>
        </w:rPr>
        <w:t>0</w:t>
      </w:r>
      <w:r w:rsidR="00325AE0">
        <w:rPr>
          <w:rStyle w:val="italic"/>
        </w:rPr>
        <w:t>, stk. 1, nr. 3, 2. pkt.</w:t>
      </w:r>
      <w:r w:rsidR="00325AE0">
        <w:t xml:space="preserve">, at </w:t>
      </w:r>
      <w:proofErr w:type="spellStart"/>
      <w:r>
        <w:t>tað</w:t>
      </w:r>
      <w:proofErr w:type="spellEnd"/>
      <w:r>
        <w:t xml:space="preserve"> </w:t>
      </w:r>
      <w:proofErr w:type="spellStart"/>
      <w:r>
        <w:t>eisini</w:t>
      </w:r>
      <w:proofErr w:type="spellEnd"/>
      <w:r>
        <w:t xml:space="preserve"> </w:t>
      </w:r>
      <w:proofErr w:type="spellStart"/>
      <w:r>
        <w:t>skulu</w:t>
      </w:r>
      <w:proofErr w:type="spellEnd"/>
      <w:r>
        <w:t xml:space="preserve"> </w:t>
      </w:r>
      <w:proofErr w:type="spellStart"/>
      <w:r>
        <w:t>setast</w:t>
      </w:r>
      <w:proofErr w:type="spellEnd"/>
      <w:r>
        <w:t xml:space="preserve"> í </w:t>
      </w:r>
      <w:proofErr w:type="spellStart"/>
      <w:r>
        <w:t>verk</w:t>
      </w:r>
      <w:proofErr w:type="spellEnd"/>
      <w:r>
        <w:t xml:space="preserve"> </w:t>
      </w:r>
      <w:proofErr w:type="spellStart"/>
      <w:r>
        <w:t>hóskandi</w:t>
      </w:r>
      <w:proofErr w:type="spellEnd"/>
      <w:r>
        <w:t xml:space="preserve"> </w:t>
      </w:r>
      <w:proofErr w:type="spellStart"/>
      <w:r>
        <w:t>tiltøk</w:t>
      </w:r>
      <w:proofErr w:type="spellEnd"/>
      <w:r>
        <w:t xml:space="preserve"> </w:t>
      </w:r>
      <w:proofErr w:type="spellStart"/>
      <w:r>
        <w:t>fyri</w:t>
      </w:r>
      <w:proofErr w:type="spellEnd"/>
      <w:r>
        <w:t xml:space="preserve"> at </w:t>
      </w:r>
      <w:proofErr w:type="spellStart"/>
      <w:r>
        <w:t>fáa</w:t>
      </w:r>
      <w:proofErr w:type="spellEnd"/>
      <w:r>
        <w:t xml:space="preserve"> </w:t>
      </w:r>
      <w:proofErr w:type="spellStart"/>
      <w:r>
        <w:t>greiðu</w:t>
      </w:r>
      <w:proofErr w:type="spellEnd"/>
      <w:r>
        <w:t xml:space="preserve"> á </w:t>
      </w:r>
      <w:proofErr w:type="spellStart"/>
      <w:r>
        <w:t>eigara</w:t>
      </w:r>
      <w:proofErr w:type="spellEnd"/>
      <w:r>
        <w:t xml:space="preserve">- og </w:t>
      </w:r>
      <w:proofErr w:type="spellStart"/>
      <w:r>
        <w:t>eftirlitsskipanini</w:t>
      </w:r>
      <w:proofErr w:type="spellEnd"/>
      <w:r>
        <w:t xml:space="preserve">, </w:t>
      </w:r>
      <w:proofErr w:type="spellStart"/>
      <w:r>
        <w:t>um</w:t>
      </w:r>
      <w:proofErr w:type="spellEnd"/>
      <w:r>
        <w:t xml:space="preserve"> </w:t>
      </w:r>
      <w:proofErr w:type="spellStart"/>
      <w:r>
        <w:t>kundin</w:t>
      </w:r>
      <w:proofErr w:type="spellEnd"/>
      <w:r>
        <w:t xml:space="preserve"> er </w:t>
      </w:r>
      <w:proofErr w:type="spellStart"/>
      <w:r>
        <w:t>ein</w:t>
      </w:r>
      <w:proofErr w:type="spellEnd"/>
      <w:r>
        <w:t xml:space="preserve"> </w:t>
      </w:r>
      <w:proofErr w:type="spellStart"/>
      <w:r>
        <w:t>løgfrøðiligur</w:t>
      </w:r>
      <w:proofErr w:type="spellEnd"/>
      <w:r>
        <w:t xml:space="preserve"> </w:t>
      </w:r>
      <w:proofErr w:type="spellStart"/>
      <w:r>
        <w:t>persónur</w:t>
      </w:r>
      <w:proofErr w:type="spellEnd"/>
      <w:r>
        <w:t xml:space="preserve">, </w:t>
      </w:r>
      <w:proofErr w:type="spellStart"/>
      <w:r>
        <w:t>heruppií</w:t>
      </w:r>
      <w:proofErr w:type="spellEnd"/>
      <w:r>
        <w:t xml:space="preserve"> </w:t>
      </w:r>
      <w:proofErr w:type="spellStart"/>
      <w:r>
        <w:t>ein</w:t>
      </w:r>
      <w:proofErr w:type="spellEnd"/>
      <w:r>
        <w:t xml:space="preserve"> </w:t>
      </w:r>
      <w:proofErr w:type="spellStart"/>
      <w:r>
        <w:t>grunnur</w:t>
      </w:r>
      <w:proofErr w:type="spellEnd"/>
      <w:r>
        <w:t xml:space="preserve">, </w:t>
      </w:r>
      <w:proofErr w:type="spellStart"/>
      <w:r>
        <w:t>ella</w:t>
      </w:r>
      <w:proofErr w:type="spellEnd"/>
      <w:r>
        <w:t xml:space="preserve"> </w:t>
      </w:r>
      <w:proofErr w:type="spellStart"/>
      <w:r>
        <w:t>ein</w:t>
      </w:r>
      <w:proofErr w:type="spellEnd"/>
      <w:r>
        <w:t xml:space="preserve"> </w:t>
      </w:r>
      <w:proofErr w:type="spellStart"/>
      <w:r>
        <w:t>ikki</w:t>
      </w:r>
      <w:proofErr w:type="spellEnd"/>
      <w:r>
        <w:t xml:space="preserve"> </w:t>
      </w:r>
      <w:proofErr w:type="spellStart"/>
      <w:r>
        <w:t>løgfrøðiligur</w:t>
      </w:r>
      <w:proofErr w:type="spellEnd"/>
      <w:r>
        <w:t xml:space="preserve"> </w:t>
      </w:r>
      <w:proofErr w:type="spellStart"/>
      <w:r>
        <w:t>persónur</w:t>
      </w:r>
      <w:proofErr w:type="spellEnd"/>
      <w:r>
        <w:t xml:space="preserve">, </w:t>
      </w:r>
      <w:proofErr w:type="spellStart"/>
      <w:r>
        <w:t>heruppií</w:t>
      </w:r>
      <w:proofErr w:type="spellEnd"/>
      <w:r>
        <w:t xml:space="preserve"> </w:t>
      </w:r>
      <w:proofErr w:type="spellStart"/>
      <w:r>
        <w:t>ein</w:t>
      </w:r>
      <w:proofErr w:type="spellEnd"/>
      <w:r>
        <w:t xml:space="preserve"> trust </w:t>
      </w:r>
      <w:proofErr w:type="spellStart"/>
      <w:r>
        <w:t>ella</w:t>
      </w:r>
      <w:proofErr w:type="spellEnd"/>
      <w:r>
        <w:t xml:space="preserve"> </w:t>
      </w:r>
      <w:proofErr w:type="spellStart"/>
      <w:r>
        <w:t>ein</w:t>
      </w:r>
      <w:proofErr w:type="spellEnd"/>
      <w:r>
        <w:t xml:space="preserve"> </w:t>
      </w:r>
      <w:proofErr w:type="spellStart"/>
      <w:r>
        <w:t>líknandi</w:t>
      </w:r>
      <w:proofErr w:type="spellEnd"/>
      <w:r>
        <w:t xml:space="preserve"> </w:t>
      </w:r>
      <w:proofErr w:type="spellStart"/>
      <w:r>
        <w:t>løgfrøðilig</w:t>
      </w:r>
      <w:proofErr w:type="spellEnd"/>
      <w:r>
        <w:t xml:space="preserve"> </w:t>
      </w:r>
      <w:proofErr w:type="spellStart"/>
      <w:r>
        <w:t>skipan</w:t>
      </w:r>
      <w:proofErr w:type="spellEnd"/>
      <w:r>
        <w:t xml:space="preserve">. </w:t>
      </w:r>
      <w:proofErr w:type="spellStart"/>
      <w:r>
        <w:t>Tað</w:t>
      </w:r>
      <w:proofErr w:type="spellEnd"/>
      <w:r>
        <w:t xml:space="preserve"> </w:t>
      </w:r>
      <w:proofErr w:type="spellStart"/>
      <w:r>
        <w:t>merkir</w:t>
      </w:r>
      <w:proofErr w:type="spellEnd"/>
      <w:r>
        <w:t xml:space="preserve">, at </w:t>
      </w:r>
      <w:proofErr w:type="spellStart"/>
      <w:r>
        <w:t>ein</w:t>
      </w:r>
      <w:proofErr w:type="spellEnd"/>
      <w:r>
        <w:t xml:space="preserve"> </w:t>
      </w:r>
      <w:proofErr w:type="spellStart"/>
      <w:r>
        <w:t>persónur</w:t>
      </w:r>
      <w:proofErr w:type="spellEnd"/>
      <w:r>
        <w:t xml:space="preserve"> </w:t>
      </w:r>
      <w:proofErr w:type="spellStart"/>
      <w:r>
        <w:t>ella</w:t>
      </w:r>
      <w:proofErr w:type="spellEnd"/>
      <w:r>
        <w:t xml:space="preserve"> </w:t>
      </w:r>
      <w:proofErr w:type="spellStart"/>
      <w:r>
        <w:t>fyritøka</w:t>
      </w:r>
      <w:proofErr w:type="spellEnd"/>
      <w:r>
        <w:t xml:space="preserve">, sum </w:t>
      </w:r>
      <w:proofErr w:type="spellStart"/>
      <w:r>
        <w:t>eru</w:t>
      </w:r>
      <w:proofErr w:type="spellEnd"/>
      <w:r>
        <w:t xml:space="preserve"> </w:t>
      </w:r>
      <w:proofErr w:type="spellStart"/>
      <w:r>
        <w:t>fevnd</w:t>
      </w:r>
      <w:proofErr w:type="spellEnd"/>
      <w:r>
        <w:t xml:space="preserve"> av </w:t>
      </w:r>
      <w:proofErr w:type="spellStart"/>
      <w:r>
        <w:t>hvítvasklógini</w:t>
      </w:r>
      <w:proofErr w:type="spellEnd"/>
      <w:r>
        <w:t xml:space="preserve">, skal </w:t>
      </w:r>
      <w:proofErr w:type="spellStart"/>
      <w:r>
        <w:t>eyðmerkja</w:t>
      </w:r>
      <w:proofErr w:type="spellEnd"/>
      <w:r>
        <w:t xml:space="preserve"> </w:t>
      </w:r>
      <w:proofErr w:type="spellStart"/>
      <w:r>
        <w:t>teir</w:t>
      </w:r>
      <w:proofErr w:type="spellEnd"/>
      <w:r>
        <w:t xml:space="preserve"> </w:t>
      </w:r>
      <w:proofErr w:type="spellStart"/>
      <w:r>
        <w:t>likamligu</w:t>
      </w:r>
      <w:proofErr w:type="spellEnd"/>
      <w:r>
        <w:t xml:space="preserve"> </w:t>
      </w:r>
      <w:proofErr w:type="spellStart"/>
      <w:r>
        <w:t>persónarnir</w:t>
      </w:r>
      <w:proofErr w:type="spellEnd"/>
      <w:r>
        <w:t xml:space="preserve">, sum </w:t>
      </w:r>
      <w:proofErr w:type="spellStart"/>
      <w:r>
        <w:t>eru</w:t>
      </w:r>
      <w:proofErr w:type="spellEnd"/>
      <w:r>
        <w:t xml:space="preserve"> </w:t>
      </w:r>
      <w:proofErr w:type="spellStart"/>
      <w:r>
        <w:t>veruligir</w:t>
      </w:r>
      <w:proofErr w:type="spellEnd"/>
      <w:r>
        <w:t xml:space="preserve"> </w:t>
      </w:r>
      <w:proofErr w:type="spellStart"/>
      <w:r>
        <w:t>eigarar</w:t>
      </w:r>
      <w:proofErr w:type="spellEnd"/>
      <w:r>
        <w:t xml:space="preserve"> av </w:t>
      </w:r>
      <w:proofErr w:type="spellStart"/>
      <w:r>
        <w:t>tí</w:t>
      </w:r>
      <w:proofErr w:type="spellEnd"/>
      <w:r>
        <w:t xml:space="preserve"> </w:t>
      </w:r>
      <w:proofErr w:type="spellStart"/>
      <w:r>
        <w:t>løgfrøðiliga</w:t>
      </w:r>
      <w:proofErr w:type="spellEnd"/>
      <w:r>
        <w:t xml:space="preserve"> </w:t>
      </w:r>
      <w:proofErr w:type="spellStart"/>
      <w:r>
        <w:t>persóninum</w:t>
      </w:r>
      <w:proofErr w:type="spellEnd"/>
      <w:r>
        <w:t xml:space="preserve">, so </w:t>
      </w:r>
      <w:proofErr w:type="spellStart"/>
      <w:r>
        <w:t>tað</w:t>
      </w:r>
      <w:proofErr w:type="spellEnd"/>
      <w:r>
        <w:t xml:space="preserve"> </w:t>
      </w:r>
      <w:proofErr w:type="spellStart"/>
      <w:r>
        <w:t>gerst</w:t>
      </w:r>
      <w:proofErr w:type="spellEnd"/>
      <w:r>
        <w:t xml:space="preserve"> </w:t>
      </w:r>
      <w:proofErr w:type="spellStart"/>
      <w:r>
        <w:t>greitt</w:t>
      </w:r>
      <w:proofErr w:type="spellEnd"/>
      <w:r>
        <w:t xml:space="preserve">, </w:t>
      </w:r>
      <w:proofErr w:type="spellStart"/>
      <w:r>
        <w:t>hvør</w:t>
      </w:r>
      <w:proofErr w:type="spellEnd"/>
      <w:r>
        <w:t xml:space="preserve"> er </w:t>
      </w:r>
      <w:proofErr w:type="spellStart"/>
      <w:r>
        <w:t>veruliga</w:t>
      </w:r>
      <w:proofErr w:type="spellEnd"/>
      <w:r>
        <w:t xml:space="preserve"> </w:t>
      </w:r>
      <w:proofErr w:type="spellStart"/>
      <w:r>
        <w:t>eigur</w:t>
      </w:r>
      <w:proofErr w:type="spellEnd"/>
      <w:r>
        <w:t xml:space="preserve"> </w:t>
      </w:r>
      <w:proofErr w:type="spellStart"/>
      <w:r>
        <w:t>kundan</w:t>
      </w:r>
      <w:proofErr w:type="spellEnd"/>
      <w:r>
        <w:t>.</w:t>
      </w:r>
    </w:p>
    <w:p w14:paraId="4ACD8C12" w14:textId="62F311D8" w:rsidR="00F74494" w:rsidRDefault="00F74494" w:rsidP="00F74494">
      <w:pPr>
        <w:pStyle w:val="NormalWeb"/>
      </w:pPr>
      <w:proofErr w:type="spellStart"/>
      <w:r>
        <w:t>Víst</w:t>
      </w:r>
      <w:proofErr w:type="spellEnd"/>
      <w:r>
        <w:t xml:space="preserve"> </w:t>
      </w:r>
      <w:proofErr w:type="spellStart"/>
      <w:r>
        <w:t>verður</w:t>
      </w:r>
      <w:proofErr w:type="spellEnd"/>
      <w:r>
        <w:t xml:space="preserve"> til </w:t>
      </w:r>
      <w:proofErr w:type="spellStart"/>
      <w:r w:rsidR="00044556">
        <w:t>serligu</w:t>
      </w:r>
      <w:proofErr w:type="spellEnd"/>
      <w:r w:rsidR="00044556">
        <w:t xml:space="preserve"> </w:t>
      </w:r>
      <w:proofErr w:type="spellStart"/>
      <w:r w:rsidR="00044556">
        <w:t>viðmerkingarnar</w:t>
      </w:r>
      <w:proofErr w:type="spellEnd"/>
      <w:r w:rsidR="00044556">
        <w:t xml:space="preserve"> í </w:t>
      </w:r>
      <w:r>
        <w:t xml:space="preserve">§ 1, nr. 18 </w:t>
      </w:r>
      <w:r>
        <w:rPr>
          <w:bCs/>
        </w:rPr>
        <w:t xml:space="preserve">í </w:t>
      </w:r>
      <w:r>
        <w:t xml:space="preserve">2018/1 LSF 204, </w:t>
      </w:r>
      <w:proofErr w:type="spellStart"/>
      <w:r>
        <w:t>fylgiskjali</w:t>
      </w:r>
      <w:proofErr w:type="spellEnd"/>
      <w:r>
        <w:t xml:space="preserve"> 2.</w:t>
      </w:r>
    </w:p>
    <w:p w14:paraId="701A8C57" w14:textId="77777777" w:rsidR="009E78A4" w:rsidRPr="00325AE0" w:rsidRDefault="009E78A4" w:rsidP="000A129D">
      <w:pPr>
        <w:spacing w:after="0"/>
        <w:jc w:val="both"/>
        <w:rPr>
          <w:bCs/>
          <w:i/>
          <w:iCs/>
          <w:lang w:val="da-DK"/>
        </w:rPr>
      </w:pPr>
    </w:p>
    <w:p w14:paraId="7031F7C4" w14:textId="422212F9" w:rsidR="009E78A4" w:rsidRDefault="009E78A4" w:rsidP="000A129D">
      <w:pPr>
        <w:spacing w:after="0"/>
        <w:jc w:val="both"/>
        <w:rPr>
          <w:bCs/>
          <w:i/>
          <w:iCs/>
        </w:rPr>
      </w:pPr>
      <w:r w:rsidRPr="009E78A4">
        <w:rPr>
          <w:bCs/>
          <w:i/>
          <w:iCs/>
        </w:rPr>
        <w:t>Til § 1</w:t>
      </w:r>
      <w:r>
        <w:rPr>
          <w:bCs/>
          <w:i/>
          <w:iCs/>
        </w:rPr>
        <w:t>, nr. 1</w:t>
      </w:r>
      <w:r w:rsidR="00EA7250">
        <w:rPr>
          <w:bCs/>
          <w:i/>
          <w:iCs/>
        </w:rPr>
        <w:t>4</w:t>
      </w:r>
    </w:p>
    <w:p w14:paraId="1A872340" w14:textId="7E8784FA" w:rsidR="00325AE0" w:rsidRDefault="002C0DB0" w:rsidP="00325AE0">
      <w:pPr>
        <w:pStyle w:val="NormalWeb"/>
      </w:pPr>
      <w:r>
        <w:t xml:space="preserve">Í </w:t>
      </w:r>
      <w:proofErr w:type="spellStart"/>
      <w:r>
        <w:t>galdandi</w:t>
      </w:r>
      <w:proofErr w:type="spellEnd"/>
      <w:r>
        <w:t xml:space="preserve"> </w:t>
      </w:r>
      <w:proofErr w:type="spellStart"/>
      <w:r>
        <w:t>áseting</w:t>
      </w:r>
      <w:proofErr w:type="spellEnd"/>
      <w:r>
        <w:t xml:space="preserve"> í </w:t>
      </w:r>
      <w:r w:rsidR="00325AE0">
        <w:t>§ 1</w:t>
      </w:r>
      <w:r>
        <w:t>0</w:t>
      </w:r>
      <w:r w:rsidR="00325AE0">
        <w:t>, stk. 1, nr. 3, 1. pkt.</w:t>
      </w:r>
      <w:r>
        <w:t xml:space="preserve"> </w:t>
      </w:r>
      <w:proofErr w:type="spellStart"/>
      <w:r>
        <w:t>verður</w:t>
      </w:r>
      <w:proofErr w:type="spellEnd"/>
      <w:r>
        <w:t xml:space="preserve"> </w:t>
      </w:r>
      <w:proofErr w:type="spellStart"/>
      <w:r>
        <w:t>kravt</w:t>
      </w:r>
      <w:proofErr w:type="spellEnd"/>
      <w:r>
        <w:t xml:space="preserve">, at </w:t>
      </w:r>
      <w:proofErr w:type="spellStart"/>
      <w:r>
        <w:t>fyritøkan</w:t>
      </w:r>
      <w:proofErr w:type="spellEnd"/>
      <w:r>
        <w:t xml:space="preserve"> </w:t>
      </w:r>
      <w:proofErr w:type="spellStart"/>
      <w:r>
        <w:t>ella</w:t>
      </w:r>
      <w:proofErr w:type="spellEnd"/>
      <w:r>
        <w:t xml:space="preserve"> </w:t>
      </w:r>
      <w:proofErr w:type="spellStart"/>
      <w:r>
        <w:t>persónurin</w:t>
      </w:r>
      <w:proofErr w:type="spellEnd"/>
      <w:r>
        <w:t xml:space="preserve"> skal </w:t>
      </w:r>
      <w:proofErr w:type="spellStart"/>
      <w:r>
        <w:t>fáa</w:t>
      </w:r>
      <w:proofErr w:type="spellEnd"/>
      <w:r>
        <w:t xml:space="preserve"> til </w:t>
      </w:r>
      <w:proofErr w:type="spellStart"/>
      <w:r>
        <w:t>vega</w:t>
      </w:r>
      <w:proofErr w:type="spellEnd"/>
      <w:r>
        <w:t xml:space="preserve"> </w:t>
      </w:r>
      <w:proofErr w:type="spellStart"/>
      <w:r>
        <w:t>samleikaupplýsingar</w:t>
      </w:r>
      <w:proofErr w:type="spellEnd"/>
      <w:r>
        <w:t xml:space="preserve"> </w:t>
      </w:r>
      <w:proofErr w:type="spellStart"/>
      <w:r>
        <w:t>um</w:t>
      </w:r>
      <w:proofErr w:type="spellEnd"/>
      <w:r>
        <w:t xml:space="preserve"> </w:t>
      </w:r>
      <w:proofErr w:type="spellStart"/>
      <w:r>
        <w:t>tann</w:t>
      </w:r>
      <w:proofErr w:type="spellEnd"/>
      <w:r>
        <w:t xml:space="preserve"> </w:t>
      </w:r>
      <w:proofErr w:type="spellStart"/>
      <w:r>
        <w:t>ella</w:t>
      </w:r>
      <w:proofErr w:type="spellEnd"/>
      <w:r>
        <w:t xml:space="preserve"> </w:t>
      </w:r>
      <w:proofErr w:type="spellStart"/>
      <w:r>
        <w:t>teir</w:t>
      </w:r>
      <w:proofErr w:type="spellEnd"/>
      <w:r>
        <w:t xml:space="preserve"> </w:t>
      </w:r>
      <w:proofErr w:type="spellStart"/>
      <w:r>
        <w:t>veruligu</w:t>
      </w:r>
      <w:proofErr w:type="spellEnd"/>
      <w:r>
        <w:t xml:space="preserve"> </w:t>
      </w:r>
      <w:proofErr w:type="spellStart"/>
      <w:r>
        <w:t>eigararnar</w:t>
      </w:r>
      <w:proofErr w:type="spellEnd"/>
      <w:r>
        <w:t xml:space="preserve"> og </w:t>
      </w:r>
      <w:proofErr w:type="spellStart"/>
      <w:r>
        <w:t>seta</w:t>
      </w:r>
      <w:proofErr w:type="spellEnd"/>
      <w:r>
        <w:t xml:space="preserve"> í </w:t>
      </w:r>
      <w:proofErr w:type="spellStart"/>
      <w:r>
        <w:t>verk</w:t>
      </w:r>
      <w:proofErr w:type="spellEnd"/>
      <w:r>
        <w:t xml:space="preserve"> </w:t>
      </w:r>
      <w:proofErr w:type="spellStart"/>
      <w:r>
        <w:t>hóskandi</w:t>
      </w:r>
      <w:proofErr w:type="spellEnd"/>
      <w:r>
        <w:t xml:space="preserve"> </w:t>
      </w:r>
      <w:proofErr w:type="spellStart"/>
      <w:r>
        <w:t>tiltøk</w:t>
      </w:r>
      <w:proofErr w:type="spellEnd"/>
      <w:r>
        <w:t xml:space="preserve"> </w:t>
      </w:r>
      <w:proofErr w:type="spellStart"/>
      <w:r>
        <w:t>fyri</w:t>
      </w:r>
      <w:proofErr w:type="spellEnd"/>
      <w:r>
        <w:t xml:space="preserve"> at kanna </w:t>
      </w:r>
      <w:proofErr w:type="spellStart"/>
      <w:r>
        <w:t>samleikan</w:t>
      </w:r>
      <w:proofErr w:type="spellEnd"/>
      <w:r>
        <w:t xml:space="preserve"> hjá </w:t>
      </w:r>
      <w:proofErr w:type="spellStart"/>
      <w:r>
        <w:t>tí</w:t>
      </w:r>
      <w:proofErr w:type="spellEnd"/>
      <w:r>
        <w:t xml:space="preserve"> </w:t>
      </w:r>
      <w:proofErr w:type="spellStart"/>
      <w:r>
        <w:t>ella</w:t>
      </w:r>
      <w:proofErr w:type="spellEnd"/>
      <w:r>
        <w:t xml:space="preserve"> </w:t>
      </w:r>
      <w:proofErr w:type="spellStart"/>
      <w:r>
        <w:t>teimum</w:t>
      </w:r>
      <w:proofErr w:type="spellEnd"/>
      <w:r>
        <w:t xml:space="preserve"> </w:t>
      </w:r>
      <w:proofErr w:type="spellStart"/>
      <w:r>
        <w:t>veruligu</w:t>
      </w:r>
      <w:proofErr w:type="spellEnd"/>
      <w:r>
        <w:t xml:space="preserve"> </w:t>
      </w:r>
      <w:proofErr w:type="spellStart"/>
      <w:r>
        <w:t>eigarunum</w:t>
      </w:r>
      <w:proofErr w:type="spellEnd"/>
      <w:r>
        <w:t xml:space="preserve">, so </w:t>
      </w:r>
      <w:proofErr w:type="spellStart"/>
      <w:r>
        <w:t>fyritøkan</w:t>
      </w:r>
      <w:proofErr w:type="spellEnd"/>
      <w:r>
        <w:t xml:space="preserve"> </w:t>
      </w:r>
      <w:proofErr w:type="spellStart"/>
      <w:r>
        <w:t>ella</w:t>
      </w:r>
      <w:proofErr w:type="spellEnd"/>
      <w:r>
        <w:t xml:space="preserve"> </w:t>
      </w:r>
      <w:proofErr w:type="spellStart"/>
      <w:r>
        <w:t>persónurin</w:t>
      </w:r>
      <w:proofErr w:type="spellEnd"/>
      <w:r>
        <w:t xml:space="preserve"> </w:t>
      </w:r>
      <w:proofErr w:type="spellStart"/>
      <w:r>
        <w:t>við</w:t>
      </w:r>
      <w:proofErr w:type="spellEnd"/>
      <w:r>
        <w:t xml:space="preserve"> </w:t>
      </w:r>
      <w:proofErr w:type="spellStart"/>
      <w:r>
        <w:t>vissu</w:t>
      </w:r>
      <w:proofErr w:type="spellEnd"/>
      <w:r>
        <w:t xml:space="preserve"> </w:t>
      </w:r>
      <w:proofErr w:type="spellStart"/>
      <w:r>
        <w:t>veit</w:t>
      </w:r>
      <w:proofErr w:type="spellEnd"/>
      <w:r>
        <w:t xml:space="preserve">, </w:t>
      </w:r>
      <w:proofErr w:type="spellStart"/>
      <w:r>
        <w:t>hvør</w:t>
      </w:r>
      <w:proofErr w:type="spellEnd"/>
      <w:r>
        <w:t xml:space="preserve"> </w:t>
      </w:r>
      <w:proofErr w:type="spellStart"/>
      <w:r>
        <w:t>tann</w:t>
      </w:r>
      <w:proofErr w:type="spellEnd"/>
      <w:r>
        <w:t xml:space="preserve"> </w:t>
      </w:r>
      <w:proofErr w:type="spellStart"/>
      <w:r>
        <w:t>ella</w:t>
      </w:r>
      <w:proofErr w:type="spellEnd"/>
      <w:r>
        <w:t xml:space="preserve"> </w:t>
      </w:r>
      <w:proofErr w:type="spellStart"/>
      <w:r>
        <w:t>teir</w:t>
      </w:r>
      <w:proofErr w:type="spellEnd"/>
      <w:r>
        <w:t xml:space="preserve"> </w:t>
      </w:r>
      <w:proofErr w:type="spellStart"/>
      <w:r>
        <w:t>veruligu</w:t>
      </w:r>
      <w:proofErr w:type="spellEnd"/>
      <w:r>
        <w:t xml:space="preserve"> </w:t>
      </w:r>
      <w:proofErr w:type="spellStart"/>
      <w:r>
        <w:t>eigararnir</w:t>
      </w:r>
      <w:proofErr w:type="spellEnd"/>
      <w:r>
        <w:t xml:space="preserve"> </w:t>
      </w:r>
      <w:proofErr w:type="spellStart"/>
      <w:r>
        <w:t>eru</w:t>
      </w:r>
      <w:proofErr w:type="spellEnd"/>
      <w:r>
        <w:t xml:space="preserve">. </w:t>
      </w:r>
    </w:p>
    <w:p w14:paraId="465B75F4" w14:textId="77777777" w:rsidR="000A02F9" w:rsidRDefault="002C0DB0" w:rsidP="00325AE0">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í §</w:t>
      </w:r>
      <w:r w:rsidR="00325AE0">
        <w:rPr>
          <w:rStyle w:val="italic"/>
        </w:rPr>
        <w:t xml:space="preserve"> 1</w:t>
      </w:r>
      <w:r>
        <w:rPr>
          <w:rStyle w:val="italic"/>
        </w:rPr>
        <w:t>0</w:t>
      </w:r>
      <w:r w:rsidR="00325AE0">
        <w:rPr>
          <w:rStyle w:val="italic"/>
        </w:rPr>
        <w:t xml:space="preserve">, stk. 1, nr. 3, 3. pkt., </w:t>
      </w:r>
      <w:r w:rsidR="00325AE0">
        <w:t xml:space="preserve">at </w:t>
      </w:r>
      <w:r>
        <w:t xml:space="preserve">í </w:t>
      </w:r>
      <w:proofErr w:type="spellStart"/>
      <w:r>
        <w:t>teimum</w:t>
      </w:r>
      <w:proofErr w:type="spellEnd"/>
      <w:r>
        <w:t xml:space="preserve"> </w:t>
      </w:r>
      <w:proofErr w:type="spellStart"/>
      <w:r>
        <w:t>føri</w:t>
      </w:r>
      <w:proofErr w:type="spellEnd"/>
      <w:r>
        <w:t xml:space="preserve">, har </w:t>
      </w:r>
      <w:proofErr w:type="spellStart"/>
      <w:r>
        <w:t>veruligi</w:t>
      </w:r>
      <w:proofErr w:type="spellEnd"/>
      <w:r>
        <w:t xml:space="preserve"> </w:t>
      </w:r>
      <w:proofErr w:type="spellStart"/>
      <w:r>
        <w:t>eigarin</w:t>
      </w:r>
      <w:proofErr w:type="spellEnd"/>
      <w:r>
        <w:t xml:space="preserve"> er er </w:t>
      </w:r>
      <w:proofErr w:type="spellStart"/>
      <w:r>
        <w:t>njótunartilskilaður</w:t>
      </w:r>
      <w:proofErr w:type="spellEnd"/>
      <w:r>
        <w:t xml:space="preserve"> av </w:t>
      </w:r>
      <w:proofErr w:type="spellStart"/>
      <w:r>
        <w:t>ognini</w:t>
      </w:r>
      <w:proofErr w:type="spellEnd"/>
      <w:r>
        <w:t xml:space="preserve"> hjá </w:t>
      </w:r>
      <w:proofErr w:type="spellStart"/>
      <w:r>
        <w:t>einum</w:t>
      </w:r>
      <w:proofErr w:type="spellEnd"/>
      <w:r>
        <w:t xml:space="preserve"> trust </w:t>
      </w:r>
      <w:proofErr w:type="spellStart"/>
      <w:r>
        <w:t>ella</w:t>
      </w:r>
      <w:proofErr w:type="spellEnd"/>
      <w:r>
        <w:t xml:space="preserve"> </w:t>
      </w:r>
      <w:proofErr w:type="spellStart"/>
      <w:r>
        <w:t>einari</w:t>
      </w:r>
      <w:proofErr w:type="spellEnd"/>
      <w:r>
        <w:t xml:space="preserve"> </w:t>
      </w:r>
      <w:proofErr w:type="spellStart"/>
      <w:r>
        <w:t>líknandi</w:t>
      </w:r>
      <w:proofErr w:type="spellEnd"/>
      <w:r>
        <w:t xml:space="preserve"> </w:t>
      </w:r>
      <w:proofErr w:type="spellStart"/>
      <w:r>
        <w:t>løgfrøðiligari</w:t>
      </w:r>
      <w:proofErr w:type="spellEnd"/>
      <w:r>
        <w:t xml:space="preserve"> </w:t>
      </w:r>
      <w:proofErr w:type="spellStart"/>
      <w:r>
        <w:t>skipan</w:t>
      </w:r>
      <w:proofErr w:type="spellEnd"/>
      <w:r w:rsidR="00325AE0">
        <w:t xml:space="preserve">, </w:t>
      </w:r>
      <w:proofErr w:type="spellStart"/>
      <w:r w:rsidR="000A02F9">
        <w:t>sbr</w:t>
      </w:r>
      <w:proofErr w:type="spellEnd"/>
      <w:r w:rsidR="000A02F9">
        <w:t>.</w:t>
      </w:r>
      <w:r w:rsidR="00325AE0">
        <w:t xml:space="preserve"> § 2, nr. 9, litra b, nr. iv, </w:t>
      </w:r>
      <w:proofErr w:type="spellStart"/>
      <w:r w:rsidR="00325AE0">
        <w:t>ell</w:t>
      </w:r>
      <w:r w:rsidR="000A02F9">
        <w:t>a</w:t>
      </w:r>
      <w:proofErr w:type="spellEnd"/>
      <w:r w:rsidR="000A02F9">
        <w:t xml:space="preserve"> </w:t>
      </w:r>
      <w:proofErr w:type="spellStart"/>
      <w:r w:rsidR="000A02F9">
        <w:t>ognini</w:t>
      </w:r>
      <w:proofErr w:type="spellEnd"/>
      <w:r w:rsidR="000A02F9">
        <w:t xml:space="preserve"> hjá </w:t>
      </w:r>
      <w:proofErr w:type="spellStart"/>
      <w:r w:rsidR="000A02F9">
        <w:t>einum</w:t>
      </w:r>
      <w:proofErr w:type="spellEnd"/>
      <w:r w:rsidR="000A02F9">
        <w:t xml:space="preserve"> </w:t>
      </w:r>
      <w:proofErr w:type="spellStart"/>
      <w:r w:rsidR="000A02F9">
        <w:t>grunni</w:t>
      </w:r>
      <w:proofErr w:type="spellEnd"/>
      <w:r w:rsidR="000A02F9">
        <w:t xml:space="preserve"> </w:t>
      </w:r>
      <w:proofErr w:type="spellStart"/>
      <w:r w:rsidR="000A02F9">
        <w:t>ella</w:t>
      </w:r>
      <w:proofErr w:type="spellEnd"/>
      <w:r w:rsidR="000A02F9">
        <w:t xml:space="preserve"> </w:t>
      </w:r>
      <w:proofErr w:type="spellStart"/>
      <w:r w:rsidR="000A02F9">
        <w:t>einari</w:t>
      </w:r>
      <w:proofErr w:type="spellEnd"/>
      <w:r w:rsidR="000A02F9">
        <w:t xml:space="preserve"> </w:t>
      </w:r>
      <w:proofErr w:type="spellStart"/>
      <w:r w:rsidR="000A02F9">
        <w:t>líknandi</w:t>
      </w:r>
      <w:proofErr w:type="spellEnd"/>
      <w:r w:rsidR="000A02F9">
        <w:t xml:space="preserve"> </w:t>
      </w:r>
      <w:proofErr w:type="spellStart"/>
      <w:r w:rsidR="000A02F9">
        <w:t>løgfrøðiligari</w:t>
      </w:r>
      <w:proofErr w:type="spellEnd"/>
      <w:r w:rsidR="000A02F9">
        <w:t xml:space="preserve"> </w:t>
      </w:r>
      <w:proofErr w:type="spellStart"/>
      <w:r w:rsidR="000A02F9">
        <w:t>skipan</w:t>
      </w:r>
      <w:proofErr w:type="spellEnd"/>
      <w:r w:rsidR="00325AE0">
        <w:t xml:space="preserve">, </w:t>
      </w:r>
      <w:proofErr w:type="spellStart"/>
      <w:r w:rsidR="000A02F9">
        <w:t>sbr</w:t>
      </w:r>
      <w:proofErr w:type="spellEnd"/>
      <w:r w:rsidR="000A02F9">
        <w:t>.</w:t>
      </w:r>
      <w:r w:rsidR="00325AE0">
        <w:t xml:space="preserve"> § 2, nr. 9, litra c, skal </w:t>
      </w:r>
      <w:proofErr w:type="spellStart"/>
      <w:r w:rsidR="000A02F9">
        <w:t>fyritøkan</w:t>
      </w:r>
      <w:proofErr w:type="spellEnd"/>
      <w:r w:rsidR="000A02F9">
        <w:t xml:space="preserve"> </w:t>
      </w:r>
      <w:proofErr w:type="spellStart"/>
      <w:r w:rsidR="000A02F9">
        <w:t>ella</w:t>
      </w:r>
      <w:proofErr w:type="spellEnd"/>
      <w:r w:rsidR="000A02F9">
        <w:t xml:space="preserve"> </w:t>
      </w:r>
      <w:proofErr w:type="spellStart"/>
      <w:r w:rsidR="000A02F9">
        <w:t>persónurin</w:t>
      </w:r>
      <w:proofErr w:type="spellEnd"/>
      <w:r w:rsidR="000A02F9">
        <w:t xml:space="preserve"> </w:t>
      </w:r>
      <w:proofErr w:type="spellStart"/>
      <w:r w:rsidR="000A02F9">
        <w:t>fremja</w:t>
      </w:r>
      <w:proofErr w:type="spellEnd"/>
      <w:r w:rsidR="000A02F9">
        <w:t xml:space="preserve"> </w:t>
      </w:r>
      <w:proofErr w:type="spellStart"/>
      <w:r w:rsidR="000A02F9">
        <w:t>tey</w:t>
      </w:r>
      <w:proofErr w:type="spellEnd"/>
      <w:r w:rsidR="000A02F9">
        <w:t xml:space="preserve"> </w:t>
      </w:r>
      <w:proofErr w:type="spellStart"/>
      <w:r w:rsidR="000A02F9">
        <w:t>tiltøk</w:t>
      </w:r>
      <w:proofErr w:type="spellEnd"/>
      <w:r w:rsidR="000A02F9">
        <w:t xml:space="preserve">, sum </w:t>
      </w:r>
      <w:proofErr w:type="spellStart"/>
      <w:r w:rsidR="000A02F9">
        <w:t>eru</w:t>
      </w:r>
      <w:proofErr w:type="spellEnd"/>
      <w:r w:rsidR="000A02F9">
        <w:t xml:space="preserve"> </w:t>
      </w:r>
      <w:proofErr w:type="spellStart"/>
      <w:r w:rsidR="000A02F9">
        <w:t>nevnd</w:t>
      </w:r>
      <w:proofErr w:type="spellEnd"/>
      <w:r w:rsidR="000A02F9">
        <w:t xml:space="preserve"> í </w:t>
      </w:r>
      <w:r w:rsidR="00325AE0">
        <w:t>§ 1</w:t>
      </w:r>
      <w:r w:rsidR="000A02F9">
        <w:t>0</w:t>
      </w:r>
      <w:r w:rsidR="00325AE0">
        <w:t xml:space="preserve">, stk. 1, nr. 3, 1. pkt. </w:t>
      </w:r>
      <w:r w:rsidR="000A02F9">
        <w:t xml:space="preserve">í </w:t>
      </w:r>
      <w:proofErr w:type="spellStart"/>
      <w:r w:rsidR="000A02F9">
        <w:t>seinasta</w:t>
      </w:r>
      <w:proofErr w:type="spellEnd"/>
      <w:r w:rsidR="000A02F9">
        <w:t xml:space="preserve"> </w:t>
      </w:r>
      <w:proofErr w:type="spellStart"/>
      <w:r w:rsidR="000A02F9">
        <w:t>lagi</w:t>
      </w:r>
      <w:proofErr w:type="spellEnd"/>
      <w:r w:rsidR="000A02F9">
        <w:t xml:space="preserve">, </w:t>
      </w:r>
      <w:proofErr w:type="spellStart"/>
      <w:r w:rsidR="000A02F9">
        <w:t>tá</w:t>
      </w:r>
      <w:proofErr w:type="spellEnd"/>
      <w:r w:rsidR="000A02F9">
        <w:t xml:space="preserve"> </w:t>
      </w:r>
      <w:proofErr w:type="spellStart"/>
      <w:r w:rsidR="000A02F9">
        <w:t>útgjalding</w:t>
      </w:r>
      <w:proofErr w:type="spellEnd"/>
      <w:r w:rsidR="000A02F9">
        <w:t xml:space="preserve"> fer </w:t>
      </w:r>
      <w:proofErr w:type="spellStart"/>
      <w:r w:rsidR="000A02F9">
        <w:t>fram</w:t>
      </w:r>
      <w:proofErr w:type="spellEnd"/>
      <w:r w:rsidR="000A02F9">
        <w:t xml:space="preserve">, </w:t>
      </w:r>
      <w:proofErr w:type="spellStart"/>
      <w:r w:rsidR="000A02F9">
        <w:t>ella</w:t>
      </w:r>
      <w:proofErr w:type="spellEnd"/>
      <w:r w:rsidR="000A02F9">
        <w:t xml:space="preserve"> </w:t>
      </w:r>
      <w:proofErr w:type="spellStart"/>
      <w:r w:rsidR="000A02F9">
        <w:t>tá</w:t>
      </w:r>
      <w:proofErr w:type="spellEnd"/>
      <w:r w:rsidR="000A02F9">
        <w:t xml:space="preserve"> </w:t>
      </w:r>
      <w:proofErr w:type="spellStart"/>
      <w:r w:rsidR="000A02F9">
        <w:t>móttakarin</w:t>
      </w:r>
      <w:proofErr w:type="spellEnd"/>
      <w:r w:rsidR="000A02F9">
        <w:t xml:space="preserve"> </w:t>
      </w:r>
      <w:proofErr w:type="spellStart"/>
      <w:r w:rsidR="000A02F9">
        <w:t>útinni</w:t>
      </w:r>
      <w:proofErr w:type="spellEnd"/>
      <w:r w:rsidR="000A02F9">
        <w:t xml:space="preserve"> </w:t>
      </w:r>
      <w:proofErr w:type="spellStart"/>
      <w:r w:rsidR="000A02F9">
        <w:t>sín</w:t>
      </w:r>
      <w:proofErr w:type="spellEnd"/>
      <w:r w:rsidR="000A02F9">
        <w:t xml:space="preserve"> </w:t>
      </w:r>
      <w:proofErr w:type="spellStart"/>
      <w:r w:rsidR="000A02F9">
        <w:t>rætt</w:t>
      </w:r>
      <w:proofErr w:type="spellEnd"/>
      <w:r w:rsidR="000A02F9">
        <w:t>.</w:t>
      </w:r>
    </w:p>
    <w:p w14:paraId="78EF7A10" w14:textId="18E940E2" w:rsidR="00325AE0" w:rsidRDefault="000A02F9" w:rsidP="00325AE0">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325AE0">
        <w:t xml:space="preserve"> 13, stk. 6, </w:t>
      </w:r>
      <w:r>
        <w:t>í</w:t>
      </w:r>
      <w:r w:rsidR="00325AE0">
        <w:t xml:space="preserve"> 4. </w:t>
      </w:r>
      <w:proofErr w:type="spellStart"/>
      <w:r w:rsidR="00325AE0">
        <w:t>hvi</w:t>
      </w:r>
      <w:r>
        <w:t>tvask</w:t>
      </w:r>
      <w:r w:rsidR="00325AE0">
        <w:t>direktiv</w:t>
      </w:r>
      <w:r>
        <w:t>inum</w:t>
      </w:r>
      <w:proofErr w:type="spellEnd"/>
      <w:r w:rsidR="00325AE0">
        <w:t>.</w:t>
      </w:r>
    </w:p>
    <w:p w14:paraId="162AC0DC" w14:textId="56FC38CF" w:rsidR="00325AE0" w:rsidRDefault="000A02F9" w:rsidP="00325AE0">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í </w:t>
      </w:r>
      <w:r w:rsidR="00325AE0">
        <w:t>§ 1</w:t>
      </w:r>
      <w:r>
        <w:t>0</w:t>
      </w:r>
      <w:r w:rsidR="00325AE0">
        <w:t>, stk. 1, nr. 3,</w:t>
      </w:r>
      <w:r w:rsidR="00325AE0">
        <w:rPr>
          <w:rStyle w:val="italic"/>
        </w:rPr>
        <w:t xml:space="preserve"> 4. pkt.</w:t>
      </w:r>
      <w:r>
        <w:rPr>
          <w:rStyle w:val="italic"/>
        </w:rPr>
        <w:t xml:space="preserve">, at </w:t>
      </w:r>
      <w:proofErr w:type="spellStart"/>
      <w:r>
        <w:rPr>
          <w:rStyle w:val="italic"/>
        </w:rPr>
        <w:t>verður</w:t>
      </w:r>
      <w:proofErr w:type="spellEnd"/>
      <w:r>
        <w:rPr>
          <w:rStyle w:val="italic"/>
        </w:rPr>
        <w:t xml:space="preserve"> </w:t>
      </w:r>
      <w:proofErr w:type="spellStart"/>
      <w:r>
        <w:rPr>
          <w:rStyle w:val="italic"/>
        </w:rPr>
        <w:t>tann</w:t>
      </w:r>
      <w:proofErr w:type="spellEnd"/>
      <w:r>
        <w:rPr>
          <w:rStyle w:val="italic"/>
        </w:rPr>
        <w:t xml:space="preserve"> </w:t>
      </w:r>
      <w:proofErr w:type="spellStart"/>
      <w:r>
        <w:rPr>
          <w:rStyle w:val="italic"/>
        </w:rPr>
        <w:t>dagliga</w:t>
      </w:r>
      <w:proofErr w:type="spellEnd"/>
      <w:r>
        <w:rPr>
          <w:rStyle w:val="italic"/>
        </w:rPr>
        <w:t xml:space="preserve"> </w:t>
      </w:r>
      <w:proofErr w:type="spellStart"/>
      <w:r>
        <w:rPr>
          <w:rStyle w:val="italic"/>
        </w:rPr>
        <w:t>leiðslan</w:t>
      </w:r>
      <w:proofErr w:type="spellEnd"/>
      <w:r>
        <w:rPr>
          <w:rStyle w:val="italic"/>
        </w:rPr>
        <w:t xml:space="preserve"> </w:t>
      </w:r>
      <w:proofErr w:type="spellStart"/>
      <w:r>
        <w:rPr>
          <w:rStyle w:val="italic"/>
        </w:rPr>
        <w:t>eyðmerkt</w:t>
      </w:r>
      <w:proofErr w:type="spellEnd"/>
      <w:r>
        <w:rPr>
          <w:rStyle w:val="italic"/>
        </w:rPr>
        <w:t xml:space="preserve"> sum </w:t>
      </w:r>
      <w:proofErr w:type="spellStart"/>
      <w:r>
        <w:rPr>
          <w:rStyle w:val="italic"/>
        </w:rPr>
        <w:t>veruligur</w:t>
      </w:r>
      <w:proofErr w:type="spellEnd"/>
      <w:r>
        <w:rPr>
          <w:rStyle w:val="italic"/>
        </w:rPr>
        <w:t xml:space="preserve"> </w:t>
      </w:r>
      <w:proofErr w:type="spellStart"/>
      <w:r>
        <w:rPr>
          <w:rStyle w:val="italic"/>
        </w:rPr>
        <w:t>eigari</w:t>
      </w:r>
      <w:proofErr w:type="spellEnd"/>
      <w:r>
        <w:rPr>
          <w:rStyle w:val="italic"/>
        </w:rPr>
        <w:t xml:space="preserve">, skal </w:t>
      </w:r>
      <w:proofErr w:type="spellStart"/>
      <w:r>
        <w:rPr>
          <w:rStyle w:val="italic"/>
        </w:rPr>
        <w:t>fyritøkan</w:t>
      </w:r>
      <w:proofErr w:type="spellEnd"/>
      <w:r>
        <w:rPr>
          <w:rStyle w:val="italic"/>
        </w:rPr>
        <w:t xml:space="preserve"> </w:t>
      </w:r>
      <w:proofErr w:type="spellStart"/>
      <w:r>
        <w:rPr>
          <w:rStyle w:val="italic"/>
        </w:rPr>
        <w:t>ella</w:t>
      </w:r>
      <w:proofErr w:type="spellEnd"/>
      <w:r>
        <w:rPr>
          <w:rStyle w:val="italic"/>
        </w:rPr>
        <w:t xml:space="preserve"> </w:t>
      </w:r>
      <w:proofErr w:type="spellStart"/>
      <w:r>
        <w:rPr>
          <w:rStyle w:val="italic"/>
        </w:rPr>
        <w:t>persónurin</w:t>
      </w:r>
      <w:proofErr w:type="spellEnd"/>
      <w:r>
        <w:rPr>
          <w:rStyle w:val="italic"/>
        </w:rPr>
        <w:t xml:space="preserve"> </w:t>
      </w:r>
      <w:proofErr w:type="spellStart"/>
      <w:r>
        <w:rPr>
          <w:rStyle w:val="italic"/>
        </w:rPr>
        <w:t>fremja</w:t>
      </w:r>
      <w:proofErr w:type="spellEnd"/>
      <w:r>
        <w:rPr>
          <w:rStyle w:val="italic"/>
        </w:rPr>
        <w:t xml:space="preserve"> </w:t>
      </w:r>
      <w:proofErr w:type="spellStart"/>
      <w:r>
        <w:rPr>
          <w:rStyle w:val="italic"/>
        </w:rPr>
        <w:t>tey</w:t>
      </w:r>
      <w:proofErr w:type="spellEnd"/>
      <w:r>
        <w:rPr>
          <w:rStyle w:val="italic"/>
        </w:rPr>
        <w:t xml:space="preserve"> </w:t>
      </w:r>
      <w:proofErr w:type="spellStart"/>
      <w:r>
        <w:rPr>
          <w:rStyle w:val="italic"/>
        </w:rPr>
        <w:t>neyðugu</w:t>
      </w:r>
      <w:proofErr w:type="spellEnd"/>
      <w:r>
        <w:rPr>
          <w:rStyle w:val="italic"/>
        </w:rPr>
        <w:t xml:space="preserve"> </w:t>
      </w:r>
      <w:proofErr w:type="spellStart"/>
      <w:r>
        <w:rPr>
          <w:rStyle w:val="italic"/>
        </w:rPr>
        <w:t>hóskandi</w:t>
      </w:r>
      <w:proofErr w:type="spellEnd"/>
      <w:r>
        <w:rPr>
          <w:rStyle w:val="italic"/>
        </w:rPr>
        <w:t xml:space="preserve"> </w:t>
      </w:r>
      <w:proofErr w:type="spellStart"/>
      <w:r>
        <w:rPr>
          <w:rStyle w:val="italic"/>
        </w:rPr>
        <w:t>tiltøkini</w:t>
      </w:r>
      <w:proofErr w:type="spellEnd"/>
      <w:r>
        <w:rPr>
          <w:rStyle w:val="italic"/>
        </w:rPr>
        <w:t xml:space="preserve"> </w:t>
      </w:r>
      <w:proofErr w:type="spellStart"/>
      <w:r>
        <w:rPr>
          <w:rStyle w:val="italic"/>
        </w:rPr>
        <w:t>fyri</w:t>
      </w:r>
      <w:proofErr w:type="spellEnd"/>
      <w:r>
        <w:rPr>
          <w:rStyle w:val="italic"/>
        </w:rPr>
        <w:t xml:space="preserve"> at </w:t>
      </w:r>
      <w:proofErr w:type="spellStart"/>
      <w:r>
        <w:rPr>
          <w:rStyle w:val="italic"/>
        </w:rPr>
        <w:t>føra</w:t>
      </w:r>
      <w:proofErr w:type="spellEnd"/>
      <w:r>
        <w:rPr>
          <w:rStyle w:val="italic"/>
        </w:rPr>
        <w:t xml:space="preserve"> </w:t>
      </w:r>
      <w:proofErr w:type="spellStart"/>
      <w:r>
        <w:rPr>
          <w:rStyle w:val="italic"/>
        </w:rPr>
        <w:t>eftirlit</w:t>
      </w:r>
      <w:proofErr w:type="spellEnd"/>
      <w:r>
        <w:rPr>
          <w:rStyle w:val="italic"/>
        </w:rPr>
        <w:t xml:space="preserve"> </w:t>
      </w:r>
      <w:proofErr w:type="spellStart"/>
      <w:r>
        <w:rPr>
          <w:rStyle w:val="italic"/>
        </w:rPr>
        <w:t>við</w:t>
      </w:r>
      <w:proofErr w:type="spellEnd"/>
      <w:r>
        <w:rPr>
          <w:rStyle w:val="italic"/>
        </w:rPr>
        <w:t xml:space="preserve"> </w:t>
      </w:r>
      <w:proofErr w:type="spellStart"/>
      <w:r>
        <w:rPr>
          <w:rStyle w:val="italic"/>
        </w:rPr>
        <w:t>samleikanum</w:t>
      </w:r>
      <w:proofErr w:type="spellEnd"/>
      <w:r>
        <w:rPr>
          <w:rStyle w:val="italic"/>
        </w:rPr>
        <w:t xml:space="preserve"> hjá </w:t>
      </w:r>
      <w:proofErr w:type="spellStart"/>
      <w:r>
        <w:rPr>
          <w:rStyle w:val="italic"/>
        </w:rPr>
        <w:t>tí</w:t>
      </w:r>
      <w:proofErr w:type="spellEnd"/>
      <w:r>
        <w:rPr>
          <w:rStyle w:val="italic"/>
        </w:rPr>
        <w:t xml:space="preserve"> </w:t>
      </w:r>
      <w:proofErr w:type="spellStart"/>
      <w:r>
        <w:rPr>
          <w:rStyle w:val="italic"/>
        </w:rPr>
        <w:t>ella</w:t>
      </w:r>
      <w:proofErr w:type="spellEnd"/>
      <w:r>
        <w:rPr>
          <w:rStyle w:val="italic"/>
        </w:rPr>
        <w:t xml:space="preserve"> </w:t>
      </w:r>
      <w:proofErr w:type="spellStart"/>
      <w:r>
        <w:rPr>
          <w:rStyle w:val="italic"/>
        </w:rPr>
        <w:t>teimum</w:t>
      </w:r>
      <w:proofErr w:type="spellEnd"/>
      <w:r>
        <w:rPr>
          <w:rStyle w:val="italic"/>
        </w:rPr>
        <w:t xml:space="preserve"> </w:t>
      </w:r>
      <w:proofErr w:type="spellStart"/>
      <w:r>
        <w:rPr>
          <w:rStyle w:val="italic"/>
        </w:rPr>
        <w:t>likamligu</w:t>
      </w:r>
      <w:proofErr w:type="spellEnd"/>
      <w:r>
        <w:rPr>
          <w:rStyle w:val="italic"/>
        </w:rPr>
        <w:t xml:space="preserve"> </w:t>
      </w:r>
      <w:proofErr w:type="spellStart"/>
      <w:r>
        <w:rPr>
          <w:rStyle w:val="italic"/>
        </w:rPr>
        <w:t>persónunum</w:t>
      </w:r>
      <w:proofErr w:type="spellEnd"/>
      <w:r>
        <w:rPr>
          <w:rStyle w:val="italic"/>
        </w:rPr>
        <w:t xml:space="preserve">, </w:t>
      </w:r>
      <w:proofErr w:type="spellStart"/>
      <w:r>
        <w:rPr>
          <w:rStyle w:val="italic"/>
        </w:rPr>
        <w:t>ið</w:t>
      </w:r>
      <w:proofErr w:type="spellEnd"/>
      <w:r>
        <w:rPr>
          <w:rStyle w:val="italic"/>
        </w:rPr>
        <w:t xml:space="preserve"> </w:t>
      </w:r>
      <w:proofErr w:type="spellStart"/>
      <w:r>
        <w:rPr>
          <w:rStyle w:val="italic"/>
        </w:rPr>
        <w:t>eru</w:t>
      </w:r>
      <w:proofErr w:type="spellEnd"/>
      <w:r>
        <w:rPr>
          <w:rStyle w:val="italic"/>
        </w:rPr>
        <w:t xml:space="preserve"> í </w:t>
      </w:r>
      <w:proofErr w:type="spellStart"/>
      <w:r>
        <w:rPr>
          <w:rStyle w:val="italic"/>
        </w:rPr>
        <w:t>dagligu</w:t>
      </w:r>
      <w:proofErr w:type="spellEnd"/>
      <w:r>
        <w:rPr>
          <w:rStyle w:val="italic"/>
        </w:rPr>
        <w:t xml:space="preserve"> </w:t>
      </w:r>
      <w:proofErr w:type="spellStart"/>
      <w:r>
        <w:rPr>
          <w:rStyle w:val="italic"/>
        </w:rPr>
        <w:t>leiðslu</w:t>
      </w:r>
      <w:proofErr w:type="spellEnd"/>
      <w:r>
        <w:rPr>
          <w:rStyle w:val="italic"/>
        </w:rPr>
        <w:t xml:space="preserve"> </w:t>
      </w:r>
      <w:proofErr w:type="spellStart"/>
      <w:r>
        <w:rPr>
          <w:rStyle w:val="italic"/>
        </w:rPr>
        <w:t>kundans</w:t>
      </w:r>
      <w:proofErr w:type="spellEnd"/>
      <w:r>
        <w:rPr>
          <w:rStyle w:val="italic"/>
        </w:rPr>
        <w:t xml:space="preserve">. </w:t>
      </w:r>
    </w:p>
    <w:p w14:paraId="013573F2" w14:textId="07B6BAF6" w:rsidR="00325AE0" w:rsidRDefault="000A02F9" w:rsidP="00325AE0">
      <w:pPr>
        <w:pStyle w:val="NormalWeb"/>
      </w:pPr>
      <w:proofErr w:type="spellStart"/>
      <w:r>
        <w:t>Tey</w:t>
      </w:r>
      <w:proofErr w:type="spellEnd"/>
      <w:r>
        <w:t xml:space="preserve"> </w:t>
      </w:r>
      <w:proofErr w:type="spellStart"/>
      <w:r>
        <w:t>neyðugu</w:t>
      </w:r>
      <w:proofErr w:type="spellEnd"/>
      <w:r>
        <w:t xml:space="preserve"> </w:t>
      </w:r>
      <w:proofErr w:type="spellStart"/>
      <w:r>
        <w:t>hóskandi</w:t>
      </w:r>
      <w:proofErr w:type="spellEnd"/>
      <w:r>
        <w:t xml:space="preserve"> </w:t>
      </w:r>
      <w:proofErr w:type="spellStart"/>
      <w:r>
        <w:t>tiltøkini</w:t>
      </w:r>
      <w:proofErr w:type="spellEnd"/>
      <w:r>
        <w:t xml:space="preserve"> skal </w:t>
      </w:r>
      <w:proofErr w:type="spellStart"/>
      <w:r>
        <w:t>skiljast</w:t>
      </w:r>
      <w:proofErr w:type="spellEnd"/>
      <w:r>
        <w:t xml:space="preserve"> sum </w:t>
      </w:r>
      <w:proofErr w:type="spellStart"/>
      <w:r>
        <w:t>t.d</w:t>
      </w:r>
      <w:proofErr w:type="spellEnd"/>
      <w:r>
        <w:t xml:space="preserve">., at </w:t>
      </w:r>
      <w:proofErr w:type="spellStart"/>
      <w:r>
        <w:t>persónar</w:t>
      </w:r>
      <w:proofErr w:type="spellEnd"/>
      <w:r>
        <w:t xml:space="preserve"> og </w:t>
      </w:r>
      <w:proofErr w:type="spellStart"/>
      <w:r>
        <w:t>fyritøkur</w:t>
      </w:r>
      <w:proofErr w:type="spellEnd"/>
      <w:r>
        <w:t xml:space="preserve">, </w:t>
      </w:r>
      <w:proofErr w:type="spellStart"/>
      <w:r>
        <w:t>ið</w:t>
      </w:r>
      <w:proofErr w:type="spellEnd"/>
      <w:r>
        <w:t xml:space="preserve"> </w:t>
      </w:r>
      <w:proofErr w:type="spellStart"/>
      <w:r>
        <w:t>hava</w:t>
      </w:r>
      <w:proofErr w:type="spellEnd"/>
      <w:r>
        <w:t xml:space="preserve"> </w:t>
      </w:r>
      <w:proofErr w:type="spellStart"/>
      <w:r>
        <w:t>skyldu</w:t>
      </w:r>
      <w:proofErr w:type="spellEnd"/>
      <w:r>
        <w:t xml:space="preserve"> til at </w:t>
      </w:r>
      <w:proofErr w:type="spellStart"/>
      <w:r>
        <w:t>gera</w:t>
      </w:r>
      <w:proofErr w:type="spellEnd"/>
      <w:r>
        <w:t xml:space="preserve"> </w:t>
      </w:r>
      <w:proofErr w:type="spellStart"/>
      <w:r>
        <w:t>kundakunnleikamannagongdir</w:t>
      </w:r>
      <w:proofErr w:type="spellEnd"/>
      <w:r>
        <w:t xml:space="preserve">, í </w:t>
      </w:r>
      <w:proofErr w:type="spellStart"/>
      <w:r>
        <w:t>sambandi</w:t>
      </w:r>
      <w:proofErr w:type="spellEnd"/>
      <w:r>
        <w:t xml:space="preserve"> </w:t>
      </w:r>
      <w:proofErr w:type="spellStart"/>
      <w:r>
        <w:t>við</w:t>
      </w:r>
      <w:proofErr w:type="spellEnd"/>
      <w:r>
        <w:t xml:space="preserve"> </w:t>
      </w:r>
      <w:proofErr w:type="spellStart"/>
      <w:r>
        <w:t>eyðmerking</w:t>
      </w:r>
      <w:proofErr w:type="spellEnd"/>
      <w:r>
        <w:t xml:space="preserve"> og </w:t>
      </w:r>
      <w:proofErr w:type="spellStart"/>
      <w:r>
        <w:t>eftirlit</w:t>
      </w:r>
      <w:proofErr w:type="spellEnd"/>
      <w:r>
        <w:t xml:space="preserve"> </w:t>
      </w:r>
      <w:proofErr w:type="spellStart"/>
      <w:r>
        <w:t>við</w:t>
      </w:r>
      <w:proofErr w:type="spellEnd"/>
      <w:r>
        <w:t xml:space="preserve"> </w:t>
      </w:r>
      <w:proofErr w:type="spellStart"/>
      <w:r>
        <w:t>veruligum</w:t>
      </w:r>
      <w:proofErr w:type="spellEnd"/>
      <w:r>
        <w:t xml:space="preserve"> </w:t>
      </w:r>
      <w:proofErr w:type="spellStart"/>
      <w:r>
        <w:t>eigarum</w:t>
      </w:r>
      <w:proofErr w:type="spellEnd"/>
      <w:r>
        <w:t xml:space="preserve">, </w:t>
      </w:r>
      <w:proofErr w:type="spellStart"/>
      <w:r>
        <w:t>ikki</w:t>
      </w:r>
      <w:proofErr w:type="spellEnd"/>
      <w:r>
        <w:t xml:space="preserve"> </w:t>
      </w:r>
      <w:proofErr w:type="spellStart"/>
      <w:r>
        <w:t>bert</w:t>
      </w:r>
      <w:proofErr w:type="spellEnd"/>
      <w:r>
        <w:t xml:space="preserve"> </w:t>
      </w:r>
      <w:proofErr w:type="spellStart"/>
      <w:r>
        <w:t>kunnu</w:t>
      </w:r>
      <w:proofErr w:type="spellEnd"/>
      <w:r>
        <w:t xml:space="preserve"> </w:t>
      </w:r>
      <w:proofErr w:type="spellStart"/>
      <w:r>
        <w:t>fyrihalda</w:t>
      </w:r>
      <w:proofErr w:type="spellEnd"/>
      <w:r>
        <w:t xml:space="preserve"> </w:t>
      </w:r>
      <w:proofErr w:type="spellStart"/>
      <w:r>
        <w:t>seg</w:t>
      </w:r>
      <w:proofErr w:type="spellEnd"/>
      <w:r>
        <w:t xml:space="preserve"> til </w:t>
      </w:r>
      <w:proofErr w:type="spellStart"/>
      <w:r>
        <w:t>skránna</w:t>
      </w:r>
      <w:proofErr w:type="spellEnd"/>
      <w:r>
        <w:t xml:space="preserve"> hjá Skráseting Føroya, </w:t>
      </w:r>
      <w:proofErr w:type="spellStart"/>
      <w:r>
        <w:t>uttan</w:t>
      </w:r>
      <w:proofErr w:type="spellEnd"/>
      <w:r>
        <w:t xml:space="preserve"> so at </w:t>
      </w:r>
      <w:proofErr w:type="spellStart"/>
      <w:r>
        <w:t>kundaviðurskiftini</w:t>
      </w:r>
      <w:proofErr w:type="spellEnd"/>
      <w:r>
        <w:t xml:space="preserve"> </w:t>
      </w:r>
      <w:proofErr w:type="spellStart"/>
      <w:r>
        <w:t>hava</w:t>
      </w:r>
      <w:proofErr w:type="spellEnd"/>
      <w:r>
        <w:t xml:space="preserve"> </w:t>
      </w:r>
      <w:proofErr w:type="spellStart"/>
      <w:r>
        <w:t>ein</w:t>
      </w:r>
      <w:proofErr w:type="spellEnd"/>
      <w:r>
        <w:t xml:space="preserve"> </w:t>
      </w:r>
      <w:proofErr w:type="spellStart"/>
      <w:r>
        <w:t>avmarkaðan</w:t>
      </w:r>
      <w:proofErr w:type="spellEnd"/>
      <w:r>
        <w:t xml:space="preserve"> </w:t>
      </w:r>
      <w:proofErr w:type="spellStart"/>
      <w:r>
        <w:t>váða</w:t>
      </w:r>
      <w:proofErr w:type="spellEnd"/>
      <w:r>
        <w:t xml:space="preserve">. </w:t>
      </w:r>
    </w:p>
    <w:p w14:paraId="082F1A9B" w14:textId="1D5F7257" w:rsidR="000A02F9" w:rsidRDefault="000A02F9" w:rsidP="00325AE0">
      <w:pPr>
        <w:pStyle w:val="NormalWeb"/>
      </w:pPr>
      <w:r>
        <w:t xml:space="preserve">Daglig </w:t>
      </w:r>
      <w:proofErr w:type="spellStart"/>
      <w:r>
        <w:t>leiðsla</w:t>
      </w:r>
      <w:proofErr w:type="spellEnd"/>
      <w:r>
        <w:t xml:space="preserve"> er </w:t>
      </w:r>
      <w:proofErr w:type="spellStart"/>
      <w:r>
        <w:t>sambært</w:t>
      </w:r>
      <w:proofErr w:type="spellEnd"/>
      <w:r>
        <w:t xml:space="preserve"> § 2, nr. 1 í </w:t>
      </w:r>
      <w:proofErr w:type="spellStart"/>
      <w:r>
        <w:t>hvítvasklógini</w:t>
      </w:r>
      <w:proofErr w:type="spellEnd"/>
      <w:r w:rsidR="00884CEB">
        <w:t xml:space="preserve"> </w:t>
      </w:r>
      <w:proofErr w:type="spellStart"/>
      <w:r w:rsidR="00884CEB">
        <w:t>allúst</w:t>
      </w:r>
      <w:proofErr w:type="spellEnd"/>
      <w:r w:rsidR="00884CEB">
        <w:t xml:space="preserve"> sum </w:t>
      </w:r>
      <w:proofErr w:type="spellStart"/>
      <w:r w:rsidR="00884CEB">
        <w:t>persónar</w:t>
      </w:r>
      <w:proofErr w:type="spellEnd"/>
      <w:r w:rsidR="00884CEB">
        <w:t xml:space="preserve">, sum </w:t>
      </w:r>
      <w:proofErr w:type="spellStart"/>
      <w:r w:rsidR="00884CEB">
        <w:t>hava</w:t>
      </w:r>
      <w:proofErr w:type="spellEnd"/>
      <w:r w:rsidR="00884CEB">
        <w:t xml:space="preserve"> </w:t>
      </w:r>
      <w:proofErr w:type="spellStart"/>
      <w:r w:rsidR="00884CEB">
        <w:t>ábyrgd</w:t>
      </w:r>
      <w:proofErr w:type="spellEnd"/>
      <w:r w:rsidR="00884CEB">
        <w:t xml:space="preserve"> av </w:t>
      </w:r>
      <w:proofErr w:type="spellStart"/>
      <w:r w:rsidR="00884CEB">
        <w:t>dagligu</w:t>
      </w:r>
      <w:proofErr w:type="spellEnd"/>
      <w:r w:rsidR="00884CEB">
        <w:t xml:space="preserve"> </w:t>
      </w:r>
      <w:proofErr w:type="spellStart"/>
      <w:r w:rsidR="00884CEB">
        <w:t>leiðsluni</w:t>
      </w:r>
      <w:proofErr w:type="spellEnd"/>
      <w:r w:rsidR="00884CEB">
        <w:t xml:space="preserve"> hjá </w:t>
      </w:r>
      <w:proofErr w:type="spellStart"/>
      <w:r w:rsidR="00884CEB">
        <w:t>einum</w:t>
      </w:r>
      <w:proofErr w:type="spellEnd"/>
      <w:r w:rsidR="00884CEB">
        <w:t xml:space="preserve"> </w:t>
      </w:r>
      <w:proofErr w:type="spellStart"/>
      <w:r w:rsidR="00884CEB">
        <w:t>løgfrøðiligum</w:t>
      </w:r>
      <w:proofErr w:type="spellEnd"/>
      <w:r w:rsidR="00884CEB">
        <w:t xml:space="preserve"> </w:t>
      </w:r>
      <w:proofErr w:type="spellStart"/>
      <w:r w:rsidR="00884CEB">
        <w:t>persóni</w:t>
      </w:r>
      <w:proofErr w:type="spellEnd"/>
      <w:r w:rsidR="00884CEB">
        <w:t xml:space="preserve">, </w:t>
      </w:r>
      <w:proofErr w:type="spellStart"/>
      <w:r w:rsidR="00884CEB">
        <w:t>heruppií</w:t>
      </w:r>
      <w:proofErr w:type="spellEnd"/>
      <w:r w:rsidR="00884CEB">
        <w:t xml:space="preserve"> </w:t>
      </w:r>
      <w:proofErr w:type="spellStart"/>
      <w:r w:rsidR="00884CEB">
        <w:t>ábyrgdina</w:t>
      </w:r>
      <w:proofErr w:type="spellEnd"/>
      <w:r w:rsidR="00884CEB">
        <w:t xml:space="preserve"> av </w:t>
      </w:r>
      <w:proofErr w:type="spellStart"/>
      <w:r w:rsidR="00884CEB">
        <w:t>rakstri</w:t>
      </w:r>
      <w:proofErr w:type="spellEnd"/>
      <w:r w:rsidR="00884CEB">
        <w:t xml:space="preserve">, </w:t>
      </w:r>
      <w:proofErr w:type="spellStart"/>
      <w:r w:rsidR="00884CEB">
        <w:t>umsetningi</w:t>
      </w:r>
      <w:proofErr w:type="spellEnd"/>
      <w:r w:rsidR="00884CEB">
        <w:t xml:space="preserve"> og </w:t>
      </w:r>
      <w:proofErr w:type="spellStart"/>
      <w:r w:rsidR="00884CEB">
        <w:t>øðrum</w:t>
      </w:r>
      <w:proofErr w:type="spellEnd"/>
      <w:r w:rsidR="00884CEB">
        <w:t xml:space="preserve"> </w:t>
      </w:r>
      <w:proofErr w:type="spellStart"/>
      <w:r w:rsidR="00884CEB">
        <w:t>úrslitum</w:t>
      </w:r>
      <w:proofErr w:type="spellEnd"/>
      <w:r w:rsidR="00884CEB">
        <w:t>.</w:t>
      </w:r>
    </w:p>
    <w:p w14:paraId="7AADAAFB" w14:textId="52E5E0FC" w:rsidR="00325AE0" w:rsidRDefault="00884CEB" w:rsidP="00325AE0">
      <w:pPr>
        <w:pStyle w:val="NormalWeb"/>
      </w:pPr>
      <w:proofErr w:type="spellStart"/>
      <w:r>
        <w:t>Allýsingin</w:t>
      </w:r>
      <w:proofErr w:type="spellEnd"/>
      <w:r>
        <w:t xml:space="preserve"> av </w:t>
      </w:r>
      <w:proofErr w:type="spellStart"/>
      <w:r>
        <w:t>veruligum</w:t>
      </w:r>
      <w:proofErr w:type="spellEnd"/>
      <w:r>
        <w:t xml:space="preserve"> </w:t>
      </w:r>
      <w:proofErr w:type="spellStart"/>
      <w:r>
        <w:t>eigara</w:t>
      </w:r>
      <w:proofErr w:type="spellEnd"/>
      <w:r>
        <w:t xml:space="preserve"> er </w:t>
      </w:r>
      <w:proofErr w:type="spellStart"/>
      <w:r>
        <w:t>ásett</w:t>
      </w:r>
      <w:proofErr w:type="spellEnd"/>
      <w:r>
        <w:t xml:space="preserve"> í § 2, nr. 9 í </w:t>
      </w:r>
      <w:proofErr w:type="spellStart"/>
      <w:r>
        <w:t>hvítvasklógini</w:t>
      </w:r>
      <w:proofErr w:type="spellEnd"/>
      <w:r>
        <w:t>.</w:t>
      </w:r>
    </w:p>
    <w:p w14:paraId="1E3212B2" w14:textId="4CFFF916" w:rsidR="00325AE0" w:rsidRDefault="00884CEB" w:rsidP="00CB6E86">
      <w:pPr>
        <w:pStyle w:val="NormalWeb"/>
      </w:pPr>
      <w:r>
        <w:lastRenderedPageBreak/>
        <w:t xml:space="preserve">Í </w:t>
      </w:r>
      <w:proofErr w:type="spellStart"/>
      <w:r>
        <w:t>uppskotinum</w:t>
      </w:r>
      <w:proofErr w:type="spellEnd"/>
      <w:r>
        <w:t xml:space="preserve"> til </w:t>
      </w:r>
      <w:r w:rsidR="00325AE0">
        <w:t>§ 1</w:t>
      </w:r>
      <w:r>
        <w:t>0</w:t>
      </w:r>
      <w:r w:rsidR="00325AE0">
        <w:t>, stk. 1, nr. 3,</w:t>
      </w:r>
      <w:r w:rsidR="00325AE0">
        <w:rPr>
          <w:rStyle w:val="italic"/>
        </w:rPr>
        <w:t xml:space="preserve"> 5. pkt</w:t>
      </w:r>
      <w:r w:rsidR="00325AE0">
        <w:t xml:space="preserve">., </w:t>
      </w:r>
      <w:proofErr w:type="spellStart"/>
      <w:r>
        <w:t>verður</w:t>
      </w:r>
      <w:proofErr w:type="spellEnd"/>
      <w:r>
        <w:t xml:space="preserve"> </w:t>
      </w:r>
      <w:proofErr w:type="spellStart"/>
      <w:r>
        <w:t>ásett</w:t>
      </w:r>
      <w:proofErr w:type="spellEnd"/>
      <w:r w:rsidR="00325AE0">
        <w:t xml:space="preserve">, at </w:t>
      </w:r>
      <w:proofErr w:type="spellStart"/>
      <w:r>
        <w:t>fyritøkan</w:t>
      </w:r>
      <w:proofErr w:type="spellEnd"/>
      <w:r>
        <w:t xml:space="preserve"> </w:t>
      </w:r>
      <w:proofErr w:type="spellStart"/>
      <w:r>
        <w:t>ella</w:t>
      </w:r>
      <w:proofErr w:type="spellEnd"/>
      <w:r>
        <w:t xml:space="preserve"> </w:t>
      </w:r>
      <w:proofErr w:type="spellStart"/>
      <w:r>
        <w:t>persónurin</w:t>
      </w:r>
      <w:proofErr w:type="spellEnd"/>
      <w:r>
        <w:t xml:space="preserve"> skal </w:t>
      </w:r>
      <w:proofErr w:type="spellStart"/>
      <w:r>
        <w:t>varðveita</w:t>
      </w:r>
      <w:proofErr w:type="spellEnd"/>
      <w:r>
        <w:t xml:space="preserve"> </w:t>
      </w:r>
      <w:proofErr w:type="spellStart"/>
      <w:r>
        <w:t>upplýsingar</w:t>
      </w:r>
      <w:proofErr w:type="spellEnd"/>
      <w:r>
        <w:t xml:space="preserve"> </w:t>
      </w:r>
      <w:proofErr w:type="spellStart"/>
      <w:r>
        <w:t>um</w:t>
      </w:r>
      <w:proofErr w:type="spellEnd"/>
      <w:r>
        <w:t xml:space="preserve"> </w:t>
      </w:r>
      <w:proofErr w:type="spellStart"/>
      <w:r w:rsidR="00CB6E86">
        <w:t>tiltøkini</w:t>
      </w:r>
      <w:proofErr w:type="spellEnd"/>
      <w:r w:rsidR="00CB6E86">
        <w:t xml:space="preserve">, sum </w:t>
      </w:r>
      <w:proofErr w:type="spellStart"/>
      <w:r w:rsidR="00CB6E86">
        <w:t>eru</w:t>
      </w:r>
      <w:proofErr w:type="spellEnd"/>
      <w:r w:rsidR="00CB6E86">
        <w:t xml:space="preserve"> </w:t>
      </w:r>
      <w:proofErr w:type="spellStart"/>
      <w:r w:rsidR="00CB6E86">
        <w:t>sett</w:t>
      </w:r>
      <w:proofErr w:type="spellEnd"/>
      <w:r w:rsidR="00CB6E86">
        <w:t xml:space="preserve"> í </w:t>
      </w:r>
      <w:proofErr w:type="spellStart"/>
      <w:r w:rsidR="00CB6E86">
        <w:t>verk</w:t>
      </w:r>
      <w:proofErr w:type="spellEnd"/>
      <w:r w:rsidR="00CB6E86">
        <w:t xml:space="preserve"> og </w:t>
      </w:r>
      <w:proofErr w:type="spellStart"/>
      <w:r w:rsidR="00CB6E86">
        <w:t>møguligar</w:t>
      </w:r>
      <w:proofErr w:type="spellEnd"/>
      <w:r w:rsidR="00CB6E86">
        <w:t xml:space="preserve"> </w:t>
      </w:r>
      <w:proofErr w:type="spellStart"/>
      <w:r w:rsidR="00CB6E86">
        <w:t>íkomnar</w:t>
      </w:r>
      <w:proofErr w:type="spellEnd"/>
      <w:r w:rsidR="00CB6E86">
        <w:t xml:space="preserve"> </w:t>
      </w:r>
      <w:proofErr w:type="spellStart"/>
      <w:r w:rsidR="00CB6E86">
        <w:t>trupulleikar</w:t>
      </w:r>
      <w:proofErr w:type="spellEnd"/>
      <w:r w:rsidR="00CB6E86">
        <w:t xml:space="preserve"> í </w:t>
      </w:r>
      <w:proofErr w:type="spellStart"/>
      <w:r w:rsidR="00CB6E86">
        <w:t>sambandi</w:t>
      </w:r>
      <w:proofErr w:type="spellEnd"/>
      <w:r w:rsidR="00CB6E86">
        <w:t xml:space="preserve"> </w:t>
      </w:r>
      <w:proofErr w:type="spellStart"/>
      <w:r w:rsidR="00CB6E86">
        <w:t>við</w:t>
      </w:r>
      <w:proofErr w:type="spellEnd"/>
      <w:r w:rsidR="00CB6E86">
        <w:t xml:space="preserve"> </w:t>
      </w:r>
      <w:proofErr w:type="spellStart"/>
      <w:r w:rsidR="00CB6E86">
        <w:t>útinnan</w:t>
      </w:r>
      <w:proofErr w:type="spellEnd"/>
      <w:r w:rsidR="00CB6E86">
        <w:t xml:space="preserve"> av </w:t>
      </w:r>
      <w:proofErr w:type="spellStart"/>
      <w:r w:rsidR="00CB6E86">
        <w:t>eftirlitinum</w:t>
      </w:r>
      <w:proofErr w:type="spellEnd"/>
      <w:r w:rsidR="00CB6E86">
        <w:t xml:space="preserve">. </w:t>
      </w:r>
    </w:p>
    <w:p w14:paraId="0203F023" w14:textId="67CB83FF" w:rsidR="00325AE0" w:rsidRDefault="00CB6E86" w:rsidP="00325AE0">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325AE0">
        <w:t xml:space="preserve"> 1, stk. 1, nr. 8, litra b, </w:t>
      </w:r>
      <w:r>
        <w:t>í</w:t>
      </w:r>
      <w:r w:rsidR="00325AE0">
        <w:t xml:space="preserve"> 5. </w:t>
      </w:r>
      <w:proofErr w:type="spellStart"/>
      <w:r w:rsidR="00325AE0">
        <w:t>hv</w:t>
      </w:r>
      <w:r>
        <w:t>ítvaskd</w:t>
      </w:r>
      <w:r w:rsidR="00325AE0">
        <w:t>irektiv</w:t>
      </w:r>
      <w:r>
        <w:t>inum</w:t>
      </w:r>
      <w:proofErr w:type="spellEnd"/>
      <w:r w:rsidR="00325AE0">
        <w:t>.</w:t>
      </w:r>
    </w:p>
    <w:p w14:paraId="6C202E67" w14:textId="0A955DEE" w:rsidR="00325AE0" w:rsidRDefault="00DD6B73" w:rsidP="00325AE0">
      <w:pPr>
        <w:pStyle w:val="NormalWeb"/>
      </w:pPr>
      <w:proofErr w:type="spellStart"/>
      <w:r>
        <w:t>Fyritøkur</w:t>
      </w:r>
      <w:proofErr w:type="spellEnd"/>
      <w:r>
        <w:t xml:space="preserve"> og </w:t>
      </w:r>
      <w:proofErr w:type="spellStart"/>
      <w:r>
        <w:t>persónar</w:t>
      </w:r>
      <w:proofErr w:type="spellEnd"/>
      <w:r>
        <w:t xml:space="preserve">, sum </w:t>
      </w:r>
      <w:proofErr w:type="spellStart"/>
      <w:r>
        <w:t>eru</w:t>
      </w:r>
      <w:proofErr w:type="spellEnd"/>
      <w:r>
        <w:t xml:space="preserve"> </w:t>
      </w:r>
      <w:proofErr w:type="spellStart"/>
      <w:r>
        <w:t>fevndir</w:t>
      </w:r>
      <w:proofErr w:type="spellEnd"/>
      <w:r>
        <w:t xml:space="preserve"> av </w:t>
      </w:r>
      <w:proofErr w:type="spellStart"/>
      <w:r>
        <w:t>lógini</w:t>
      </w:r>
      <w:proofErr w:type="spellEnd"/>
      <w:r>
        <w:t xml:space="preserve">, </w:t>
      </w:r>
      <w:proofErr w:type="spellStart"/>
      <w:r>
        <w:t>kunnu</w:t>
      </w:r>
      <w:proofErr w:type="spellEnd"/>
      <w:r>
        <w:t xml:space="preserve"> </w:t>
      </w:r>
      <w:proofErr w:type="spellStart"/>
      <w:r>
        <w:t>revsast</w:t>
      </w:r>
      <w:proofErr w:type="spellEnd"/>
      <w:r>
        <w:t xml:space="preserve"> </w:t>
      </w:r>
      <w:proofErr w:type="spellStart"/>
      <w:r>
        <w:t>fyri</w:t>
      </w:r>
      <w:proofErr w:type="spellEnd"/>
      <w:r>
        <w:t xml:space="preserve"> </w:t>
      </w:r>
      <w:proofErr w:type="spellStart"/>
      <w:r>
        <w:t>brot</w:t>
      </w:r>
      <w:proofErr w:type="spellEnd"/>
      <w:r>
        <w:t xml:space="preserve"> á </w:t>
      </w:r>
      <w:proofErr w:type="spellStart"/>
      <w:r>
        <w:t>ásetingina</w:t>
      </w:r>
      <w:proofErr w:type="spellEnd"/>
      <w:r w:rsidR="00325AE0">
        <w:t xml:space="preserve">, </w:t>
      </w:r>
      <w:proofErr w:type="spellStart"/>
      <w:r>
        <w:t>sbr</w:t>
      </w:r>
      <w:proofErr w:type="spellEnd"/>
      <w:r>
        <w:t>.</w:t>
      </w:r>
      <w:r w:rsidR="00325AE0">
        <w:t xml:space="preserve"> § </w:t>
      </w:r>
      <w:r>
        <w:t>59, stk.</w:t>
      </w:r>
      <w:r w:rsidR="00325AE0">
        <w:t xml:space="preserve"> 1, 2. pkt., og stk. 2. </w:t>
      </w:r>
    </w:p>
    <w:p w14:paraId="1F413A92" w14:textId="6297570A" w:rsidR="00DD6B73" w:rsidRDefault="00DD6B73" w:rsidP="00325AE0">
      <w:pPr>
        <w:pStyle w:val="NormalWeb"/>
      </w:pPr>
      <w:proofErr w:type="spellStart"/>
      <w:r>
        <w:t>Víst</w:t>
      </w:r>
      <w:proofErr w:type="spellEnd"/>
      <w:r>
        <w:t xml:space="preserve"> </w:t>
      </w:r>
      <w:proofErr w:type="spellStart"/>
      <w:r>
        <w:t>verður</w:t>
      </w:r>
      <w:proofErr w:type="spellEnd"/>
      <w:r>
        <w:t xml:space="preserve"> til </w:t>
      </w:r>
      <w:proofErr w:type="spellStart"/>
      <w:r w:rsidR="00044556">
        <w:t>serligu</w:t>
      </w:r>
      <w:proofErr w:type="spellEnd"/>
      <w:r w:rsidR="00044556">
        <w:t xml:space="preserve"> </w:t>
      </w:r>
      <w:proofErr w:type="spellStart"/>
      <w:r w:rsidR="00044556">
        <w:t>viðmerkingarnar</w:t>
      </w:r>
      <w:proofErr w:type="spellEnd"/>
      <w:r w:rsidR="00044556">
        <w:t xml:space="preserve"> í </w:t>
      </w:r>
      <w:r>
        <w:t xml:space="preserve">§ 1, nr. 19 </w:t>
      </w:r>
      <w:r>
        <w:rPr>
          <w:bCs/>
        </w:rPr>
        <w:t xml:space="preserve">í </w:t>
      </w:r>
      <w:r>
        <w:t xml:space="preserve">2018/1 LSF 204, </w:t>
      </w:r>
      <w:proofErr w:type="spellStart"/>
      <w:r>
        <w:t>fylgiskjali</w:t>
      </w:r>
      <w:proofErr w:type="spellEnd"/>
      <w:r>
        <w:t xml:space="preserve"> 2.</w:t>
      </w:r>
    </w:p>
    <w:p w14:paraId="640B3DDB" w14:textId="77777777" w:rsidR="009E78A4" w:rsidRPr="00325AE0" w:rsidRDefault="009E78A4" w:rsidP="000A129D">
      <w:pPr>
        <w:spacing w:after="0"/>
        <w:jc w:val="both"/>
        <w:rPr>
          <w:bCs/>
          <w:i/>
          <w:iCs/>
          <w:lang w:val="da-DK"/>
        </w:rPr>
      </w:pPr>
    </w:p>
    <w:p w14:paraId="65D7A22A" w14:textId="6F782636" w:rsidR="009E78A4" w:rsidRDefault="009E78A4" w:rsidP="000A129D">
      <w:pPr>
        <w:spacing w:after="0"/>
        <w:jc w:val="both"/>
        <w:rPr>
          <w:bCs/>
          <w:i/>
          <w:iCs/>
        </w:rPr>
      </w:pPr>
      <w:r w:rsidRPr="009E78A4">
        <w:rPr>
          <w:bCs/>
          <w:i/>
          <w:iCs/>
        </w:rPr>
        <w:t>Til § 1</w:t>
      </w:r>
      <w:r>
        <w:rPr>
          <w:bCs/>
          <w:i/>
          <w:iCs/>
        </w:rPr>
        <w:t>, nr. 1</w:t>
      </w:r>
      <w:r w:rsidR="00EA7250">
        <w:rPr>
          <w:bCs/>
          <w:i/>
          <w:iCs/>
        </w:rPr>
        <w:t>5</w:t>
      </w:r>
    </w:p>
    <w:p w14:paraId="1DEF6DE6" w14:textId="6E9789A1" w:rsidR="00325AE0" w:rsidRDefault="00C11B2D" w:rsidP="00325AE0">
      <w:pPr>
        <w:pStyle w:val="NormalWeb"/>
      </w:pPr>
      <w:r w:rsidRPr="002F4C07">
        <w:rPr>
          <w:lang w:val="fo-FO"/>
        </w:rPr>
        <w:t xml:space="preserve">Sambært galdandi áseting í § 13 skulu fyritøkur og persónar kanna </w:t>
      </w:r>
      <w:proofErr w:type="spellStart"/>
      <w:r w:rsidRPr="002F4C07">
        <w:rPr>
          <w:lang w:val="fo-FO"/>
        </w:rPr>
        <w:t>samleikaupplýsingar</w:t>
      </w:r>
      <w:proofErr w:type="spellEnd"/>
      <w:r w:rsidRPr="002F4C07">
        <w:rPr>
          <w:lang w:val="fo-FO"/>
        </w:rPr>
        <w:t xml:space="preserve"> hjá kundanum og tí ella teimum veruligu eigarunum, áðrenn eitt handilssamband við kundan verður stovnað ella ein </w:t>
      </w:r>
      <w:proofErr w:type="spellStart"/>
      <w:r w:rsidRPr="002F4C07">
        <w:rPr>
          <w:lang w:val="fo-FO"/>
        </w:rPr>
        <w:t>transaktión</w:t>
      </w:r>
      <w:proofErr w:type="spellEnd"/>
      <w:r w:rsidRPr="002F4C07">
        <w:rPr>
          <w:lang w:val="fo-FO"/>
        </w:rPr>
        <w:t xml:space="preserve"> verður framd. </w:t>
      </w: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t xml:space="preserve"> </w:t>
      </w:r>
      <w:r w:rsidR="00325AE0">
        <w:t xml:space="preserve">10, stk. 1, og </w:t>
      </w:r>
      <w:proofErr w:type="spellStart"/>
      <w:r>
        <w:t>grein</w:t>
      </w:r>
      <w:proofErr w:type="spellEnd"/>
      <w:r w:rsidR="00325AE0">
        <w:t xml:space="preserve"> 14 </w:t>
      </w:r>
      <w:r>
        <w:t>í</w:t>
      </w:r>
      <w:r w:rsidR="00325AE0">
        <w:t xml:space="preserve"> 4. </w:t>
      </w:r>
      <w:proofErr w:type="spellStart"/>
      <w:r w:rsidR="00325AE0">
        <w:t>hv</w:t>
      </w:r>
      <w:r>
        <w:t>ít</w:t>
      </w:r>
      <w:r w:rsidR="00325AE0">
        <w:t>vaskdirektiv</w:t>
      </w:r>
      <w:r>
        <w:t>inum</w:t>
      </w:r>
      <w:proofErr w:type="spellEnd"/>
      <w:r w:rsidR="00325AE0">
        <w:t>.</w:t>
      </w:r>
    </w:p>
    <w:p w14:paraId="1B178093" w14:textId="78D685D5" w:rsidR="00C11B2D" w:rsidRDefault="00C11B2D" w:rsidP="00325AE0">
      <w:pPr>
        <w:pStyle w:val="NormalWeb"/>
      </w:pPr>
      <w:r>
        <w:t xml:space="preserve">Í </w:t>
      </w:r>
      <w:r w:rsidR="00325AE0">
        <w:t xml:space="preserve">5. </w:t>
      </w:r>
      <w:proofErr w:type="spellStart"/>
      <w:r w:rsidR="00325AE0">
        <w:t>hv</w:t>
      </w:r>
      <w:r>
        <w:t>ít</w:t>
      </w:r>
      <w:r w:rsidR="00325AE0">
        <w:t>vaskdirektiv</w:t>
      </w:r>
      <w:r>
        <w:t>inum</w:t>
      </w:r>
      <w:proofErr w:type="spellEnd"/>
      <w:r>
        <w:t xml:space="preserve"> </w:t>
      </w:r>
      <w:proofErr w:type="spellStart"/>
      <w:r>
        <w:t>verður</w:t>
      </w:r>
      <w:proofErr w:type="spellEnd"/>
      <w:r>
        <w:t xml:space="preserve"> </w:t>
      </w:r>
      <w:proofErr w:type="spellStart"/>
      <w:r>
        <w:t>sett</w:t>
      </w:r>
      <w:proofErr w:type="spellEnd"/>
      <w:r>
        <w:t xml:space="preserve"> sum krav, at </w:t>
      </w:r>
      <w:proofErr w:type="spellStart"/>
      <w:r>
        <w:t>tað</w:t>
      </w:r>
      <w:proofErr w:type="spellEnd"/>
      <w:r>
        <w:t xml:space="preserve">, í </w:t>
      </w:r>
      <w:proofErr w:type="spellStart"/>
      <w:r>
        <w:t>samband</w:t>
      </w:r>
      <w:proofErr w:type="spellEnd"/>
      <w:r>
        <w:t xml:space="preserve"> </w:t>
      </w:r>
      <w:proofErr w:type="spellStart"/>
      <w:r>
        <w:t>við</w:t>
      </w:r>
      <w:proofErr w:type="spellEnd"/>
      <w:r>
        <w:t xml:space="preserve"> </w:t>
      </w:r>
      <w:proofErr w:type="spellStart"/>
      <w:r>
        <w:t>eitt</w:t>
      </w:r>
      <w:proofErr w:type="spellEnd"/>
      <w:r>
        <w:t xml:space="preserve"> </w:t>
      </w:r>
      <w:proofErr w:type="spellStart"/>
      <w:r>
        <w:t>nýtt</w:t>
      </w:r>
      <w:proofErr w:type="spellEnd"/>
      <w:r>
        <w:t xml:space="preserve"> </w:t>
      </w:r>
      <w:proofErr w:type="spellStart"/>
      <w:r>
        <w:t>handilssamband</w:t>
      </w:r>
      <w:proofErr w:type="spellEnd"/>
      <w:r>
        <w:t xml:space="preserve"> </w:t>
      </w:r>
      <w:proofErr w:type="spellStart"/>
      <w:r>
        <w:t>við</w:t>
      </w:r>
      <w:proofErr w:type="spellEnd"/>
      <w:r>
        <w:t xml:space="preserve"> </w:t>
      </w:r>
      <w:proofErr w:type="spellStart"/>
      <w:r>
        <w:t>eitt</w:t>
      </w:r>
      <w:proofErr w:type="spellEnd"/>
      <w:r>
        <w:t xml:space="preserve"> </w:t>
      </w:r>
      <w:proofErr w:type="spellStart"/>
      <w:r>
        <w:t>felag</w:t>
      </w:r>
      <w:proofErr w:type="spellEnd"/>
      <w:r>
        <w:t xml:space="preserve"> </w:t>
      </w:r>
      <w:proofErr w:type="spellStart"/>
      <w:r>
        <w:t>ella</w:t>
      </w:r>
      <w:proofErr w:type="spellEnd"/>
      <w:r>
        <w:t xml:space="preserve"> </w:t>
      </w:r>
      <w:proofErr w:type="spellStart"/>
      <w:r>
        <w:t>aðra</w:t>
      </w:r>
      <w:proofErr w:type="spellEnd"/>
      <w:r>
        <w:t xml:space="preserve"> </w:t>
      </w:r>
      <w:proofErr w:type="spellStart"/>
      <w:r>
        <w:t>løgfrøðiliga</w:t>
      </w:r>
      <w:proofErr w:type="spellEnd"/>
      <w:r>
        <w:t xml:space="preserve"> </w:t>
      </w:r>
      <w:proofErr w:type="spellStart"/>
      <w:r>
        <w:t>eind</w:t>
      </w:r>
      <w:proofErr w:type="spellEnd"/>
      <w:r>
        <w:t xml:space="preserve">, </w:t>
      </w:r>
      <w:proofErr w:type="spellStart"/>
      <w:r>
        <w:t>ella</w:t>
      </w:r>
      <w:proofErr w:type="spellEnd"/>
      <w:r>
        <w:t xml:space="preserve"> </w:t>
      </w:r>
      <w:proofErr w:type="spellStart"/>
      <w:r>
        <w:t>ein</w:t>
      </w:r>
      <w:proofErr w:type="spellEnd"/>
      <w:r>
        <w:t xml:space="preserve"> trust </w:t>
      </w:r>
      <w:proofErr w:type="spellStart"/>
      <w:r>
        <w:t>ella</w:t>
      </w:r>
      <w:proofErr w:type="spellEnd"/>
      <w:r>
        <w:t xml:space="preserve"> </w:t>
      </w:r>
      <w:proofErr w:type="spellStart"/>
      <w:r>
        <w:t>eina</w:t>
      </w:r>
      <w:proofErr w:type="spellEnd"/>
      <w:r>
        <w:t xml:space="preserve"> </w:t>
      </w:r>
      <w:proofErr w:type="spellStart"/>
      <w:r>
        <w:t>líknandi</w:t>
      </w:r>
      <w:proofErr w:type="spellEnd"/>
      <w:r>
        <w:t xml:space="preserve"> </w:t>
      </w:r>
      <w:proofErr w:type="spellStart"/>
      <w:r>
        <w:t>løgfrøðiliga</w:t>
      </w:r>
      <w:proofErr w:type="spellEnd"/>
      <w:r>
        <w:t xml:space="preserve"> </w:t>
      </w:r>
      <w:proofErr w:type="spellStart"/>
      <w:r>
        <w:t>eind</w:t>
      </w:r>
      <w:proofErr w:type="spellEnd"/>
      <w:r>
        <w:t xml:space="preserve">, sum </w:t>
      </w:r>
      <w:proofErr w:type="spellStart"/>
      <w:r>
        <w:t>hevur</w:t>
      </w:r>
      <w:proofErr w:type="spellEnd"/>
      <w:r>
        <w:t xml:space="preserve"> </w:t>
      </w:r>
      <w:proofErr w:type="spellStart"/>
      <w:r>
        <w:t>skyldu</w:t>
      </w:r>
      <w:proofErr w:type="spellEnd"/>
      <w:r>
        <w:t xml:space="preserve"> til at </w:t>
      </w:r>
      <w:proofErr w:type="spellStart"/>
      <w:r>
        <w:t>skráseta</w:t>
      </w:r>
      <w:proofErr w:type="spellEnd"/>
      <w:r>
        <w:t xml:space="preserve"> </w:t>
      </w:r>
      <w:proofErr w:type="spellStart"/>
      <w:r>
        <w:t>upplýsingar</w:t>
      </w:r>
      <w:proofErr w:type="spellEnd"/>
      <w:r>
        <w:t xml:space="preserve"> </w:t>
      </w:r>
      <w:proofErr w:type="spellStart"/>
      <w:r>
        <w:t>um</w:t>
      </w:r>
      <w:proofErr w:type="spellEnd"/>
      <w:r>
        <w:t xml:space="preserve"> </w:t>
      </w:r>
      <w:proofErr w:type="spellStart"/>
      <w:r>
        <w:t>veruligar</w:t>
      </w:r>
      <w:proofErr w:type="spellEnd"/>
      <w:r>
        <w:t xml:space="preserve"> </w:t>
      </w:r>
      <w:proofErr w:type="spellStart"/>
      <w:r>
        <w:t>eigarar</w:t>
      </w:r>
      <w:proofErr w:type="spellEnd"/>
      <w:r>
        <w:t xml:space="preserve">, </w:t>
      </w:r>
      <w:proofErr w:type="spellStart"/>
      <w:r>
        <w:t>verður</w:t>
      </w:r>
      <w:proofErr w:type="spellEnd"/>
      <w:r>
        <w:t xml:space="preserve"> </w:t>
      </w:r>
      <w:proofErr w:type="spellStart"/>
      <w:r>
        <w:t>álagt</w:t>
      </w:r>
      <w:proofErr w:type="spellEnd"/>
      <w:r>
        <w:t xml:space="preserve"> </w:t>
      </w:r>
      <w:proofErr w:type="spellStart"/>
      <w:r>
        <w:t>viðkomandi</w:t>
      </w:r>
      <w:proofErr w:type="spellEnd"/>
      <w:r>
        <w:t xml:space="preserve"> </w:t>
      </w:r>
      <w:proofErr w:type="spellStart"/>
      <w:r>
        <w:t>eindini</w:t>
      </w:r>
      <w:proofErr w:type="spellEnd"/>
      <w:r>
        <w:t xml:space="preserve"> </w:t>
      </w:r>
      <w:proofErr w:type="spellStart"/>
      <w:r>
        <w:t>eina</w:t>
      </w:r>
      <w:proofErr w:type="spellEnd"/>
      <w:r>
        <w:t xml:space="preserve"> </w:t>
      </w:r>
      <w:proofErr w:type="spellStart"/>
      <w:r>
        <w:t>skyldu</w:t>
      </w:r>
      <w:proofErr w:type="spellEnd"/>
      <w:r>
        <w:t xml:space="preserve"> til at </w:t>
      </w:r>
      <w:proofErr w:type="spellStart"/>
      <w:r>
        <w:t>innheinta</w:t>
      </w:r>
      <w:proofErr w:type="spellEnd"/>
      <w:r>
        <w:t xml:space="preserve"> </w:t>
      </w:r>
      <w:proofErr w:type="spellStart"/>
      <w:r>
        <w:t>eitt</w:t>
      </w:r>
      <w:proofErr w:type="spellEnd"/>
      <w:r>
        <w:t xml:space="preserve"> </w:t>
      </w:r>
      <w:proofErr w:type="spellStart"/>
      <w:r>
        <w:t>skrásetingarprógv</w:t>
      </w:r>
      <w:proofErr w:type="spellEnd"/>
      <w:r>
        <w:t xml:space="preserve"> </w:t>
      </w:r>
      <w:proofErr w:type="spellStart"/>
      <w:r>
        <w:t>ella</w:t>
      </w:r>
      <w:proofErr w:type="spellEnd"/>
      <w:r>
        <w:t xml:space="preserve"> </w:t>
      </w:r>
      <w:proofErr w:type="spellStart"/>
      <w:r>
        <w:t>úrdrátt</w:t>
      </w:r>
      <w:proofErr w:type="spellEnd"/>
      <w:r>
        <w:t xml:space="preserve"> av </w:t>
      </w:r>
      <w:proofErr w:type="spellStart"/>
      <w:r>
        <w:t>upplýsingum</w:t>
      </w:r>
      <w:proofErr w:type="spellEnd"/>
      <w:r>
        <w:t xml:space="preserve"> </w:t>
      </w:r>
      <w:proofErr w:type="spellStart"/>
      <w:r>
        <w:t>úr</w:t>
      </w:r>
      <w:proofErr w:type="spellEnd"/>
      <w:r>
        <w:t xml:space="preserve"> </w:t>
      </w:r>
      <w:proofErr w:type="spellStart"/>
      <w:r>
        <w:t>skránni</w:t>
      </w:r>
      <w:proofErr w:type="spellEnd"/>
      <w:r>
        <w:t>.</w:t>
      </w:r>
    </w:p>
    <w:p w14:paraId="720CE522" w14:textId="77777777" w:rsidR="002F4C07" w:rsidRDefault="00C11B2D" w:rsidP="00325AE0">
      <w:pPr>
        <w:pStyle w:val="NormalWeb"/>
      </w:pPr>
      <w:r>
        <w:t xml:space="preserve">Í </w:t>
      </w:r>
      <w:proofErr w:type="spellStart"/>
      <w:r>
        <w:t>uppskotinum</w:t>
      </w:r>
      <w:proofErr w:type="spellEnd"/>
      <w:r>
        <w:t xml:space="preserve"> til </w:t>
      </w:r>
      <w:r w:rsidR="00325AE0">
        <w:rPr>
          <w:rStyle w:val="italic"/>
        </w:rPr>
        <w:t>§ 1</w:t>
      </w:r>
      <w:r>
        <w:rPr>
          <w:rStyle w:val="italic"/>
        </w:rPr>
        <w:t>3</w:t>
      </w:r>
      <w:r w:rsidR="00325AE0">
        <w:rPr>
          <w:rStyle w:val="italic"/>
        </w:rPr>
        <w:t>, stk. 1, 2. pkt.,</w:t>
      </w:r>
      <w:r w:rsidR="00325AE0">
        <w:t xml:space="preserve"> </w:t>
      </w:r>
      <w:proofErr w:type="spellStart"/>
      <w:r>
        <w:t>verður</w:t>
      </w:r>
      <w:proofErr w:type="spellEnd"/>
      <w:r>
        <w:t xml:space="preserve"> </w:t>
      </w:r>
      <w:proofErr w:type="spellStart"/>
      <w:r>
        <w:t>ásett</w:t>
      </w:r>
      <w:proofErr w:type="spellEnd"/>
      <w:r w:rsidR="00325AE0">
        <w:t xml:space="preserve">, at </w:t>
      </w:r>
      <w:proofErr w:type="spellStart"/>
      <w:r w:rsidR="002F4C07">
        <w:t>tað</w:t>
      </w:r>
      <w:proofErr w:type="spellEnd"/>
      <w:r w:rsidR="002F4C07">
        <w:t xml:space="preserve"> í </w:t>
      </w:r>
      <w:proofErr w:type="spellStart"/>
      <w:r w:rsidR="002F4C07">
        <w:t>teimum</w:t>
      </w:r>
      <w:proofErr w:type="spellEnd"/>
      <w:r w:rsidR="002F4C07">
        <w:t xml:space="preserve"> </w:t>
      </w:r>
      <w:proofErr w:type="spellStart"/>
      <w:r w:rsidR="002F4C07">
        <w:t>førum</w:t>
      </w:r>
      <w:proofErr w:type="spellEnd"/>
      <w:r w:rsidR="002F4C07">
        <w:t xml:space="preserve">, har </w:t>
      </w:r>
      <w:proofErr w:type="spellStart"/>
      <w:r w:rsidR="002F4C07">
        <w:t>handilssamband</w:t>
      </w:r>
      <w:proofErr w:type="spellEnd"/>
      <w:r w:rsidR="002F4C07">
        <w:t xml:space="preserve"> </w:t>
      </w:r>
      <w:proofErr w:type="spellStart"/>
      <w:r w:rsidR="002F4C07">
        <w:t>verður</w:t>
      </w:r>
      <w:proofErr w:type="spellEnd"/>
      <w:r w:rsidR="002F4C07">
        <w:t xml:space="preserve"> </w:t>
      </w:r>
      <w:proofErr w:type="spellStart"/>
      <w:r w:rsidR="002F4C07">
        <w:t>skipað</w:t>
      </w:r>
      <w:proofErr w:type="spellEnd"/>
      <w:r w:rsidR="002F4C07">
        <w:t xml:space="preserve"> </w:t>
      </w:r>
      <w:proofErr w:type="spellStart"/>
      <w:r w:rsidR="002F4C07">
        <w:t>við</w:t>
      </w:r>
      <w:proofErr w:type="spellEnd"/>
      <w:r w:rsidR="002F4C07">
        <w:t xml:space="preserve"> </w:t>
      </w:r>
      <w:proofErr w:type="spellStart"/>
      <w:r w:rsidR="002F4C07">
        <w:t>eitt</w:t>
      </w:r>
      <w:proofErr w:type="spellEnd"/>
      <w:r w:rsidR="002F4C07">
        <w:t xml:space="preserve"> </w:t>
      </w:r>
      <w:proofErr w:type="spellStart"/>
      <w:r w:rsidR="002F4C07">
        <w:t>felag</w:t>
      </w:r>
      <w:proofErr w:type="spellEnd"/>
      <w:r w:rsidR="002F4C07">
        <w:t xml:space="preserve"> </w:t>
      </w:r>
      <w:proofErr w:type="spellStart"/>
      <w:r w:rsidR="002F4C07">
        <w:t>ella</w:t>
      </w:r>
      <w:proofErr w:type="spellEnd"/>
      <w:r w:rsidR="002F4C07">
        <w:t xml:space="preserve"> </w:t>
      </w:r>
      <w:proofErr w:type="spellStart"/>
      <w:r w:rsidR="002F4C07">
        <w:t>aðra</w:t>
      </w:r>
      <w:proofErr w:type="spellEnd"/>
      <w:r w:rsidR="002F4C07">
        <w:t xml:space="preserve"> </w:t>
      </w:r>
      <w:proofErr w:type="spellStart"/>
      <w:r w:rsidR="002F4C07">
        <w:t>løgfrøðiliga</w:t>
      </w:r>
      <w:proofErr w:type="spellEnd"/>
      <w:r w:rsidR="002F4C07">
        <w:t xml:space="preserve"> </w:t>
      </w:r>
      <w:proofErr w:type="spellStart"/>
      <w:r w:rsidR="002F4C07">
        <w:t>eind</w:t>
      </w:r>
      <w:proofErr w:type="spellEnd"/>
      <w:r w:rsidR="002F4C07">
        <w:t xml:space="preserve">, </w:t>
      </w:r>
      <w:proofErr w:type="spellStart"/>
      <w:r w:rsidR="002F4C07">
        <w:t>ella</w:t>
      </w:r>
      <w:proofErr w:type="spellEnd"/>
      <w:r w:rsidR="002F4C07">
        <w:t xml:space="preserve"> </w:t>
      </w:r>
      <w:proofErr w:type="spellStart"/>
      <w:r w:rsidR="002F4C07">
        <w:t>ein</w:t>
      </w:r>
      <w:proofErr w:type="spellEnd"/>
      <w:r w:rsidR="002F4C07">
        <w:t xml:space="preserve"> trust </w:t>
      </w:r>
      <w:proofErr w:type="spellStart"/>
      <w:r w:rsidR="002F4C07">
        <w:t>ella</w:t>
      </w:r>
      <w:proofErr w:type="spellEnd"/>
      <w:r w:rsidR="002F4C07">
        <w:t xml:space="preserve"> </w:t>
      </w:r>
      <w:proofErr w:type="spellStart"/>
      <w:r w:rsidR="002F4C07">
        <w:t>líknandi</w:t>
      </w:r>
      <w:proofErr w:type="spellEnd"/>
      <w:r w:rsidR="002F4C07">
        <w:t xml:space="preserve"> </w:t>
      </w:r>
      <w:proofErr w:type="spellStart"/>
      <w:r w:rsidR="002F4C07">
        <w:t>løgfrøðiliga</w:t>
      </w:r>
      <w:proofErr w:type="spellEnd"/>
      <w:r w:rsidR="002F4C07">
        <w:t xml:space="preserve"> </w:t>
      </w:r>
      <w:proofErr w:type="spellStart"/>
      <w:r w:rsidR="002F4C07">
        <w:t>skipan</w:t>
      </w:r>
      <w:proofErr w:type="spellEnd"/>
      <w:r w:rsidR="002F4C07">
        <w:t xml:space="preserve">, sum </w:t>
      </w:r>
      <w:proofErr w:type="spellStart"/>
      <w:r w:rsidR="002F4C07">
        <w:t>hava</w:t>
      </w:r>
      <w:proofErr w:type="spellEnd"/>
      <w:r w:rsidR="002F4C07">
        <w:t xml:space="preserve"> </w:t>
      </w:r>
      <w:proofErr w:type="spellStart"/>
      <w:r w:rsidR="002F4C07">
        <w:t>skyldu</w:t>
      </w:r>
      <w:proofErr w:type="spellEnd"/>
      <w:r w:rsidR="002F4C07">
        <w:t xml:space="preserve"> til at </w:t>
      </w:r>
      <w:proofErr w:type="spellStart"/>
      <w:r w:rsidR="002F4C07">
        <w:t>skráseta</w:t>
      </w:r>
      <w:proofErr w:type="spellEnd"/>
      <w:r w:rsidR="002F4C07">
        <w:t xml:space="preserve"> </w:t>
      </w:r>
      <w:proofErr w:type="spellStart"/>
      <w:r w:rsidR="002F4C07">
        <w:t>upplýsingar</w:t>
      </w:r>
      <w:proofErr w:type="spellEnd"/>
      <w:r w:rsidR="002F4C07">
        <w:t xml:space="preserve"> </w:t>
      </w:r>
      <w:proofErr w:type="spellStart"/>
      <w:r w:rsidR="002F4C07">
        <w:t>um</w:t>
      </w:r>
      <w:proofErr w:type="spellEnd"/>
      <w:r w:rsidR="002F4C07">
        <w:t xml:space="preserve"> </w:t>
      </w:r>
      <w:proofErr w:type="spellStart"/>
      <w:r w:rsidR="002F4C07">
        <w:t>veruligar</w:t>
      </w:r>
      <w:proofErr w:type="spellEnd"/>
      <w:r w:rsidR="002F4C07">
        <w:t xml:space="preserve"> </w:t>
      </w:r>
      <w:proofErr w:type="spellStart"/>
      <w:r w:rsidR="002F4C07">
        <w:t>eigarar</w:t>
      </w:r>
      <w:proofErr w:type="spellEnd"/>
      <w:r w:rsidR="002F4C07">
        <w:t xml:space="preserve"> í </w:t>
      </w:r>
      <w:proofErr w:type="spellStart"/>
      <w:r w:rsidR="002F4C07">
        <w:t>skipanini</w:t>
      </w:r>
      <w:proofErr w:type="spellEnd"/>
      <w:r w:rsidR="002F4C07">
        <w:t xml:space="preserve"> hjá Skráseting Føroya, skal </w:t>
      </w:r>
      <w:proofErr w:type="spellStart"/>
      <w:r w:rsidR="002F4C07">
        <w:t>fyritøkan</w:t>
      </w:r>
      <w:proofErr w:type="spellEnd"/>
      <w:r w:rsidR="002F4C07">
        <w:t xml:space="preserve"> </w:t>
      </w:r>
      <w:proofErr w:type="spellStart"/>
      <w:r w:rsidR="002F4C07">
        <w:t>ella</w:t>
      </w:r>
      <w:proofErr w:type="spellEnd"/>
      <w:r w:rsidR="002F4C07">
        <w:t xml:space="preserve"> </w:t>
      </w:r>
      <w:proofErr w:type="spellStart"/>
      <w:r w:rsidR="002F4C07">
        <w:t>persónurin</w:t>
      </w:r>
      <w:proofErr w:type="spellEnd"/>
      <w:r w:rsidR="002F4C07">
        <w:t xml:space="preserve"> </w:t>
      </w:r>
      <w:proofErr w:type="spellStart"/>
      <w:r w:rsidR="002F4C07">
        <w:t>fáa</w:t>
      </w:r>
      <w:proofErr w:type="spellEnd"/>
      <w:r w:rsidR="002F4C07">
        <w:t xml:space="preserve"> til </w:t>
      </w:r>
      <w:proofErr w:type="spellStart"/>
      <w:r w:rsidR="002F4C07">
        <w:t>vega</w:t>
      </w:r>
      <w:proofErr w:type="spellEnd"/>
      <w:r w:rsidR="002F4C07">
        <w:t xml:space="preserve"> </w:t>
      </w:r>
      <w:proofErr w:type="spellStart"/>
      <w:r w:rsidR="002F4C07">
        <w:t>skrásetingarprógv</w:t>
      </w:r>
      <w:proofErr w:type="spellEnd"/>
      <w:r w:rsidR="002F4C07">
        <w:t xml:space="preserve"> </w:t>
      </w:r>
      <w:proofErr w:type="spellStart"/>
      <w:r w:rsidR="002F4C07">
        <w:t>ella</w:t>
      </w:r>
      <w:proofErr w:type="spellEnd"/>
      <w:r w:rsidR="002F4C07">
        <w:t xml:space="preserve"> </w:t>
      </w:r>
      <w:proofErr w:type="spellStart"/>
      <w:r w:rsidR="002F4C07">
        <w:t>ein</w:t>
      </w:r>
      <w:proofErr w:type="spellEnd"/>
      <w:r w:rsidR="002F4C07">
        <w:t xml:space="preserve"> </w:t>
      </w:r>
      <w:proofErr w:type="spellStart"/>
      <w:r w:rsidR="002F4C07">
        <w:t>úrdrátt</w:t>
      </w:r>
      <w:proofErr w:type="spellEnd"/>
      <w:r w:rsidR="002F4C07">
        <w:t xml:space="preserve"> av </w:t>
      </w:r>
      <w:proofErr w:type="spellStart"/>
      <w:r w:rsidR="002F4C07">
        <w:t>upplýsingum</w:t>
      </w:r>
      <w:proofErr w:type="spellEnd"/>
      <w:r w:rsidR="002F4C07">
        <w:t xml:space="preserve"> </w:t>
      </w:r>
      <w:proofErr w:type="spellStart"/>
      <w:r w:rsidR="002F4C07">
        <w:t>úr</w:t>
      </w:r>
      <w:proofErr w:type="spellEnd"/>
      <w:r w:rsidR="002F4C07">
        <w:t xml:space="preserve"> </w:t>
      </w:r>
      <w:proofErr w:type="spellStart"/>
      <w:r w:rsidR="002F4C07">
        <w:t>skránni</w:t>
      </w:r>
      <w:proofErr w:type="spellEnd"/>
      <w:r w:rsidR="002F4C07">
        <w:t>.</w:t>
      </w:r>
    </w:p>
    <w:p w14:paraId="2FA98215" w14:textId="680CD296" w:rsidR="00325AE0" w:rsidRDefault="002F4C07" w:rsidP="00325AE0">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325AE0">
        <w:t xml:space="preserve"> 1, stk. 1, nr. 9, litra a, </w:t>
      </w:r>
      <w:r>
        <w:t>í</w:t>
      </w:r>
      <w:r w:rsidR="00325AE0">
        <w:t xml:space="preserve"> 5. </w:t>
      </w:r>
      <w:proofErr w:type="spellStart"/>
      <w:r w:rsidR="00325AE0">
        <w:t>hv</w:t>
      </w:r>
      <w:r>
        <w:t>ítvask</w:t>
      </w:r>
      <w:r w:rsidR="00325AE0">
        <w:t>direktiv</w:t>
      </w:r>
      <w:r>
        <w:t>inum</w:t>
      </w:r>
      <w:proofErr w:type="spellEnd"/>
      <w:r w:rsidR="00325AE0">
        <w:t>.</w:t>
      </w:r>
    </w:p>
    <w:p w14:paraId="14F0210B" w14:textId="0B61AC4C" w:rsidR="00325AE0" w:rsidRDefault="002F4C07" w:rsidP="00325AE0">
      <w:pPr>
        <w:pStyle w:val="NormalWeb"/>
      </w:pPr>
      <w:proofErr w:type="spellStart"/>
      <w:r>
        <w:t>Brot</w:t>
      </w:r>
      <w:proofErr w:type="spellEnd"/>
      <w:r>
        <w:t xml:space="preserve"> á </w:t>
      </w:r>
      <w:proofErr w:type="spellStart"/>
      <w:r>
        <w:t>ásetingina</w:t>
      </w:r>
      <w:proofErr w:type="spellEnd"/>
      <w:r>
        <w:t xml:space="preserve"> </w:t>
      </w:r>
      <w:proofErr w:type="spellStart"/>
      <w:r>
        <w:t>kann</w:t>
      </w:r>
      <w:proofErr w:type="spellEnd"/>
      <w:r>
        <w:t xml:space="preserve"> </w:t>
      </w:r>
      <w:proofErr w:type="spellStart"/>
      <w:r>
        <w:t>verða</w:t>
      </w:r>
      <w:proofErr w:type="spellEnd"/>
      <w:r>
        <w:t xml:space="preserve"> </w:t>
      </w:r>
      <w:proofErr w:type="spellStart"/>
      <w:r>
        <w:t>revsað</w:t>
      </w:r>
      <w:proofErr w:type="spellEnd"/>
      <w:r w:rsidR="00325AE0">
        <w:t xml:space="preserve">, </w:t>
      </w:r>
      <w:proofErr w:type="spellStart"/>
      <w:r>
        <w:t>sbr</w:t>
      </w:r>
      <w:proofErr w:type="spellEnd"/>
      <w:r>
        <w:t>.</w:t>
      </w:r>
      <w:r w:rsidR="00325AE0">
        <w:t xml:space="preserve"> § </w:t>
      </w:r>
      <w:r>
        <w:t>59</w:t>
      </w:r>
      <w:r w:rsidR="00325AE0">
        <w:t xml:space="preserve">, stk. 1, 2. pkt. og stk. 2. </w:t>
      </w:r>
    </w:p>
    <w:p w14:paraId="2031D737" w14:textId="656B897D" w:rsidR="002F4C07" w:rsidRDefault="002F4C07" w:rsidP="002F4C07">
      <w:pPr>
        <w:pStyle w:val="NormalWeb"/>
      </w:pPr>
      <w:proofErr w:type="spellStart"/>
      <w:r>
        <w:t>Víst</w:t>
      </w:r>
      <w:proofErr w:type="spellEnd"/>
      <w:r>
        <w:t xml:space="preserve"> </w:t>
      </w:r>
      <w:proofErr w:type="spellStart"/>
      <w:r>
        <w:t>verður</w:t>
      </w:r>
      <w:proofErr w:type="spellEnd"/>
      <w:r>
        <w:t xml:space="preserve"> til </w:t>
      </w:r>
      <w:proofErr w:type="spellStart"/>
      <w:r w:rsidR="00044556">
        <w:t>serligu</w:t>
      </w:r>
      <w:proofErr w:type="spellEnd"/>
      <w:r w:rsidR="00044556">
        <w:t xml:space="preserve"> </w:t>
      </w:r>
      <w:proofErr w:type="spellStart"/>
      <w:r w:rsidR="00044556">
        <w:t>viðmerkingarnar</w:t>
      </w:r>
      <w:proofErr w:type="spellEnd"/>
      <w:r w:rsidR="00044556">
        <w:t xml:space="preserve"> í </w:t>
      </w:r>
      <w:r>
        <w:t xml:space="preserve">§ 1, nr. 20 </w:t>
      </w:r>
      <w:r>
        <w:rPr>
          <w:bCs/>
        </w:rPr>
        <w:t xml:space="preserve">í </w:t>
      </w:r>
      <w:r>
        <w:t xml:space="preserve">2018/1 LSF 204, </w:t>
      </w:r>
      <w:proofErr w:type="spellStart"/>
      <w:r>
        <w:t>fylgiskjali</w:t>
      </w:r>
      <w:proofErr w:type="spellEnd"/>
      <w:r>
        <w:t xml:space="preserve"> 2.</w:t>
      </w:r>
    </w:p>
    <w:p w14:paraId="64B43C80" w14:textId="77777777" w:rsidR="002F4C07" w:rsidRDefault="002F4C07" w:rsidP="00EA7250">
      <w:pPr>
        <w:spacing w:after="0"/>
        <w:jc w:val="both"/>
        <w:rPr>
          <w:bCs/>
          <w:i/>
          <w:iCs/>
        </w:rPr>
      </w:pPr>
    </w:p>
    <w:p w14:paraId="5F41DE40" w14:textId="27939B29" w:rsidR="00EA7250" w:rsidRDefault="00EA7250" w:rsidP="00EA7250">
      <w:pPr>
        <w:spacing w:after="0"/>
        <w:jc w:val="both"/>
        <w:rPr>
          <w:bCs/>
          <w:i/>
          <w:iCs/>
        </w:rPr>
      </w:pPr>
      <w:r w:rsidRPr="009E78A4">
        <w:rPr>
          <w:bCs/>
          <w:i/>
          <w:iCs/>
        </w:rPr>
        <w:t>Til § 1</w:t>
      </w:r>
      <w:r>
        <w:rPr>
          <w:bCs/>
          <w:i/>
          <w:iCs/>
        </w:rPr>
        <w:t>, nr. 16</w:t>
      </w:r>
    </w:p>
    <w:p w14:paraId="1DB2610C" w14:textId="25DB06CB" w:rsidR="00EA7250" w:rsidRDefault="002F4C07" w:rsidP="002F4C07">
      <w:pPr>
        <w:spacing w:after="0"/>
        <w:rPr>
          <w:bCs/>
        </w:rPr>
      </w:pPr>
      <w:r>
        <w:rPr>
          <w:bCs/>
        </w:rPr>
        <w:t>Talan er um eina r</w:t>
      </w:r>
      <w:r w:rsidR="00EA7250" w:rsidRPr="00325AE0">
        <w:rPr>
          <w:bCs/>
        </w:rPr>
        <w:t>ætting</w:t>
      </w:r>
      <w:r>
        <w:rPr>
          <w:bCs/>
        </w:rPr>
        <w:t>. Í galdandi § 14 verður víst til § 13, stk. 5. Hetta er ein feilur, tí vísast skal til § 13, stk. 4. Hetta verður nú rættað.</w:t>
      </w:r>
    </w:p>
    <w:p w14:paraId="5EA063D9" w14:textId="4A236E52" w:rsidR="002F4C07" w:rsidRDefault="002F4C07" w:rsidP="002F4C07">
      <w:pPr>
        <w:spacing w:after="0"/>
        <w:rPr>
          <w:bCs/>
        </w:rPr>
      </w:pPr>
    </w:p>
    <w:p w14:paraId="4C4C2E9C" w14:textId="77777777" w:rsidR="002F4C07" w:rsidRDefault="002F4C07" w:rsidP="002F4C07">
      <w:pPr>
        <w:spacing w:after="0"/>
      </w:pPr>
    </w:p>
    <w:p w14:paraId="67B34C64" w14:textId="328606E7" w:rsidR="009E78A4" w:rsidRDefault="009E78A4" w:rsidP="000A129D">
      <w:pPr>
        <w:spacing w:after="0"/>
        <w:jc w:val="both"/>
        <w:rPr>
          <w:bCs/>
          <w:i/>
          <w:iCs/>
        </w:rPr>
      </w:pPr>
      <w:r w:rsidRPr="009E78A4">
        <w:rPr>
          <w:bCs/>
          <w:i/>
          <w:iCs/>
        </w:rPr>
        <w:t>Til § 1</w:t>
      </w:r>
      <w:r>
        <w:rPr>
          <w:bCs/>
          <w:i/>
          <w:iCs/>
        </w:rPr>
        <w:t>, nr. 1</w:t>
      </w:r>
      <w:r w:rsidR="00EA7250">
        <w:rPr>
          <w:bCs/>
          <w:i/>
          <w:iCs/>
        </w:rPr>
        <w:t>7</w:t>
      </w:r>
    </w:p>
    <w:p w14:paraId="2AD0E899" w14:textId="2F185933" w:rsidR="00325AE0" w:rsidRPr="004327DF" w:rsidRDefault="002F4C07" w:rsidP="00325AE0">
      <w:pPr>
        <w:pStyle w:val="NormalWeb"/>
        <w:rPr>
          <w:lang w:val="fo-FO"/>
        </w:rPr>
      </w:pPr>
      <w:r w:rsidRPr="004327DF">
        <w:rPr>
          <w:lang w:val="fo-FO"/>
        </w:rPr>
        <w:t xml:space="preserve">Í dag eru ongar reglur, sum áleggja fyritøkum ella persónum, sum skulu fremja </w:t>
      </w:r>
      <w:proofErr w:type="spellStart"/>
      <w:r w:rsidRPr="004327DF">
        <w:rPr>
          <w:lang w:val="fo-FO"/>
        </w:rPr>
        <w:t>kundakunnleikamannagongdir</w:t>
      </w:r>
      <w:proofErr w:type="spellEnd"/>
      <w:r w:rsidRPr="004327DF">
        <w:rPr>
          <w:lang w:val="fo-FO"/>
        </w:rPr>
        <w:t xml:space="preserve"> sambært lógin, at </w:t>
      </w:r>
      <w:proofErr w:type="spellStart"/>
      <w:r w:rsidRPr="004327DF">
        <w:rPr>
          <w:lang w:val="fo-FO"/>
        </w:rPr>
        <w:t>fráboða</w:t>
      </w:r>
      <w:proofErr w:type="spellEnd"/>
      <w:r w:rsidRPr="004327DF">
        <w:rPr>
          <w:lang w:val="fo-FO"/>
        </w:rPr>
        <w:t xml:space="preserve"> ósamsvar millum skrásettar upplýsingar um veruligar eigarar, tá tey verða varug við hetta.  </w:t>
      </w:r>
    </w:p>
    <w:p w14:paraId="11B416D0" w14:textId="38F69C09" w:rsidR="00325AE0" w:rsidRPr="006C145F" w:rsidRDefault="002F4C07" w:rsidP="00325AE0">
      <w:pPr>
        <w:pStyle w:val="NormalWeb"/>
        <w:rPr>
          <w:lang w:val="fo-FO"/>
        </w:rPr>
      </w:pPr>
      <w:r w:rsidRPr="006C145F">
        <w:rPr>
          <w:lang w:val="fo-FO"/>
        </w:rPr>
        <w:lastRenderedPageBreak/>
        <w:t xml:space="preserve">Sambært grein </w:t>
      </w:r>
      <w:r w:rsidR="00325AE0" w:rsidRPr="006C145F">
        <w:rPr>
          <w:lang w:val="fo-FO"/>
        </w:rPr>
        <w:t xml:space="preserve">1, nr. 15, litra b, og 16, litra f, </w:t>
      </w:r>
      <w:r w:rsidR="000D1FFB" w:rsidRPr="006C145F">
        <w:rPr>
          <w:lang w:val="fo-FO"/>
        </w:rPr>
        <w:t>í</w:t>
      </w:r>
      <w:r w:rsidR="00325AE0" w:rsidRPr="006C145F">
        <w:rPr>
          <w:lang w:val="fo-FO"/>
        </w:rPr>
        <w:t xml:space="preserve"> 5. </w:t>
      </w:r>
      <w:proofErr w:type="spellStart"/>
      <w:r w:rsidR="00325AE0" w:rsidRPr="006C145F">
        <w:rPr>
          <w:lang w:val="fo-FO"/>
        </w:rPr>
        <w:t>hv</w:t>
      </w:r>
      <w:r w:rsidR="000D1FFB" w:rsidRPr="006C145F">
        <w:rPr>
          <w:lang w:val="fo-FO"/>
        </w:rPr>
        <w:t>ítvaskd</w:t>
      </w:r>
      <w:r w:rsidR="00325AE0" w:rsidRPr="006C145F">
        <w:rPr>
          <w:lang w:val="fo-FO"/>
        </w:rPr>
        <w:t>irektiv</w:t>
      </w:r>
      <w:r w:rsidR="000D1FFB" w:rsidRPr="006C145F">
        <w:rPr>
          <w:lang w:val="fo-FO"/>
        </w:rPr>
        <w:t>inum</w:t>
      </w:r>
      <w:proofErr w:type="spellEnd"/>
      <w:r w:rsidR="00325AE0" w:rsidRPr="006C145F">
        <w:rPr>
          <w:lang w:val="fo-FO"/>
        </w:rPr>
        <w:t xml:space="preserve">, </w:t>
      </w:r>
      <w:r w:rsidR="000D1FFB" w:rsidRPr="006C145F">
        <w:rPr>
          <w:lang w:val="fo-FO"/>
        </w:rPr>
        <w:t>sum broytir grein</w:t>
      </w:r>
      <w:r w:rsidR="00325AE0" w:rsidRPr="006C145F">
        <w:rPr>
          <w:lang w:val="fo-FO"/>
        </w:rPr>
        <w:t xml:space="preserve"> 30 og 31 </w:t>
      </w:r>
      <w:r w:rsidR="000D1FFB" w:rsidRPr="006C145F">
        <w:rPr>
          <w:lang w:val="fo-FO"/>
        </w:rPr>
        <w:t>í</w:t>
      </w:r>
      <w:r w:rsidR="00325AE0" w:rsidRPr="006C145F">
        <w:rPr>
          <w:lang w:val="fo-FO"/>
        </w:rPr>
        <w:t xml:space="preserve"> 4. </w:t>
      </w:r>
      <w:proofErr w:type="spellStart"/>
      <w:r w:rsidR="00325AE0" w:rsidRPr="006C145F">
        <w:rPr>
          <w:lang w:val="fo-FO"/>
        </w:rPr>
        <w:t>hv</w:t>
      </w:r>
      <w:r w:rsidR="000D1FFB" w:rsidRPr="006C145F">
        <w:rPr>
          <w:lang w:val="fo-FO"/>
        </w:rPr>
        <w:t>ít</w:t>
      </w:r>
      <w:r w:rsidR="00325AE0" w:rsidRPr="006C145F">
        <w:rPr>
          <w:lang w:val="fo-FO"/>
        </w:rPr>
        <w:t>vaskdirektiv</w:t>
      </w:r>
      <w:r w:rsidR="000D1FFB" w:rsidRPr="006C145F">
        <w:rPr>
          <w:lang w:val="fo-FO"/>
        </w:rPr>
        <w:t>inum</w:t>
      </w:r>
      <w:proofErr w:type="spellEnd"/>
      <w:r w:rsidR="00325AE0" w:rsidRPr="006C145F">
        <w:rPr>
          <w:lang w:val="fo-FO"/>
        </w:rPr>
        <w:t xml:space="preserve">, er </w:t>
      </w:r>
      <w:r w:rsidR="000D1FFB" w:rsidRPr="006C145F">
        <w:rPr>
          <w:lang w:val="fo-FO"/>
        </w:rPr>
        <w:t xml:space="preserve">tað eitt krav, at skipanir verða settar í verk, sum skulu tryggja, at upplýsingar um veruligar eigarar, sum skulu skrásetast í einari skrá, t.e. </w:t>
      </w:r>
      <w:proofErr w:type="spellStart"/>
      <w:r w:rsidR="000D1FFB" w:rsidRPr="006C145F">
        <w:rPr>
          <w:lang w:val="fo-FO"/>
        </w:rPr>
        <w:t>kt-skipan</w:t>
      </w:r>
      <w:proofErr w:type="spellEnd"/>
      <w:r w:rsidR="000D1FFB" w:rsidRPr="006C145F">
        <w:rPr>
          <w:lang w:val="fo-FO"/>
        </w:rPr>
        <w:t xml:space="preserve"> Skráseting Føroya, eru hóskandi, neyvar og dagførdar. Harafturat er tað ásett, at slíkar skipanir skulu hava krav um, at persónar og fyritøkur, sum skulu fremja </w:t>
      </w:r>
      <w:proofErr w:type="spellStart"/>
      <w:r w:rsidR="000D1FFB" w:rsidRPr="006C145F">
        <w:rPr>
          <w:lang w:val="fo-FO"/>
        </w:rPr>
        <w:t>kundakunnleikamannagongdir</w:t>
      </w:r>
      <w:proofErr w:type="spellEnd"/>
      <w:r w:rsidR="000D1FFB" w:rsidRPr="006C145F">
        <w:rPr>
          <w:lang w:val="fo-FO"/>
        </w:rPr>
        <w:t xml:space="preserve">, hava skyldu til at </w:t>
      </w:r>
      <w:proofErr w:type="spellStart"/>
      <w:r w:rsidR="000D1FFB" w:rsidRPr="006C145F">
        <w:rPr>
          <w:lang w:val="fo-FO"/>
        </w:rPr>
        <w:t>fráboða</w:t>
      </w:r>
      <w:proofErr w:type="spellEnd"/>
      <w:r w:rsidR="000D1FFB" w:rsidRPr="006C145F">
        <w:rPr>
          <w:lang w:val="fo-FO"/>
        </w:rPr>
        <w:t xml:space="preserve"> ósamsvar ella feilir, sum tey finna í upplýsingunum</w:t>
      </w:r>
      <w:r w:rsidR="00325AE0" w:rsidRPr="006C145F">
        <w:rPr>
          <w:lang w:val="fo-FO"/>
        </w:rPr>
        <w:t xml:space="preserve"> </w:t>
      </w:r>
      <w:r w:rsidR="000D1FFB" w:rsidRPr="006C145F">
        <w:rPr>
          <w:lang w:val="fo-FO"/>
        </w:rPr>
        <w:t xml:space="preserve">um veruligar eigarar í </w:t>
      </w:r>
      <w:proofErr w:type="spellStart"/>
      <w:r w:rsidR="000D1FFB" w:rsidRPr="006C145F">
        <w:rPr>
          <w:lang w:val="fo-FO"/>
        </w:rPr>
        <w:t>kt-skipanini</w:t>
      </w:r>
      <w:proofErr w:type="spellEnd"/>
      <w:r w:rsidR="000D1FFB" w:rsidRPr="006C145F">
        <w:rPr>
          <w:lang w:val="fo-FO"/>
        </w:rPr>
        <w:t xml:space="preserve"> og í teimum upplýsingunum, sum tey hava atgongd til. Kravið er eisini galdandi fyri teir myndugleikar, sum tað er viðkomandi fyri, og har tað ikki óneyðuga nógv ger seg inn á teirra virksemi. </w:t>
      </w:r>
    </w:p>
    <w:p w14:paraId="44DBEEF2" w14:textId="290FB16D" w:rsidR="00325AE0" w:rsidRPr="006C145F" w:rsidRDefault="000D1FFB" w:rsidP="00325AE0">
      <w:pPr>
        <w:pStyle w:val="NormalWeb"/>
        <w:rPr>
          <w:lang w:val="fo-FO"/>
        </w:rPr>
      </w:pPr>
      <w:r w:rsidRPr="006C145F">
        <w:rPr>
          <w:lang w:val="fo-FO"/>
        </w:rPr>
        <w:t xml:space="preserve">Sambært uppskotinum til § 14 a skulu fyritøkur og persónar, sum verða kunnug við, at ein upplýsing um veruliga eigaran av kundanum, sum er innheintað sambært ásetingunum í lógini, ikki eru í samsvari við upplýsingarnar um veruligar eigarar, sum eru skrásettar í </w:t>
      </w:r>
      <w:proofErr w:type="spellStart"/>
      <w:r w:rsidRPr="006C145F">
        <w:rPr>
          <w:lang w:val="fo-FO"/>
        </w:rPr>
        <w:t>kt-skipan</w:t>
      </w:r>
      <w:proofErr w:type="spellEnd"/>
      <w:r w:rsidRPr="006C145F">
        <w:rPr>
          <w:lang w:val="fo-FO"/>
        </w:rPr>
        <w:t xml:space="preserve"> Skráseting Føroya,</w:t>
      </w:r>
      <w:r w:rsidR="004327DF" w:rsidRPr="006C145F">
        <w:rPr>
          <w:lang w:val="fo-FO"/>
        </w:rPr>
        <w:t xml:space="preserve"> skal ósamsvarið fráboðast Skráseting Føroya skjótast gjørligt.</w:t>
      </w:r>
    </w:p>
    <w:p w14:paraId="7E8614F1" w14:textId="252EA251" w:rsidR="00325AE0" w:rsidRPr="006C145F" w:rsidRDefault="004327DF" w:rsidP="00325AE0">
      <w:pPr>
        <w:pStyle w:val="NormalWeb"/>
        <w:jc w:val="both"/>
        <w:rPr>
          <w:lang w:val="fo-FO"/>
        </w:rPr>
      </w:pPr>
      <w:r w:rsidRPr="006C145F">
        <w:rPr>
          <w:lang w:val="fo-FO"/>
        </w:rPr>
        <w:t xml:space="preserve">Sambært § 14 a, stk. 3 kann landsstýrismaðurin áseta nærri reglur um, hvussu tekniski parturin av </w:t>
      </w:r>
      <w:proofErr w:type="spellStart"/>
      <w:r w:rsidRPr="006C145F">
        <w:rPr>
          <w:lang w:val="fo-FO"/>
        </w:rPr>
        <w:t>fráboðanarskylduni</w:t>
      </w:r>
      <w:proofErr w:type="spellEnd"/>
      <w:r w:rsidRPr="006C145F">
        <w:rPr>
          <w:lang w:val="fo-FO"/>
        </w:rPr>
        <w:t xml:space="preserve"> verður lokin.</w:t>
      </w:r>
    </w:p>
    <w:p w14:paraId="73117973" w14:textId="76D42CBF" w:rsidR="00325AE0" w:rsidRPr="006C145F" w:rsidRDefault="004327DF" w:rsidP="004327DF">
      <w:pPr>
        <w:pStyle w:val="NormalWeb"/>
        <w:rPr>
          <w:lang w:val="fo-FO"/>
        </w:rPr>
      </w:pPr>
      <w:r w:rsidRPr="006C145F">
        <w:rPr>
          <w:lang w:val="fo-FO"/>
        </w:rPr>
        <w:t xml:space="preserve">Loysnin viðvíkjandi </w:t>
      </w:r>
      <w:proofErr w:type="spellStart"/>
      <w:r w:rsidRPr="006C145F">
        <w:rPr>
          <w:lang w:val="fo-FO"/>
        </w:rPr>
        <w:t>fráboðanarskyldundi</w:t>
      </w:r>
      <w:proofErr w:type="spellEnd"/>
      <w:r w:rsidRPr="006C145F">
        <w:rPr>
          <w:lang w:val="fo-FO"/>
        </w:rPr>
        <w:t xml:space="preserve"> verður skipað í samsvari við grein</w:t>
      </w:r>
      <w:r w:rsidR="00325AE0" w:rsidRPr="006C145F">
        <w:rPr>
          <w:lang w:val="fo-FO"/>
        </w:rPr>
        <w:t xml:space="preserve"> 61, stk. 2, </w:t>
      </w:r>
      <w:r w:rsidRPr="006C145F">
        <w:rPr>
          <w:lang w:val="fo-FO"/>
        </w:rPr>
        <w:t>í</w:t>
      </w:r>
      <w:r w:rsidR="00325AE0" w:rsidRPr="006C145F">
        <w:rPr>
          <w:lang w:val="fo-FO"/>
        </w:rPr>
        <w:t xml:space="preserve"> 4. </w:t>
      </w:r>
      <w:proofErr w:type="spellStart"/>
      <w:r w:rsidR="00325AE0" w:rsidRPr="006C145F">
        <w:rPr>
          <w:lang w:val="fo-FO"/>
        </w:rPr>
        <w:t>hv</w:t>
      </w:r>
      <w:r w:rsidRPr="006C145F">
        <w:rPr>
          <w:lang w:val="fo-FO"/>
        </w:rPr>
        <w:t>ítvask</w:t>
      </w:r>
      <w:r w:rsidR="00325AE0" w:rsidRPr="006C145F">
        <w:rPr>
          <w:lang w:val="fo-FO"/>
        </w:rPr>
        <w:t>direktiv</w:t>
      </w:r>
      <w:r w:rsidRPr="006C145F">
        <w:rPr>
          <w:lang w:val="fo-FO"/>
        </w:rPr>
        <w:t>inum</w:t>
      </w:r>
      <w:proofErr w:type="spellEnd"/>
      <w:r w:rsidR="00325AE0" w:rsidRPr="006C145F">
        <w:rPr>
          <w:lang w:val="fo-FO"/>
        </w:rPr>
        <w:t>.</w:t>
      </w:r>
    </w:p>
    <w:p w14:paraId="237DF3B7" w14:textId="69865C7F" w:rsidR="009E78A4" w:rsidRPr="006C145F" w:rsidRDefault="004327DF" w:rsidP="000A129D">
      <w:pPr>
        <w:spacing w:after="0"/>
        <w:jc w:val="both"/>
        <w:rPr>
          <w:bCs/>
          <w:i/>
          <w:iCs/>
        </w:rPr>
      </w:pPr>
      <w:r>
        <w:t xml:space="preserve">Víst verður til </w:t>
      </w:r>
      <w:r w:rsidR="00044556">
        <w:t xml:space="preserve">serligu viðmerkingarnar í </w:t>
      </w:r>
      <w:r>
        <w:t xml:space="preserve">§ 1, nr. 21 </w:t>
      </w:r>
      <w:r>
        <w:rPr>
          <w:bCs/>
        </w:rPr>
        <w:t xml:space="preserve">í </w:t>
      </w:r>
      <w:r>
        <w:t>2018/1 LSF 204, fylgiskjali 2.</w:t>
      </w:r>
    </w:p>
    <w:p w14:paraId="6E49E1AA" w14:textId="77777777" w:rsidR="00325AE0" w:rsidRDefault="00325AE0" w:rsidP="000A129D">
      <w:pPr>
        <w:spacing w:after="0"/>
        <w:jc w:val="both"/>
        <w:rPr>
          <w:bCs/>
          <w:i/>
          <w:iCs/>
        </w:rPr>
      </w:pPr>
    </w:p>
    <w:p w14:paraId="07D5637C" w14:textId="77777777" w:rsidR="004327DF" w:rsidRDefault="004327DF" w:rsidP="004327DF">
      <w:pPr>
        <w:spacing w:after="0"/>
        <w:jc w:val="both"/>
        <w:rPr>
          <w:bCs/>
          <w:i/>
          <w:iCs/>
        </w:rPr>
      </w:pPr>
    </w:p>
    <w:p w14:paraId="2EEEFC1F" w14:textId="761E69FF" w:rsidR="004327DF" w:rsidRDefault="009E78A4" w:rsidP="004327DF">
      <w:pPr>
        <w:spacing w:after="0"/>
        <w:jc w:val="both"/>
        <w:rPr>
          <w:bCs/>
          <w:i/>
          <w:iCs/>
        </w:rPr>
      </w:pPr>
      <w:r w:rsidRPr="009E78A4">
        <w:rPr>
          <w:bCs/>
          <w:i/>
          <w:iCs/>
        </w:rPr>
        <w:t>Til § 1</w:t>
      </w:r>
      <w:r>
        <w:rPr>
          <w:bCs/>
          <w:i/>
          <w:iCs/>
        </w:rPr>
        <w:t>, nr. 1</w:t>
      </w:r>
      <w:r w:rsidR="00EA7250">
        <w:rPr>
          <w:bCs/>
          <w:i/>
          <w:iCs/>
        </w:rPr>
        <w:t>8</w:t>
      </w:r>
    </w:p>
    <w:p w14:paraId="52F060DA" w14:textId="1D569ACA" w:rsidR="00325AE0" w:rsidRPr="00C22982" w:rsidRDefault="004327DF" w:rsidP="00325AE0">
      <w:pPr>
        <w:pStyle w:val="NormalWeb"/>
        <w:rPr>
          <w:lang w:val="fo-FO"/>
        </w:rPr>
      </w:pPr>
      <w:r w:rsidRPr="004327DF">
        <w:rPr>
          <w:lang w:val="fo-FO"/>
        </w:rPr>
        <w:t xml:space="preserve">Sambært galdandi § 16 í </w:t>
      </w:r>
      <w:proofErr w:type="spellStart"/>
      <w:r w:rsidRPr="004327DF">
        <w:rPr>
          <w:lang w:val="fo-FO"/>
        </w:rPr>
        <w:t>hvítvasklógini</w:t>
      </w:r>
      <w:proofErr w:type="spellEnd"/>
      <w:r w:rsidRPr="004327DF">
        <w:rPr>
          <w:lang w:val="fo-FO"/>
        </w:rPr>
        <w:t xml:space="preserve"> skulu fyritøkur og persónar, umframt krøvini í § 10 í </w:t>
      </w:r>
      <w:proofErr w:type="spellStart"/>
      <w:r w:rsidRPr="004327DF">
        <w:rPr>
          <w:lang w:val="fo-FO"/>
        </w:rPr>
        <w:t>hvítvasklógini</w:t>
      </w:r>
      <w:proofErr w:type="spellEnd"/>
      <w:r w:rsidRPr="004327DF">
        <w:rPr>
          <w:lang w:val="fo-FO"/>
        </w:rPr>
        <w:t xml:space="preserve">, fremja herdar </w:t>
      </w:r>
      <w:proofErr w:type="spellStart"/>
      <w:r w:rsidRPr="004327DF">
        <w:rPr>
          <w:lang w:val="fo-FO"/>
        </w:rPr>
        <w:t>kundakunnleikamannagongdir</w:t>
      </w:r>
      <w:proofErr w:type="spellEnd"/>
      <w:r w:rsidRPr="004327DF">
        <w:rPr>
          <w:lang w:val="fo-FO"/>
        </w:rPr>
        <w:t xml:space="preserve">, tá mett verður, at vandin fyri </w:t>
      </w:r>
      <w:proofErr w:type="spellStart"/>
      <w:r w:rsidRPr="004327DF">
        <w:rPr>
          <w:lang w:val="fo-FO"/>
        </w:rPr>
        <w:t>hvítvaski</w:t>
      </w:r>
      <w:proofErr w:type="spellEnd"/>
      <w:r w:rsidRPr="004327DF">
        <w:rPr>
          <w:lang w:val="fo-FO"/>
        </w:rPr>
        <w:t xml:space="preserve"> og fígging av yvirgangi er øktur. Fyritøkur og persónar skulu taka við í metingina teir</w:t>
      </w:r>
      <w:r w:rsidR="000104EF">
        <w:rPr>
          <w:lang w:val="fo-FO"/>
        </w:rPr>
        <w:t xml:space="preserve"> </w:t>
      </w:r>
      <w:proofErr w:type="spellStart"/>
      <w:r w:rsidR="000104EF">
        <w:rPr>
          <w:lang w:val="fo-FO"/>
        </w:rPr>
        <w:t>háváðaf</w:t>
      </w:r>
      <w:r w:rsidRPr="004327DF">
        <w:rPr>
          <w:lang w:val="fo-FO"/>
        </w:rPr>
        <w:t>aktorar</w:t>
      </w:r>
      <w:proofErr w:type="spellEnd"/>
      <w:r w:rsidRPr="004327DF">
        <w:rPr>
          <w:lang w:val="fo-FO"/>
        </w:rPr>
        <w:t xml:space="preserve">, sum </w:t>
      </w:r>
      <w:r w:rsidR="000104EF">
        <w:rPr>
          <w:lang w:val="fo-FO"/>
        </w:rPr>
        <w:t>standa í</w:t>
      </w:r>
      <w:r w:rsidRPr="004327DF">
        <w:rPr>
          <w:lang w:val="fo-FO"/>
        </w:rPr>
        <w:t xml:space="preserve"> </w:t>
      </w:r>
      <w:r>
        <w:rPr>
          <w:lang w:val="fo-FO"/>
        </w:rPr>
        <w:t xml:space="preserve">skjali 2 til </w:t>
      </w:r>
      <w:proofErr w:type="spellStart"/>
      <w:r>
        <w:rPr>
          <w:lang w:val="fo-FO"/>
        </w:rPr>
        <w:t>hvítvasklógina</w:t>
      </w:r>
      <w:proofErr w:type="spellEnd"/>
      <w:r>
        <w:rPr>
          <w:lang w:val="fo-FO"/>
        </w:rPr>
        <w:t xml:space="preserve">, umframt teir </w:t>
      </w:r>
      <w:proofErr w:type="spellStart"/>
      <w:r w:rsidR="000104EF">
        <w:rPr>
          <w:lang w:val="fo-FO"/>
        </w:rPr>
        <w:t>háváða</w:t>
      </w:r>
      <w:r>
        <w:rPr>
          <w:lang w:val="fo-FO"/>
        </w:rPr>
        <w:t>faktorar</w:t>
      </w:r>
      <w:proofErr w:type="spellEnd"/>
      <w:r>
        <w:rPr>
          <w:lang w:val="fo-FO"/>
        </w:rPr>
        <w:t xml:space="preserve">, sum verða mettir </w:t>
      </w:r>
      <w:r w:rsidR="000104EF">
        <w:rPr>
          <w:lang w:val="fo-FO"/>
        </w:rPr>
        <w:t>at hava týdning</w:t>
      </w:r>
      <w:r>
        <w:rPr>
          <w:lang w:val="fo-FO"/>
        </w:rPr>
        <w:t xml:space="preserve">. Eisini er ásett í stk. 2, at fyritøkur og persónar skulu fremja </w:t>
      </w:r>
      <w:proofErr w:type="spellStart"/>
      <w:r>
        <w:rPr>
          <w:lang w:val="fo-FO"/>
        </w:rPr>
        <w:t>kundakunnleikamannagongdir</w:t>
      </w:r>
      <w:proofErr w:type="spellEnd"/>
      <w:r>
        <w:rPr>
          <w:lang w:val="fo-FO"/>
        </w:rPr>
        <w:t xml:space="preserve">, um kundin </w:t>
      </w:r>
      <w:r w:rsidR="00C22982">
        <w:rPr>
          <w:lang w:val="fo-FO"/>
        </w:rPr>
        <w:t xml:space="preserve">hevur heimstað í einum landi, sum er á yvirlitinum hjá </w:t>
      </w:r>
      <w:r w:rsidR="000104EF">
        <w:rPr>
          <w:lang w:val="fo-FO"/>
        </w:rPr>
        <w:t>K</w:t>
      </w:r>
      <w:r w:rsidR="00C22982">
        <w:rPr>
          <w:lang w:val="fo-FO"/>
        </w:rPr>
        <w:t xml:space="preserve">ommissiónini yvir lond, sum verða mett at vera í øktum vanda fyri </w:t>
      </w:r>
      <w:proofErr w:type="spellStart"/>
      <w:r w:rsidR="00C22982">
        <w:rPr>
          <w:lang w:val="fo-FO"/>
        </w:rPr>
        <w:t>hvítvaski</w:t>
      </w:r>
      <w:proofErr w:type="spellEnd"/>
      <w:r w:rsidR="00C22982">
        <w:rPr>
          <w:lang w:val="fo-FO"/>
        </w:rPr>
        <w:t xml:space="preserve"> ella fígging av yvirgangi. Tað ber tó til sambært stk. 3 at sleppa undan hesum, um ávísar treytir eru loknar. </w:t>
      </w:r>
    </w:p>
    <w:p w14:paraId="57C24275" w14:textId="77777777" w:rsidR="00C22982" w:rsidRDefault="00C22982" w:rsidP="00325AE0">
      <w:pPr>
        <w:pStyle w:val="NormalWeb"/>
        <w:rPr>
          <w:lang w:val="fo-FO"/>
        </w:rPr>
      </w:pPr>
      <w:r w:rsidRPr="00C22982">
        <w:rPr>
          <w:lang w:val="fo-FO"/>
        </w:rPr>
        <w:t xml:space="preserve">Skotið verður upp at áseta eitt nýtt stk. </w:t>
      </w:r>
      <w:r>
        <w:rPr>
          <w:lang w:val="fo-FO"/>
        </w:rPr>
        <w:t xml:space="preserve">2, sum áleggur fyritøkum og persónum at fremja herdar </w:t>
      </w:r>
      <w:proofErr w:type="spellStart"/>
      <w:r>
        <w:rPr>
          <w:lang w:val="fo-FO"/>
        </w:rPr>
        <w:t>kundakunnleikamannagongdir</w:t>
      </w:r>
      <w:proofErr w:type="spellEnd"/>
      <w:r>
        <w:rPr>
          <w:lang w:val="fo-FO"/>
        </w:rPr>
        <w:t xml:space="preserve">, um kundin hevur heimstað í einum landi, sum er á yvirlitinum hjá kommissiónini yvir lond, har tað verður mett at vera øktur. Tær herdu </w:t>
      </w:r>
      <w:proofErr w:type="spellStart"/>
      <w:r>
        <w:rPr>
          <w:lang w:val="fo-FO"/>
        </w:rPr>
        <w:t>kundakunnleikamannagongdirnar</w:t>
      </w:r>
      <w:proofErr w:type="spellEnd"/>
      <w:r>
        <w:rPr>
          <w:lang w:val="fo-FO"/>
        </w:rPr>
        <w:t xml:space="preserve"> fevna um eina røð av viðurskiftum. </w:t>
      </w:r>
    </w:p>
    <w:p w14:paraId="06CCD482" w14:textId="13815F08" w:rsidR="00325AE0" w:rsidRPr="00C22982" w:rsidRDefault="00C22982" w:rsidP="00325AE0">
      <w:pPr>
        <w:pStyle w:val="NormalWeb"/>
        <w:rPr>
          <w:lang w:val="fo-FO"/>
        </w:rPr>
      </w:pPr>
      <w:r w:rsidRPr="00C22982">
        <w:rPr>
          <w:lang w:val="fo-FO"/>
        </w:rPr>
        <w:t xml:space="preserve">Orsøkin til, at eitt nýtt stk. 2 verður skotið upp, er, at tað harvið verður </w:t>
      </w:r>
      <w:proofErr w:type="spellStart"/>
      <w:r w:rsidRPr="00C22982">
        <w:rPr>
          <w:lang w:val="fo-FO"/>
        </w:rPr>
        <w:t>nágreinað</w:t>
      </w:r>
      <w:proofErr w:type="spellEnd"/>
      <w:r w:rsidRPr="00C22982">
        <w:rPr>
          <w:lang w:val="fo-FO"/>
        </w:rPr>
        <w:t xml:space="preserve">, hvørjar </w:t>
      </w:r>
      <w:proofErr w:type="spellStart"/>
      <w:r w:rsidRPr="00C22982">
        <w:rPr>
          <w:lang w:val="fo-FO"/>
        </w:rPr>
        <w:t>kundakunnleikamannagongdir</w:t>
      </w:r>
      <w:proofErr w:type="spellEnd"/>
      <w:r w:rsidRPr="00C22982">
        <w:rPr>
          <w:lang w:val="fo-FO"/>
        </w:rPr>
        <w:t xml:space="preserve"> skulu</w:t>
      </w:r>
      <w:r>
        <w:rPr>
          <w:lang w:val="fo-FO"/>
        </w:rPr>
        <w:t xml:space="preserve"> </w:t>
      </w:r>
      <w:r w:rsidRPr="00C22982">
        <w:rPr>
          <w:lang w:val="fo-FO"/>
        </w:rPr>
        <w:t xml:space="preserve">gerast, um kundin er heimahoyrandi í einum landi, har mett verður, at vandin fyri </w:t>
      </w:r>
      <w:proofErr w:type="spellStart"/>
      <w:r w:rsidRPr="00C22982">
        <w:rPr>
          <w:lang w:val="fo-FO"/>
        </w:rPr>
        <w:t>hvítvaski</w:t>
      </w:r>
      <w:proofErr w:type="spellEnd"/>
      <w:r w:rsidRPr="00C22982">
        <w:rPr>
          <w:lang w:val="fo-FO"/>
        </w:rPr>
        <w:t xml:space="preserve"> og fígging av yvirgangi er øktur. </w:t>
      </w:r>
    </w:p>
    <w:p w14:paraId="6447483B" w14:textId="0C4E14F1" w:rsidR="00325AE0" w:rsidRDefault="00C22982" w:rsidP="00325AE0">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partar</w:t>
      </w:r>
      <w:proofErr w:type="spellEnd"/>
      <w:r>
        <w:t xml:space="preserve"> av </w:t>
      </w:r>
      <w:proofErr w:type="spellStart"/>
      <w:r>
        <w:t>grein</w:t>
      </w:r>
      <w:proofErr w:type="spellEnd"/>
      <w:r w:rsidR="00325AE0">
        <w:t xml:space="preserve"> 1, stk. 1, nr. 11, </w:t>
      </w:r>
      <w:r>
        <w:t>í</w:t>
      </w:r>
      <w:r w:rsidR="00325AE0">
        <w:t xml:space="preserve"> 5. </w:t>
      </w:r>
      <w:proofErr w:type="spellStart"/>
      <w:r w:rsidR="00325AE0">
        <w:t>hv</w:t>
      </w:r>
      <w:r>
        <w:t>ít</w:t>
      </w:r>
      <w:r w:rsidR="00325AE0">
        <w:t>vaskdirektiv</w:t>
      </w:r>
      <w:r>
        <w:t>inum</w:t>
      </w:r>
      <w:proofErr w:type="spellEnd"/>
      <w:r w:rsidR="00325AE0">
        <w:t>.</w:t>
      </w:r>
    </w:p>
    <w:p w14:paraId="1DAAFA65" w14:textId="3EEE8C06" w:rsidR="00325AE0" w:rsidRDefault="00C22982" w:rsidP="00325AE0">
      <w:pPr>
        <w:pStyle w:val="NormalWeb"/>
      </w:pPr>
      <w:proofErr w:type="spellStart"/>
      <w:r w:rsidRPr="00C22982">
        <w:rPr>
          <w:lang w:val="en-US"/>
        </w:rPr>
        <w:t>Brot</w:t>
      </w:r>
      <w:proofErr w:type="spellEnd"/>
      <w:r w:rsidRPr="00C22982">
        <w:rPr>
          <w:lang w:val="en-US"/>
        </w:rPr>
        <w:t xml:space="preserve"> á </w:t>
      </w:r>
      <w:proofErr w:type="spellStart"/>
      <w:r w:rsidRPr="00C22982">
        <w:rPr>
          <w:lang w:val="en-US"/>
        </w:rPr>
        <w:t>ásetingina</w:t>
      </w:r>
      <w:proofErr w:type="spellEnd"/>
      <w:r w:rsidRPr="00C22982">
        <w:rPr>
          <w:lang w:val="en-US"/>
        </w:rPr>
        <w:t xml:space="preserve"> </w:t>
      </w:r>
      <w:proofErr w:type="spellStart"/>
      <w:r w:rsidRPr="00C22982">
        <w:rPr>
          <w:lang w:val="en-US"/>
        </w:rPr>
        <w:t>kann</w:t>
      </w:r>
      <w:proofErr w:type="spellEnd"/>
      <w:r w:rsidRPr="00C22982">
        <w:rPr>
          <w:lang w:val="en-US"/>
        </w:rPr>
        <w:t xml:space="preserve"> </w:t>
      </w:r>
      <w:proofErr w:type="spellStart"/>
      <w:r w:rsidRPr="00C22982">
        <w:rPr>
          <w:lang w:val="en-US"/>
        </w:rPr>
        <w:t>revsast</w:t>
      </w:r>
      <w:proofErr w:type="spellEnd"/>
      <w:r w:rsidR="00325AE0" w:rsidRPr="00C22982">
        <w:rPr>
          <w:lang w:val="en-US"/>
        </w:rPr>
        <w:t xml:space="preserve">, </w:t>
      </w:r>
      <w:proofErr w:type="spellStart"/>
      <w:r w:rsidRPr="00C22982">
        <w:rPr>
          <w:lang w:val="en-US"/>
        </w:rPr>
        <w:t>sbr</w:t>
      </w:r>
      <w:proofErr w:type="spellEnd"/>
      <w:r w:rsidRPr="00C22982">
        <w:rPr>
          <w:lang w:val="en-US"/>
        </w:rPr>
        <w:t>.</w:t>
      </w:r>
      <w:r w:rsidR="00325AE0" w:rsidRPr="00C22982">
        <w:rPr>
          <w:lang w:val="en-US"/>
        </w:rPr>
        <w:t xml:space="preserve"> </w:t>
      </w:r>
      <w:r w:rsidR="00325AE0">
        <w:t xml:space="preserve">§ </w:t>
      </w:r>
      <w:r>
        <w:t>59</w:t>
      </w:r>
      <w:r w:rsidR="00325AE0">
        <w:t>, stk. 1, 2. pkt. og stk. 2</w:t>
      </w:r>
      <w:r>
        <w:t xml:space="preserve"> í </w:t>
      </w:r>
      <w:proofErr w:type="spellStart"/>
      <w:r>
        <w:t>hvítvasklógini</w:t>
      </w:r>
      <w:proofErr w:type="spellEnd"/>
      <w:r w:rsidR="00325AE0">
        <w:t xml:space="preserve">. </w:t>
      </w:r>
    </w:p>
    <w:p w14:paraId="2B3CCEDA" w14:textId="0468C7A0" w:rsidR="00A55238" w:rsidRDefault="00C22982" w:rsidP="00C22982">
      <w:pPr>
        <w:pStyle w:val="NormalWeb"/>
      </w:pPr>
      <w:proofErr w:type="spellStart"/>
      <w:r>
        <w:lastRenderedPageBreak/>
        <w:t>Víst</w:t>
      </w:r>
      <w:proofErr w:type="spellEnd"/>
      <w:r>
        <w:t xml:space="preserve"> </w:t>
      </w:r>
      <w:proofErr w:type="spellStart"/>
      <w:r>
        <w:t>verður</w:t>
      </w:r>
      <w:proofErr w:type="spellEnd"/>
      <w:r>
        <w:t xml:space="preserve"> til </w:t>
      </w:r>
      <w:proofErr w:type="spellStart"/>
      <w:r w:rsidR="00044556">
        <w:t>serligu</w:t>
      </w:r>
      <w:proofErr w:type="spellEnd"/>
      <w:r w:rsidR="00044556">
        <w:t xml:space="preserve"> </w:t>
      </w:r>
      <w:proofErr w:type="spellStart"/>
      <w:r w:rsidR="00044556">
        <w:t>viðmerkingarnar</w:t>
      </w:r>
      <w:proofErr w:type="spellEnd"/>
      <w:r w:rsidR="00044556">
        <w:t xml:space="preserve"> í </w:t>
      </w:r>
      <w:r>
        <w:t xml:space="preserve">§ 1, nr. 22 </w:t>
      </w:r>
      <w:r>
        <w:rPr>
          <w:bCs/>
        </w:rPr>
        <w:t xml:space="preserve">í </w:t>
      </w:r>
      <w:r>
        <w:t xml:space="preserve">2018/1 LSF 204, </w:t>
      </w:r>
      <w:proofErr w:type="spellStart"/>
      <w:r>
        <w:t>fylgiskjali</w:t>
      </w:r>
      <w:proofErr w:type="spellEnd"/>
      <w:r>
        <w:t xml:space="preserve"> 2.</w:t>
      </w:r>
    </w:p>
    <w:p w14:paraId="43E4688E" w14:textId="77777777" w:rsidR="00A55238" w:rsidRDefault="00A55238" w:rsidP="00C22982">
      <w:pPr>
        <w:pStyle w:val="NormalWeb"/>
      </w:pPr>
    </w:p>
    <w:p w14:paraId="2C05BCFF" w14:textId="56D85291" w:rsidR="009E78A4" w:rsidRPr="00C22982" w:rsidRDefault="009E78A4" w:rsidP="00C22982">
      <w:pPr>
        <w:pStyle w:val="NormalWeb"/>
      </w:pPr>
      <w:r w:rsidRPr="009E78A4">
        <w:rPr>
          <w:bCs/>
          <w:i/>
          <w:iCs/>
        </w:rPr>
        <w:t>Til § 1</w:t>
      </w:r>
      <w:r>
        <w:rPr>
          <w:bCs/>
          <w:i/>
          <w:iCs/>
        </w:rPr>
        <w:t>, nr. 1</w:t>
      </w:r>
      <w:r w:rsidR="00664185">
        <w:rPr>
          <w:bCs/>
          <w:i/>
          <w:iCs/>
        </w:rPr>
        <w:t>9</w:t>
      </w:r>
    </w:p>
    <w:p w14:paraId="7FEEBDE0" w14:textId="13F3049A" w:rsidR="000104EF" w:rsidRDefault="0029044B" w:rsidP="000104EF">
      <w:pPr>
        <w:pStyle w:val="NormalWeb"/>
      </w:pPr>
      <w:proofErr w:type="spellStart"/>
      <w:r>
        <w:t>Sambært</w:t>
      </w:r>
      <w:proofErr w:type="spellEnd"/>
      <w:r>
        <w:t xml:space="preserve"> § 16, stk. 2 í </w:t>
      </w:r>
      <w:proofErr w:type="spellStart"/>
      <w:r>
        <w:t>hvítvasklógini</w:t>
      </w:r>
      <w:proofErr w:type="spellEnd"/>
      <w:r>
        <w:t xml:space="preserve"> </w:t>
      </w:r>
      <w:proofErr w:type="spellStart"/>
      <w:r>
        <w:t>skulu</w:t>
      </w:r>
      <w:proofErr w:type="spellEnd"/>
      <w:r>
        <w:t xml:space="preserve"> </w:t>
      </w:r>
      <w:proofErr w:type="spellStart"/>
      <w:r>
        <w:t>fyritøkur</w:t>
      </w:r>
      <w:proofErr w:type="spellEnd"/>
      <w:r>
        <w:t xml:space="preserve"> og </w:t>
      </w:r>
      <w:proofErr w:type="spellStart"/>
      <w:r>
        <w:t>persónar</w:t>
      </w:r>
      <w:proofErr w:type="spellEnd"/>
      <w:r>
        <w:t xml:space="preserve"> </w:t>
      </w:r>
      <w:proofErr w:type="spellStart"/>
      <w:r>
        <w:t>fremja</w:t>
      </w:r>
      <w:proofErr w:type="spellEnd"/>
      <w:r>
        <w:t xml:space="preserve"> </w:t>
      </w:r>
      <w:proofErr w:type="spellStart"/>
      <w:r>
        <w:t>herdar</w:t>
      </w:r>
      <w:proofErr w:type="spellEnd"/>
      <w:r>
        <w:t xml:space="preserve"> </w:t>
      </w:r>
      <w:proofErr w:type="spellStart"/>
      <w:r>
        <w:t>kundakunnleikamannagongdir</w:t>
      </w:r>
      <w:proofErr w:type="spellEnd"/>
      <w:r>
        <w:t xml:space="preserve">, </w:t>
      </w:r>
      <w:proofErr w:type="spellStart"/>
      <w:r>
        <w:t>um</w:t>
      </w:r>
      <w:proofErr w:type="spellEnd"/>
      <w:r>
        <w:t xml:space="preserve"> </w:t>
      </w:r>
      <w:proofErr w:type="spellStart"/>
      <w:r>
        <w:t>kundin</w:t>
      </w:r>
      <w:proofErr w:type="spellEnd"/>
      <w:r>
        <w:t xml:space="preserve"> </w:t>
      </w:r>
      <w:proofErr w:type="spellStart"/>
      <w:r>
        <w:t>hevur</w:t>
      </w:r>
      <w:proofErr w:type="spellEnd"/>
      <w:r>
        <w:t xml:space="preserve"> </w:t>
      </w:r>
      <w:proofErr w:type="spellStart"/>
      <w:r>
        <w:t>heimstað</w:t>
      </w:r>
      <w:proofErr w:type="spellEnd"/>
      <w:r>
        <w:t xml:space="preserve"> í </w:t>
      </w:r>
      <w:proofErr w:type="spellStart"/>
      <w:r>
        <w:t>einum</w:t>
      </w:r>
      <w:proofErr w:type="spellEnd"/>
      <w:r>
        <w:t xml:space="preserve"> </w:t>
      </w:r>
      <w:proofErr w:type="spellStart"/>
      <w:r>
        <w:t>landi</w:t>
      </w:r>
      <w:proofErr w:type="spellEnd"/>
      <w:r>
        <w:t xml:space="preserve">, sum er á </w:t>
      </w:r>
      <w:proofErr w:type="spellStart"/>
      <w:r>
        <w:t>yvirlitinum</w:t>
      </w:r>
      <w:proofErr w:type="spellEnd"/>
      <w:r>
        <w:t xml:space="preserve"> hjá </w:t>
      </w:r>
      <w:proofErr w:type="spellStart"/>
      <w:r>
        <w:t>Kommissiónini</w:t>
      </w:r>
      <w:proofErr w:type="spellEnd"/>
      <w:r>
        <w:t xml:space="preserve"> </w:t>
      </w:r>
      <w:proofErr w:type="spellStart"/>
      <w:r>
        <w:t>yvir</w:t>
      </w:r>
      <w:proofErr w:type="spellEnd"/>
      <w:r>
        <w:t xml:space="preserve"> </w:t>
      </w:r>
      <w:proofErr w:type="spellStart"/>
      <w:r>
        <w:t>lond</w:t>
      </w:r>
      <w:proofErr w:type="spellEnd"/>
      <w:r>
        <w:t xml:space="preserve">, sum </w:t>
      </w:r>
      <w:proofErr w:type="spellStart"/>
      <w:r>
        <w:t>verða</w:t>
      </w:r>
      <w:proofErr w:type="spellEnd"/>
      <w:r>
        <w:t xml:space="preserve"> </w:t>
      </w:r>
      <w:proofErr w:type="spellStart"/>
      <w:r>
        <w:t>mett</w:t>
      </w:r>
      <w:proofErr w:type="spellEnd"/>
      <w:r>
        <w:t xml:space="preserve"> at </w:t>
      </w:r>
      <w:proofErr w:type="spellStart"/>
      <w:r>
        <w:t>vera</w:t>
      </w:r>
      <w:proofErr w:type="spellEnd"/>
      <w:r>
        <w:t xml:space="preserve"> í </w:t>
      </w:r>
      <w:proofErr w:type="spellStart"/>
      <w:r>
        <w:t>øktum</w:t>
      </w:r>
      <w:proofErr w:type="spellEnd"/>
      <w:r>
        <w:t xml:space="preserve"> </w:t>
      </w:r>
      <w:proofErr w:type="spellStart"/>
      <w:r>
        <w:t>vanda</w:t>
      </w:r>
      <w:proofErr w:type="spellEnd"/>
      <w:r>
        <w:t xml:space="preserve"> </w:t>
      </w:r>
      <w:proofErr w:type="spellStart"/>
      <w:r>
        <w:t>fyri</w:t>
      </w:r>
      <w:proofErr w:type="spellEnd"/>
      <w:r>
        <w:t xml:space="preserve"> </w:t>
      </w:r>
      <w:proofErr w:type="spellStart"/>
      <w:r>
        <w:t>hvítvaski</w:t>
      </w:r>
      <w:proofErr w:type="spellEnd"/>
      <w:r>
        <w:t xml:space="preserve"> </w:t>
      </w:r>
      <w:proofErr w:type="spellStart"/>
      <w:r>
        <w:t>ella</w:t>
      </w:r>
      <w:proofErr w:type="spellEnd"/>
      <w:r>
        <w:t xml:space="preserve"> </w:t>
      </w:r>
      <w:proofErr w:type="spellStart"/>
      <w:r>
        <w:t>fígging</w:t>
      </w:r>
      <w:proofErr w:type="spellEnd"/>
      <w:r>
        <w:t xml:space="preserve"> av </w:t>
      </w:r>
      <w:proofErr w:type="spellStart"/>
      <w:r>
        <w:t>yvirgangi</w:t>
      </w:r>
      <w:proofErr w:type="spellEnd"/>
      <w:r>
        <w:t xml:space="preserve">. </w:t>
      </w:r>
    </w:p>
    <w:p w14:paraId="294AF023" w14:textId="7F83E472" w:rsidR="000104EF" w:rsidRDefault="00A55238" w:rsidP="000104EF">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stk. 3 og stk. 4 í § 16. </w:t>
      </w:r>
      <w:proofErr w:type="spellStart"/>
      <w:r>
        <w:t>Talan</w:t>
      </w:r>
      <w:proofErr w:type="spellEnd"/>
      <w:r>
        <w:t xml:space="preserve"> er </w:t>
      </w:r>
      <w:proofErr w:type="spellStart"/>
      <w:r>
        <w:t>um</w:t>
      </w:r>
      <w:proofErr w:type="spellEnd"/>
      <w:r>
        <w:t xml:space="preserve"> </w:t>
      </w:r>
      <w:proofErr w:type="spellStart"/>
      <w:r>
        <w:t>nýggjar</w:t>
      </w:r>
      <w:proofErr w:type="spellEnd"/>
      <w:r>
        <w:t xml:space="preserve"> </w:t>
      </w:r>
      <w:proofErr w:type="spellStart"/>
      <w:r>
        <w:t>ásetingar</w:t>
      </w:r>
      <w:proofErr w:type="spellEnd"/>
      <w:r>
        <w:t xml:space="preserve">. </w:t>
      </w:r>
      <w:proofErr w:type="spellStart"/>
      <w:r>
        <w:t>Sambært</w:t>
      </w:r>
      <w:proofErr w:type="spellEnd"/>
      <w:r>
        <w:t xml:space="preserve"> </w:t>
      </w:r>
      <w:proofErr w:type="spellStart"/>
      <w:r>
        <w:t>ásetingunum</w:t>
      </w:r>
      <w:proofErr w:type="spellEnd"/>
      <w:r>
        <w:t xml:space="preserve"> </w:t>
      </w:r>
      <w:proofErr w:type="spellStart"/>
      <w:r>
        <w:t>skulu</w:t>
      </w:r>
      <w:proofErr w:type="spellEnd"/>
      <w:r>
        <w:t xml:space="preserve"> </w:t>
      </w:r>
      <w:proofErr w:type="spellStart"/>
      <w:r>
        <w:t>fyritøkur</w:t>
      </w:r>
      <w:proofErr w:type="spellEnd"/>
      <w:r>
        <w:t xml:space="preserve"> og </w:t>
      </w:r>
      <w:proofErr w:type="spellStart"/>
      <w:r>
        <w:t>persónar</w:t>
      </w:r>
      <w:proofErr w:type="spellEnd"/>
      <w:r>
        <w:t xml:space="preserve"> </w:t>
      </w:r>
      <w:proofErr w:type="spellStart"/>
      <w:r>
        <w:t>meta</w:t>
      </w:r>
      <w:proofErr w:type="spellEnd"/>
      <w:r>
        <w:t xml:space="preserve"> </w:t>
      </w:r>
      <w:proofErr w:type="spellStart"/>
      <w:r>
        <w:t>um</w:t>
      </w:r>
      <w:proofErr w:type="spellEnd"/>
      <w:r>
        <w:t xml:space="preserve">, </w:t>
      </w:r>
      <w:proofErr w:type="spellStart"/>
      <w:r>
        <w:t>hvørt</w:t>
      </w:r>
      <w:proofErr w:type="spellEnd"/>
      <w:r>
        <w:t xml:space="preserve"> </w:t>
      </w:r>
      <w:proofErr w:type="spellStart"/>
      <w:r>
        <w:t>eitt</w:t>
      </w:r>
      <w:proofErr w:type="spellEnd"/>
      <w:r>
        <w:t xml:space="preserve"> </w:t>
      </w:r>
      <w:proofErr w:type="spellStart"/>
      <w:r>
        <w:t>ella</w:t>
      </w:r>
      <w:proofErr w:type="spellEnd"/>
      <w:r>
        <w:t xml:space="preserve"> </w:t>
      </w:r>
      <w:proofErr w:type="spellStart"/>
      <w:r>
        <w:t>fleiri</w:t>
      </w:r>
      <w:proofErr w:type="spellEnd"/>
      <w:r>
        <w:t xml:space="preserve"> </w:t>
      </w:r>
      <w:proofErr w:type="spellStart"/>
      <w:r>
        <w:t>váðaavmarkandi</w:t>
      </w:r>
      <w:proofErr w:type="spellEnd"/>
      <w:r>
        <w:t xml:space="preserve"> </w:t>
      </w:r>
      <w:proofErr w:type="spellStart"/>
      <w:r>
        <w:t>tiltøk</w:t>
      </w:r>
      <w:proofErr w:type="spellEnd"/>
      <w:r>
        <w:t xml:space="preserve"> </w:t>
      </w:r>
      <w:proofErr w:type="spellStart"/>
      <w:r>
        <w:t>skulu</w:t>
      </w:r>
      <w:proofErr w:type="spellEnd"/>
      <w:r>
        <w:t xml:space="preserve"> </w:t>
      </w:r>
      <w:proofErr w:type="spellStart"/>
      <w:r>
        <w:t>setast</w:t>
      </w:r>
      <w:proofErr w:type="spellEnd"/>
      <w:r>
        <w:t xml:space="preserve"> í </w:t>
      </w:r>
      <w:proofErr w:type="spellStart"/>
      <w:r>
        <w:t>verk</w:t>
      </w:r>
      <w:proofErr w:type="spellEnd"/>
      <w:r>
        <w:t xml:space="preserve">, </w:t>
      </w:r>
      <w:proofErr w:type="spellStart"/>
      <w:r>
        <w:t>tá</w:t>
      </w:r>
      <w:proofErr w:type="spellEnd"/>
      <w:r>
        <w:t xml:space="preserve"> </w:t>
      </w:r>
      <w:proofErr w:type="spellStart"/>
      <w:r>
        <w:t>eitt</w:t>
      </w:r>
      <w:proofErr w:type="spellEnd"/>
      <w:r>
        <w:t xml:space="preserve"> </w:t>
      </w:r>
      <w:proofErr w:type="spellStart"/>
      <w:r>
        <w:t>handilssamband</w:t>
      </w:r>
      <w:proofErr w:type="spellEnd"/>
      <w:r>
        <w:t xml:space="preserve"> </w:t>
      </w:r>
      <w:proofErr w:type="spellStart"/>
      <w:r>
        <w:t>ella</w:t>
      </w:r>
      <w:proofErr w:type="spellEnd"/>
      <w:r>
        <w:t xml:space="preserve"> </w:t>
      </w:r>
      <w:proofErr w:type="spellStart"/>
      <w:r>
        <w:t>transaktión</w:t>
      </w:r>
      <w:proofErr w:type="spellEnd"/>
      <w:r>
        <w:t xml:space="preserve"> </w:t>
      </w:r>
      <w:proofErr w:type="spellStart"/>
      <w:r>
        <w:t>viðvíkur</w:t>
      </w:r>
      <w:proofErr w:type="spellEnd"/>
      <w:r>
        <w:t xml:space="preserve"> </w:t>
      </w:r>
      <w:proofErr w:type="spellStart"/>
      <w:r>
        <w:t>londum</w:t>
      </w:r>
      <w:proofErr w:type="spellEnd"/>
      <w:r>
        <w:t xml:space="preserve">, </w:t>
      </w:r>
      <w:proofErr w:type="spellStart"/>
      <w:r>
        <w:t>ið</w:t>
      </w:r>
      <w:proofErr w:type="spellEnd"/>
      <w:r>
        <w:t xml:space="preserve"> </w:t>
      </w:r>
      <w:proofErr w:type="spellStart"/>
      <w:r>
        <w:t>standa</w:t>
      </w:r>
      <w:proofErr w:type="spellEnd"/>
      <w:r>
        <w:t xml:space="preserve"> á </w:t>
      </w:r>
      <w:proofErr w:type="spellStart"/>
      <w:r>
        <w:t>lista</w:t>
      </w:r>
      <w:proofErr w:type="spellEnd"/>
      <w:r>
        <w:t xml:space="preserve"> hjá </w:t>
      </w:r>
      <w:proofErr w:type="spellStart"/>
      <w:r>
        <w:t>Komissiónini</w:t>
      </w:r>
      <w:proofErr w:type="spellEnd"/>
      <w:r>
        <w:t xml:space="preserve"> </w:t>
      </w:r>
      <w:proofErr w:type="spellStart"/>
      <w:r>
        <w:t>yvir</w:t>
      </w:r>
      <w:proofErr w:type="spellEnd"/>
      <w:r>
        <w:t xml:space="preserve"> </w:t>
      </w:r>
      <w:proofErr w:type="spellStart"/>
      <w:r>
        <w:t>triðjalond</w:t>
      </w:r>
      <w:proofErr w:type="spellEnd"/>
      <w:r>
        <w:t xml:space="preserve">, sum </w:t>
      </w:r>
      <w:proofErr w:type="spellStart"/>
      <w:r>
        <w:t>eru</w:t>
      </w:r>
      <w:proofErr w:type="spellEnd"/>
      <w:r>
        <w:t xml:space="preserve"> í </w:t>
      </w:r>
      <w:proofErr w:type="spellStart"/>
      <w:r>
        <w:t>øktum</w:t>
      </w:r>
      <w:proofErr w:type="spellEnd"/>
      <w:r>
        <w:t xml:space="preserve"> </w:t>
      </w:r>
      <w:proofErr w:type="spellStart"/>
      <w:r>
        <w:t>vanda</w:t>
      </w:r>
      <w:proofErr w:type="spellEnd"/>
      <w:r>
        <w:t xml:space="preserve"> </w:t>
      </w:r>
      <w:proofErr w:type="spellStart"/>
      <w:r>
        <w:t>fyri</w:t>
      </w:r>
      <w:proofErr w:type="spellEnd"/>
      <w:r>
        <w:t xml:space="preserve"> </w:t>
      </w:r>
      <w:proofErr w:type="spellStart"/>
      <w:r>
        <w:t>hvítvaski</w:t>
      </w:r>
      <w:proofErr w:type="spellEnd"/>
      <w:r>
        <w:t xml:space="preserve"> og </w:t>
      </w:r>
      <w:proofErr w:type="spellStart"/>
      <w:r>
        <w:t>fígging</w:t>
      </w:r>
      <w:proofErr w:type="spellEnd"/>
      <w:r>
        <w:t xml:space="preserve"> av </w:t>
      </w:r>
      <w:proofErr w:type="spellStart"/>
      <w:r>
        <w:t>yvirgangi</w:t>
      </w:r>
      <w:proofErr w:type="spellEnd"/>
      <w:r>
        <w:t xml:space="preserve">. </w:t>
      </w:r>
      <w:proofErr w:type="spellStart"/>
      <w:r>
        <w:t>Fyritøkan</w:t>
      </w:r>
      <w:proofErr w:type="spellEnd"/>
      <w:r>
        <w:t xml:space="preserve"> </w:t>
      </w:r>
      <w:proofErr w:type="spellStart"/>
      <w:r>
        <w:t>ella</w:t>
      </w:r>
      <w:proofErr w:type="spellEnd"/>
      <w:r>
        <w:t xml:space="preserve"> </w:t>
      </w:r>
      <w:proofErr w:type="spellStart"/>
      <w:r>
        <w:t>persónurin</w:t>
      </w:r>
      <w:proofErr w:type="spellEnd"/>
      <w:r>
        <w:t xml:space="preserve"> skal </w:t>
      </w:r>
      <w:proofErr w:type="spellStart"/>
      <w:r>
        <w:t>sambært</w:t>
      </w:r>
      <w:proofErr w:type="spellEnd"/>
      <w:r>
        <w:t xml:space="preserve"> § 16, stk. 3 </w:t>
      </w:r>
      <w:proofErr w:type="spellStart"/>
      <w:r>
        <w:t>fremja</w:t>
      </w:r>
      <w:proofErr w:type="spellEnd"/>
      <w:r>
        <w:t xml:space="preserve"> </w:t>
      </w:r>
      <w:proofErr w:type="spellStart"/>
      <w:r>
        <w:t>váðaavmarkandi</w:t>
      </w:r>
      <w:proofErr w:type="spellEnd"/>
      <w:r>
        <w:t xml:space="preserve"> </w:t>
      </w:r>
      <w:proofErr w:type="spellStart"/>
      <w:r>
        <w:t>tiltøk</w:t>
      </w:r>
      <w:proofErr w:type="spellEnd"/>
      <w:r>
        <w:t xml:space="preserve">, og </w:t>
      </w:r>
      <w:proofErr w:type="spellStart"/>
      <w:r>
        <w:t>eftir</w:t>
      </w:r>
      <w:proofErr w:type="spellEnd"/>
      <w:r>
        <w:t xml:space="preserve"> § 16, stk. 3 er </w:t>
      </w:r>
      <w:proofErr w:type="spellStart"/>
      <w:r>
        <w:t>møguleiki</w:t>
      </w:r>
      <w:proofErr w:type="spellEnd"/>
      <w:r>
        <w:t xml:space="preserve"> </w:t>
      </w:r>
      <w:proofErr w:type="spellStart"/>
      <w:r>
        <w:t>fyri</w:t>
      </w:r>
      <w:proofErr w:type="spellEnd"/>
      <w:r>
        <w:t xml:space="preserve"> at </w:t>
      </w:r>
      <w:proofErr w:type="spellStart"/>
      <w:r>
        <w:t>avmarka</w:t>
      </w:r>
      <w:proofErr w:type="spellEnd"/>
      <w:r>
        <w:t xml:space="preserve"> </w:t>
      </w:r>
      <w:proofErr w:type="spellStart"/>
      <w:r>
        <w:t>váðan</w:t>
      </w:r>
      <w:proofErr w:type="spellEnd"/>
      <w:r>
        <w:t xml:space="preserve"> </w:t>
      </w:r>
      <w:proofErr w:type="spellStart"/>
      <w:r>
        <w:t>meira</w:t>
      </w:r>
      <w:proofErr w:type="spellEnd"/>
      <w:r>
        <w:t xml:space="preserve"> í </w:t>
      </w:r>
      <w:proofErr w:type="spellStart"/>
      <w:r>
        <w:t>mun</w:t>
      </w:r>
      <w:proofErr w:type="spellEnd"/>
      <w:r>
        <w:t xml:space="preserve"> til </w:t>
      </w:r>
      <w:proofErr w:type="spellStart"/>
      <w:r>
        <w:t>handilsmodellið</w:t>
      </w:r>
      <w:proofErr w:type="spellEnd"/>
      <w:r>
        <w:t xml:space="preserve"> hjá </w:t>
      </w:r>
      <w:proofErr w:type="spellStart"/>
      <w:r>
        <w:t>fyritøkuni</w:t>
      </w:r>
      <w:proofErr w:type="spellEnd"/>
      <w:r>
        <w:t xml:space="preserve"> </w:t>
      </w:r>
      <w:proofErr w:type="spellStart"/>
      <w:r>
        <w:t>ella</w:t>
      </w:r>
      <w:proofErr w:type="spellEnd"/>
      <w:r>
        <w:t xml:space="preserve"> </w:t>
      </w:r>
      <w:proofErr w:type="spellStart"/>
      <w:r>
        <w:t>persóninum</w:t>
      </w:r>
      <w:proofErr w:type="spellEnd"/>
      <w:r w:rsidR="000104EF">
        <w:t xml:space="preserve">. </w:t>
      </w:r>
      <w:proofErr w:type="spellStart"/>
      <w:r w:rsidR="0029044B">
        <w:t>Tað</w:t>
      </w:r>
      <w:proofErr w:type="spellEnd"/>
      <w:r w:rsidR="0029044B">
        <w:t xml:space="preserve"> </w:t>
      </w:r>
      <w:proofErr w:type="spellStart"/>
      <w:r w:rsidR="0029044B">
        <w:t>byggir</w:t>
      </w:r>
      <w:proofErr w:type="spellEnd"/>
      <w:r w:rsidR="0029044B">
        <w:t xml:space="preserve"> á </w:t>
      </w:r>
      <w:proofErr w:type="spellStart"/>
      <w:r w:rsidR="0029044B">
        <w:t>eina</w:t>
      </w:r>
      <w:proofErr w:type="spellEnd"/>
      <w:r w:rsidR="0029044B">
        <w:t xml:space="preserve"> </w:t>
      </w:r>
      <w:proofErr w:type="spellStart"/>
      <w:r w:rsidR="0029044B">
        <w:t>váðameting</w:t>
      </w:r>
      <w:proofErr w:type="spellEnd"/>
      <w:r w:rsidR="0029044B">
        <w:t xml:space="preserve">, nær </w:t>
      </w:r>
      <w:proofErr w:type="spellStart"/>
      <w:r w:rsidR="0029044B">
        <w:t>tað</w:t>
      </w:r>
      <w:proofErr w:type="spellEnd"/>
      <w:r w:rsidR="0029044B">
        <w:t xml:space="preserve"> er </w:t>
      </w:r>
      <w:proofErr w:type="spellStart"/>
      <w:r w:rsidR="0029044B">
        <w:t>viðkomandi</w:t>
      </w:r>
      <w:proofErr w:type="spellEnd"/>
      <w:r w:rsidR="0029044B">
        <w:t xml:space="preserve"> at </w:t>
      </w:r>
      <w:proofErr w:type="spellStart"/>
      <w:r w:rsidR="0029044B">
        <w:t>nýta</w:t>
      </w:r>
      <w:proofErr w:type="spellEnd"/>
      <w:r w:rsidR="0029044B">
        <w:t xml:space="preserve"> </w:t>
      </w:r>
      <w:proofErr w:type="spellStart"/>
      <w:r w:rsidR="0029044B">
        <w:t>fleiri</w:t>
      </w:r>
      <w:proofErr w:type="spellEnd"/>
      <w:r w:rsidR="0029044B">
        <w:t xml:space="preserve"> </w:t>
      </w:r>
      <w:proofErr w:type="spellStart"/>
      <w:r w:rsidR="0029044B">
        <w:t>váðaavmarkandi</w:t>
      </w:r>
      <w:proofErr w:type="spellEnd"/>
      <w:r w:rsidR="0029044B">
        <w:t xml:space="preserve"> </w:t>
      </w:r>
      <w:proofErr w:type="spellStart"/>
      <w:r w:rsidR="0029044B">
        <w:t>tiltøk</w:t>
      </w:r>
      <w:proofErr w:type="spellEnd"/>
      <w:r w:rsidR="0029044B">
        <w:t>.</w:t>
      </w:r>
    </w:p>
    <w:p w14:paraId="09A929AB" w14:textId="59C09019" w:rsidR="000104EF" w:rsidRPr="006C145F" w:rsidRDefault="0029044B" w:rsidP="000104EF">
      <w:pPr>
        <w:pStyle w:val="NormalWeb"/>
        <w:rPr>
          <w:lang w:val="en-US"/>
        </w:rPr>
      </w:pPr>
      <w:proofErr w:type="spellStart"/>
      <w:r w:rsidRPr="0029044B">
        <w:rPr>
          <w:lang w:val="en-US"/>
        </w:rPr>
        <w:t>Brot</w:t>
      </w:r>
      <w:proofErr w:type="spellEnd"/>
      <w:r w:rsidRPr="0029044B">
        <w:rPr>
          <w:lang w:val="en-US"/>
        </w:rPr>
        <w:t xml:space="preserve"> á </w:t>
      </w:r>
      <w:proofErr w:type="spellStart"/>
      <w:r w:rsidRPr="0029044B">
        <w:rPr>
          <w:lang w:val="en-US"/>
        </w:rPr>
        <w:t>ásetingina</w:t>
      </w:r>
      <w:proofErr w:type="spellEnd"/>
      <w:r w:rsidRPr="0029044B">
        <w:rPr>
          <w:lang w:val="en-US"/>
        </w:rPr>
        <w:t xml:space="preserve"> </w:t>
      </w:r>
      <w:proofErr w:type="spellStart"/>
      <w:r w:rsidRPr="0029044B">
        <w:rPr>
          <w:lang w:val="en-US"/>
        </w:rPr>
        <w:t>kann</w:t>
      </w:r>
      <w:proofErr w:type="spellEnd"/>
      <w:r w:rsidRPr="0029044B">
        <w:rPr>
          <w:lang w:val="en-US"/>
        </w:rPr>
        <w:t xml:space="preserve"> </w:t>
      </w:r>
      <w:proofErr w:type="spellStart"/>
      <w:r w:rsidRPr="0029044B">
        <w:rPr>
          <w:lang w:val="en-US"/>
        </w:rPr>
        <w:t>revsast</w:t>
      </w:r>
      <w:proofErr w:type="spellEnd"/>
      <w:r w:rsidRPr="0029044B">
        <w:rPr>
          <w:lang w:val="en-US"/>
        </w:rPr>
        <w:t xml:space="preserve">, </w:t>
      </w:r>
      <w:proofErr w:type="spellStart"/>
      <w:r w:rsidRPr="0029044B">
        <w:rPr>
          <w:lang w:val="en-US"/>
        </w:rPr>
        <w:t>sbrt</w:t>
      </w:r>
      <w:proofErr w:type="spellEnd"/>
      <w:r w:rsidRPr="0029044B">
        <w:rPr>
          <w:lang w:val="en-US"/>
        </w:rPr>
        <w:t>.</w:t>
      </w:r>
      <w:r w:rsidR="000104EF" w:rsidRPr="0029044B">
        <w:rPr>
          <w:lang w:val="en-US"/>
        </w:rPr>
        <w:t xml:space="preserve"> </w:t>
      </w:r>
      <w:r w:rsidR="000104EF" w:rsidRPr="006C145F">
        <w:rPr>
          <w:lang w:val="en-US"/>
        </w:rPr>
        <w:t xml:space="preserve">§ </w:t>
      </w:r>
      <w:r w:rsidRPr="006C145F">
        <w:rPr>
          <w:lang w:val="en-US"/>
        </w:rPr>
        <w:t>59</w:t>
      </w:r>
      <w:r w:rsidR="000104EF" w:rsidRPr="006C145F">
        <w:rPr>
          <w:lang w:val="en-US"/>
        </w:rPr>
        <w:t xml:space="preserve">, stk. 1 </w:t>
      </w:r>
      <w:proofErr w:type="spellStart"/>
      <w:r w:rsidR="000104EF" w:rsidRPr="006C145F">
        <w:rPr>
          <w:lang w:val="en-US"/>
        </w:rPr>
        <w:t>og</w:t>
      </w:r>
      <w:proofErr w:type="spellEnd"/>
      <w:r w:rsidR="000104EF" w:rsidRPr="006C145F">
        <w:rPr>
          <w:lang w:val="en-US"/>
        </w:rPr>
        <w:t xml:space="preserve"> 2</w:t>
      </w:r>
      <w:r w:rsidRPr="006C145F">
        <w:rPr>
          <w:lang w:val="en-US"/>
        </w:rPr>
        <w:t xml:space="preserve"> í </w:t>
      </w:r>
      <w:proofErr w:type="spellStart"/>
      <w:r w:rsidRPr="006C145F">
        <w:rPr>
          <w:lang w:val="en-US"/>
        </w:rPr>
        <w:t>lógini</w:t>
      </w:r>
      <w:proofErr w:type="spellEnd"/>
      <w:r w:rsidR="000104EF" w:rsidRPr="006C145F">
        <w:rPr>
          <w:lang w:val="en-US"/>
        </w:rPr>
        <w:t>.</w:t>
      </w:r>
    </w:p>
    <w:p w14:paraId="3B665580" w14:textId="67EF925F" w:rsidR="000104EF" w:rsidRPr="006C145F" w:rsidRDefault="0029044B" w:rsidP="000104EF">
      <w:pPr>
        <w:pStyle w:val="NormalWeb"/>
        <w:rPr>
          <w:lang w:val="en-US"/>
        </w:rPr>
      </w:pPr>
      <w:proofErr w:type="spellStart"/>
      <w:r w:rsidRPr="006C145F">
        <w:rPr>
          <w:lang w:val="en-US"/>
        </w:rPr>
        <w:t>Ásetingarnar</w:t>
      </w:r>
      <w:proofErr w:type="spellEnd"/>
      <w:r w:rsidRPr="006C145F">
        <w:rPr>
          <w:lang w:val="en-US"/>
        </w:rPr>
        <w:t xml:space="preserve"> </w:t>
      </w:r>
      <w:proofErr w:type="spellStart"/>
      <w:r w:rsidRPr="006C145F">
        <w:rPr>
          <w:lang w:val="en-US"/>
        </w:rPr>
        <w:t>eru</w:t>
      </w:r>
      <w:proofErr w:type="spellEnd"/>
      <w:r w:rsidRPr="006C145F">
        <w:rPr>
          <w:lang w:val="en-US"/>
        </w:rPr>
        <w:t xml:space="preserve"> í </w:t>
      </w:r>
      <w:proofErr w:type="spellStart"/>
      <w:r w:rsidRPr="006C145F">
        <w:rPr>
          <w:lang w:val="en-US"/>
        </w:rPr>
        <w:t>samsvari</w:t>
      </w:r>
      <w:proofErr w:type="spellEnd"/>
      <w:r w:rsidRPr="006C145F">
        <w:rPr>
          <w:lang w:val="en-US"/>
        </w:rPr>
        <w:t xml:space="preserve"> </w:t>
      </w:r>
      <w:proofErr w:type="spellStart"/>
      <w:r w:rsidRPr="006C145F">
        <w:rPr>
          <w:lang w:val="en-US"/>
        </w:rPr>
        <w:t>við</w:t>
      </w:r>
      <w:proofErr w:type="spellEnd"/>
      <w:r w:rsidRPr="006C145F">
        <w:rPr>
          <w:lang w:val="en-US"/>
        </w:rPr>
        <w:t xml:space="preserve"> </w:t>
      </w:r>
      <w:proofErr w:type="spellStart"/>
      <w:r w:rsidRPr="006C145F">
        <w:rPr>
          <w:lang w:val="en-US"/>
        </w:rPr>
        <w:t>partar</w:t>
      </w:r>
      <w:proofErr w:type="spellEnd"/>
      <w:r w:rsidRPr="006C145F">
        <w:rPr>
          <w:lang w:val="en-US"/>
        </w:rPr>
        <w:t xml:space="preserve"> av </w:t>
      </w:r>
      <w:proofErr w:type="spellStart"/>
      <w:r w:rsidRPr="006C145F">
        <w:rPr>
          <w:lang w:val="en-US"/>
        </w:rPr>
        <w:t>grein</w:t>
      </w:r>
      <w:proofErr w:type="spellEnd"/>
      <w:r w:rsidR="000104EF" w:rsidRPr="006C145F">
        <w:rPr>
          <w:lang w:val="en-US"/>
        </w:rPr>
        <w:t xml:space="preserve"> 1, stk. 11, </w:t>
      </w:r>
      <w:r w:rsidRPr="006C145F">
        <w:rPr>
          <w:lang w:val="en-US"/>
        </w:rPr>
        <w:t>í</w:t>
      </w:r>
      <w:r w:rsidR="000104EF" w:rsidRPr="006C145F">
        <w:rPr>
          <w:lang w:val="en-US"/>
        </w:rPr>
        <w:t xml:space="preserve"> 5</w:t>
      </w:r>
      <w:r w:rsidRPr="006C145F">
        <w:rPr>
          <w:lang w:val="en-US"/>
        </w:rPr>
        <w:t>.</w:t>
      </w:r>
      <w:r w:rsidR="000104EF" w:rsidRPr="006C145F">
        <w:rPr>
          <w:lang w:val="en-US"/>
        </w:rPr>
        <w:t xml:space="preserve"> </w:t>
      </w:r>
      <w:proofErr w:type="spellStart"/>
      <w:r w:rsidR="000104EF" w:rsidRPr="006C145F">
        <w:rPr>
          <w:lang w:val="en-US"/>
        </w:rPr>
        <w:t>hv</w:t>
      </w:r>
      <w:r w:rsidRPr="006C145F">
        <w:rPr>
          <w:lang w:val="en-US"/>
        </w:rPr>
        <w:t>ít</w:t>
      </w:r>
      <w:r w:rsidR="000104EF" w:rsidRPr="006C145F">
        <w:rPr>
          <w:lang w:val="en-US"/>
        </w:rPr>
        <w:t>vaskdirektiv</w:t>
      </w:r>
      <w:r w:rsidRPr="006C145F">
        <w:rPr>
          <w:lang w:val="en-US"/>
        </w:rPr>
        <w:t>inum</w:t>
      </w:r>
      <w:proofErr w:type="spellEnd"/>
      <w:r w:rsidR="000104EF" w:rsidRPr="006C145F">
        <w:rPr>
          <w:lang w:val="en-US"/>
        </w:rPr>
        <w:t>.</w:t>
      </w:r>
    </w:p>
    <w:p w14:paraId="4F8C7804" w14:textId="3AF9AD68" w:rsidR="000104EF" w:rsidRPr="006C145F" w:rsidRDefault="0029044B" w:rsidP="0029044B">
      <w:pPr>
        <w:spacing w:after="0"/>
        <w:rPr>
          <w:bCs/>
          <w:lang w:val="en-US"/>
        </w:rPr>
      </w:pPr>
      <w:proofErr w:type="spellStart"/>
      <w:r w:rsidRPr="006C145F">
        <w:rPr>
          <w:bCs/>
          <w:lang w:val="en-US"/>
        </w:rPr>
        <w:t>Víst</w:t>
      </w:r>
      <w:proofErr w:type="spellEnd"/>
      <w:r w:rsidRPr="006C145F">
        <w:rPr>
          <w:bCs/>
          <w:lang w:val="en-US"/>
        </w:rPr>
        <w:t xml:space="preserve"> </w:t>
      </w:r>
      <w:proofErr w:type="spellStart"/>
      <w:r w:rsidRPr="006C145F">
        <w:rPr>
          <w:bCs/>
          <w:lang w:val="en-US"/>
        </w:rPr>
        <w:t>verður</w:t>
      </w:r>
      <w:proofErr w:type="spellEnd"/>
      <w:r w:rsidRPr="006C145F">
        <w:rPr>
          <w:bCs/>
          <w:lang w:val="en-US"/>
        </w:rPr>
        <w:t xml:space="preserve"> </w:t>
      </w:r>
      <w:proofErr w:type="spellStart"/>
      <w:r w:rsidRPr="006C145F">
        <w:rPr>
          <w:bCs/>
          <w:lang w:val="en-US"/>
        </w:rPr>
        <w:t>til</w:t>
      </w:r>
      <w:proofErr w:type="spellEnd"/>
      <w:r w:rsidRPr="006C145F">
        <w:rPr>
          <w:bCs/>
          <w:lang w:val="en-US"/>
        </w:rPr>
        <w:t xml:space="preserve"> </w:t>
      </w:r>
      <w:proofErr w:type="spellStart"/>
      <w:r w:rsidRPr="006C145F">
        <w:rPr>
          <w:bCs/>
          <w:lang w:val="en-US"/>
        </w:rPr>
        <w:t>serligu</w:t>
      </w:r>
      <w:proofErr w:type="spellEnd"/>
      <w:r w:rsidRPr="006C145F">
        <w:rPr>
          <w:bCs/>
          <w:lang w:val="en-US"/>
        </w:rPr>
        <w:t xml:space="preserve"> </w:t>
      </w:r>
      <w:proofErr w:type="spellStart"/>
      <w:r w:rsidRPr="006C145F">
        <w:rPr>
          <w:bCs/>
          <w:lang w:val="en-US"/>
        </w:rPr>
        <w:t>viðmerkingarnar</w:t>
      </w:r>
      <w:proofErr w:type="spellEnd"/>
      <w:r w:rsidRPr="006C145F">
        <w:rPr>
          <w:bCs/>
          <w:lang w:val="en-US"/>
        </w:rPr>
        <w:t xml:space="preserve"> </w:t>
      </w:r>
      <w:proofErr w:type="spellStart"/>
      <w:r w:rsidRPr="006C145F">
        <w:rPr>
          <w:bCs/>
          <w:lang w:val="en-US"/>
        </w:rPr>
        <w:t>til</w:t>
      </w:r>
      <w:proofErr w:type="spellEnd"/>
      <w:r w:rsidRPr="006C145F">
        <w:rPr>
          <w:bCs/>
          <w:lang w:val="en-US"/>
        </w:rPr>
        <w:t xml:space="preserve"> </w:t>
      </w:r>
      <w:r w:rsidRPr="0029044B">
        <w:t>§ 1, nr. 2</w:t>
      </w:r>
      <w:r>
        <w:t>3</w:t>
      </w:r>
      <w:r w:rsidRPr="0029044B">
        <w:t xml:space="preserve"> </w:t>
      </w:r>
      <w:r w:rsidRPr="0029044B">
        <w:rPr>
          <w:bCs/>
        </w:rPr>
        <w:t xml:space="preserve">í </w:t>
      </w:r>
      <w:r w:rsidRPr="0029044B">
        <w:t xml:space="preserve">2018/1 LSF 204, fylgiskjali 2, og serligu viðmerkingarnar til </w:t>
      </w:r>
      <w:r w:rsidRPr="006C145F">
        <w:rPr>
          <w:bCs/>
          <w:lang w:val="en-US"/>
        </w:rPr>
        <w:t xml:space="preserve">§ 1, nr. 2 í 2019/1 LSF 58, í </w:t>
      </w:r>
      <w:proofErr w:type="spellStart"/>
      <w:r w:rsidRPr="006C145F">
        <w:rPr>
          <w:bCs/>
          <w:lang w:val="en-US"/>
        </w:rPr>
        <w:t>fylgiskjali</w:t>
      </w:r>
      <w:proofErr w:type="spellEnd"/>
      <w:r w:rsidRPr="006C145F">
        <w:rPr>
          <w:bCs/>
          <w:lang w:val="en-US"/>
        </w:rPr>
        <w:t xml:space="preserve"> 3.</w:t>
      </w:r>
    </w:p>
    <w:p w14:paraId="111C7D76" w14:textId="77777777" w:rsidR="009E78A4" w:rsidRPr="006C145F" w:rsidRDefault="009E78A4" w:rsidP="000A129D">
      <w:pPr>
        <w:spacing w:after="0"/>
        <w:jc w:val="both"/>
        <w:rPr>
          <w:bCs/>
          <w:i/>
          <w:iCs/>
          <w:lang w:val="en-US"/>
        </w:rPr>
      </w:pPr>
    </w:p>
    <w:p w14:paraId="19BFC115" w14:textId="77777777" w:rsidR="00664185" w:rsidRPr="006C145F" w:rsidRDefault="00664185" w:rsidP="00664185">
      <w:pPr>
        <w:spacing w:after="0"/>
        <w:jc w:val="both"/>
        <w:rPr>
          <w:bCs/>
          <w:i/>
          <w:iCs/>
          <w:lang w:val="en-US"/>
        </w:rPr>
      </w:pPr>
    </w:p>
    <w:p w14:paraId="6C5F06F6" w14:textId="77777777" w:rsidR="00664185" w:rsidRDefault="00664185" w:rsidP="00664185">
      <w:pPr>
        <w:spacing w:after="0"/>
        <w:jc w:val="both"/>
        <w:rPr>
          <w:bCs/>
          <w:i/>
          <w:iCs/>
        </w:rPr>
      </w:pPr>
      <w:r w:rsidRPr="009E78A4">
        <w:rPr>
          <w:bCs/>
          <w:i/>
          <w:iCs/>
        </w:rPr>
        <w:t>Til § 1</w:t>
      </w:r>
      <w:r>
        <w:rPr>
          <w:bCs/>
          <w:i/>
          <w:iCs/>
        </w:rPr>
        <w:t>, nr. 20</w:t>
      </w:r>
    </w:p>
    <w:p w14:paraId="6827E8BD" w14:textId="08D46D44" w:rsidR="006C145F" w:rsidRPr="000A129D" w:rsidRDefault="006C145F" w:rsidP="006C145F">
      <w:pPr>
        <w:spacing w:after="0"/>
      </w:pPr>
      <w:r>
        <w:t xml:space="preserve">Endamálið við broytingini er at gera lóggávuna á </w:t>
      </w:r>
      <w:proofErr w:type="spellStart"/>
      <w:r>
        <w:t>hvítvaskøkinum</w:t>
      </w:r>
      <w:proofErr w:type="spellEnd"/>
      <w:r>
        <w:t xml:space="preserve"> einfaldari og at sleppa undan </w:t>
      </w:r>
      <w:proofErr w:type="spellStart"/>
      <w:r>
        <w:t>dupultumsiting</w:t>
      </w:r>
      <w:proofErr w:type="spellEnd"/>
      <w:r>
        <w:t>.</w:t>
      </w:r>
    </w:p>
    <w:p w14:paraId="5E18837C" w14:textId="77777777" w:rsidR="006C145F" w:rsidRDefault="006C145F" w:rsidP="006C145F">
      <w:pPr>
        <w:spacing w:after="0"/>
      </w:pPr>
    </w:p>
    <w:p w14:paraId="6D790A4E" w14:textId="3A2FC860" w:rsidR="006C145F" w:rsidRDefault="006C145F" w:rsidP="006C145F">
      <w:pPr>
        <w:spacing w:after="0"/>
      </w:pPr>
      <w:r w:rsidRPr="00645BBD">
        <w:t xml:space="preserve">Í § 17, stk. 7 og 8 í </w:t>
      </w:r>
      <w:proofErr w:type="spellStart"/>
      <w:r w:rsidRPr="00645BBD">
        <w:t>hvítvasklógini</w:t>
      </w:r>
      <w:proofErr w:type="spellEnd"/>
      <w:r w:rsidRPr="00645BBD">
        <w:t xml:space="preserve"> er ásett, at landsstýrismaðurin ger og almannakunnger ein lista við nøvnum á persónum, sum eru fevnd av § 2, nr. 8, og at landsstýrismaðurin kann áseta nærri reglur um yvirlitið, nevnt í stk. 7, undir hesum reglur um fráboðan, almannakunngering o.a.</w:t>
      </w:r>
    </w:p>
    <w:p w14:paraId="578D3F81" w14:textId="77777777" w:rsidR="006C145F" w:rsidRDefault="006C145F" w:rsidP="006C145F">
      <w:pPr>
        <w:spacing w:after="0"/>
      </w:pPr>
    </w:p>
    <w:p w14:paraId="60CA2ABA" w14:textId="243B9A30" w:rsidR="006C145F" w:rsidRDefault="006C145F" w:rsidP="006C145F">
      <w:pPr>
        <w:spacing w:after="0"/>
      </w:pPr>
      <w:r>
        <w:t xml:space="preserve">Somu heimildir eru í § 18, stk. 7 og 8 í </w:t>
      </w:r>
      <w:proofErr w:type="spellStart"/>
      <w:r>
        <w:t>anordning</w:t>
      </w:r>
      <w:proofErr w:type="spellEnd"/>
      <w:r>
        <w:t xml:space="preserve"> </w:t>
      </w:r>
      <w:proofErr w:type="spellStart"/>
      <w:r>
        <w:t>om</w:t>
      </w:r>
      <w:proofErr w:type="spellEnd"/>
      <w:r>
        <w:t xml:space="preserve"> </w:t>
      </w:r>
      <w:proofErr w:type="spellStart"/>
      <w:r>
        <w:t>ikrafttræden</w:t>
      </w:r>
      <w:proofErr w:type="spellEnd"/>
      <w:r>
        <w:t xml:space="preserve"> for </w:t>
      </w:r>
      <w:proofErr w:type="spellStart"/>
      <w:r>
        <w:t>Færøerne</w:t>
      </w:r>
      <w:proofErr w:type="spellEnd"/>
      <w:r>
        <w:t xml:space="preserve"> </w:t>
      </w:r>
      <w:proofErr w:type="spellStart"/>
      <w:r>
        <w:t>af</w:t>
      </w:r>
      <w:proofErr w:type="spellEnd"/>
      <w:r>
        <w:t xml:space="preserve"> lov </w:t>
      </w:r>
      <w:proofErr w:type="spellStart"/>
      <w:r>
        <w:t>om</w:t>
      </w:r>
      <w:proofErr w:type="spellEnd"/>
      <w:r>
        <w:t xml:space="preserve"> </w:t>
      </w:r>
      <w:proofErr w:type="spellStart"/>
      <w:r>
        <w:t>forebyggende</w:t>
      </w:r>
      <w:proofErr w:type="spellEnd"/>
      <w:r>
        <w:t xml:space="preserve"> </w:t>
      </w:r>
      <w:proofErr w:type="spellStart"/>
      <w:r>
        <w:t>foranstaltninger</w:t>
      </w:r>
      <w:proofErr w:type="spellEnd"/>
      <w:r>
        <w:t xml:space="preserve"> </w:t>
      </w:r>
      <w:proofErr w:type="spellStart"/>
      <w:r>
        <w:t>mod</w:t>
      </w:r>
      <w:proofErr w:type="spellEnd"/>
      <w:r>
        <w:t xml:space="preserve"> </w:t>
      </w:r>
      <w:proofErr w:type="spellStart"/>
      <w:r>
        <w:t>hvidvask</w:t>
      </w:r>
      <w:proofErr w:type="spellEnd"/>
      <w:r>
        <w:t xml:space="preserve"> og </w:t>
      </w:r>
      <w:proofErr w:type="spellStart"/>
      <w:r>
        <w:t>finansiering</w:t>
      </w:r>
      <w:proofErr w:type="spellEnd"/>
      <w:r>
        <w:t xml:space="preserve"> </w:t>
      </w:r>
      <w:proofErr w:type="spellStart"/>
      <w:r>
        <w:t>af</w:t>
      </w:r>
      <w:proofErr w:type="spellEnd"/>
      <w:r>
        <w:t xml:space="preserve"> </w:t>
      </w:r>
      <w:proofErr w:type="spellStart"/>
      <w:r>
        <w:t>terrorisme</w:t>
      </w:r>
      <w:proofErr w:type="spellEnd"/>
      <w:r>
        <w:t xml:space="preserve"> (</w:t>
      </w:r>
      <w:proofErr w:type="spellStart"/>
      <w:r>
        <w:t>hvidvaskloven</w:t>
      </w:r>
      <w:proofErr w:type="spellEnd"/>
      <w:r>
        <w:t xml:space="preserve">). Hetta hevur við sær, at ymiskir myndugleikar skulu gera hvør sín lista við somu nøvnum á politiskt </w:t>
      </w:r>
      <w:proofErr w:type="spellStart"/>
      <w:r>
        <w:t>ábærum</w:t>
      </w:r>
      <w:proofErr w:type="spellEnd"/>
      <w:r>
        <w:t xml:space="preserve"> persónum, og at stovnar o.a. skulu boða frá til tveir ymiskar myndugleikar um nøvn á somu persónum.</w:t>
      </w:r>
    </w:p>
    <w:p w14:paraId="46D60CDE" w14:textId="77777777" w:rsidR="006C145F" w:rsidRDefault="006C145F" w:rsidP="006C145F">
      <w:pPr>
        <w:spacing w:after="0"/>
      </w:pPr>
    </w:p>
    <w:p w14:paraId="1CB87EB0" w14:textId="1F76B41D" w:rsidR="006C145F" w:rsidRDefault="006C145F" w:rsidP="006C145F">
      <w:pPr>
        <w:spacing w:after="0"/>
      </w:pPr>
      <w:r>
        <w:t xml:space="preserve">Fyri at sleppa undan </w:t>
      </w:r>
      <w:proofErr w:type="spellStart"/>
      <w:r>
        <w:t>dupultumsiting</w:t>
      </w:r>
      <w:proofErr w:type="spellEnd"/>
      <w:r>
        <w:t xml:space="preserve">, verður skotið verður upp at strika 17, </w:t>
      </w:r>
      <w:r w:rsidR="006351FA">
        <w:t>stk. 7</w:t>
      </w:r>
      <w:r>
        <w:t>.</w:t>
      </w:r>
    </w:p>
    <w:p w14:paraId="6CE0D7D6" w14:textId="77777777" w:rsidR="006C145F" w:rsidRDefault="006C145F" w:rsidP="006C145F">
      <w:pPr>
        <w:spacing w:after="0"/>
      </w:pPr>
    </w:p>
    <w:p w14:paraId="68E64941" w14:textId="77777777" w:rsidR="00685D2B" w:rsidRDefault="006C145F" w:rsidP="006C145F">
      <w:pPr>
        <w:spacing w:after="0"/>
      </w:pPr>
      <w:r>
        <w:t xml:space="preserve">Í staðin verður skotið upp at áseta sum nýtt 17, stk. 7, at listin, sum Fíggjareftirlitið hevur gjørt um politiskt </w:t>
      </w:r>
      <w:proofErr w:type="spellStart"/>
      <w:r>
        <w:t>ábærar</w:t>
      </w:r>
      <w:proofErr w:type="spellEnd"/>
      <w:r>
        <w:t xml:space="preserve"> persónar í Føroyum, verður nýttur. </w:t>
      </w:r>
    </w:p>
    <w:p w14:paraId="65953EFE" w14:textId="77777777" w:rsidR="00685D2B" w:rsidRDefault="00685D2B" w:rsidP="00685D2B">
      <w:pPr>
        <w:spacing w:after="0"/>
        <w:jc w:val="both"/>
      </w:pPr>
    </w:p>
    <w:p w14:paraId="299E8432" w14:textId="0715E99D" w:rsidR="00685D2B" w:rsidRDefault="00685D2B" w:rsidP="00685D2B">
      <w:pPr>
        <w:spacing w:after="0"/>
      </w:pPr>
      <w:r>
        <w:lastRenderedPageBreak/>
        <w:t xml:space="preserve">Tað merkir, at eisini tær fyritøkur, sum eru fevndar av </w:t>
      </w:r>
      <w:proofErr w:type="spellStart"/>
      <w:r>
        <w:t>hvítvasklógini</w:t>
      </w:r>
      <w:proofErr w:type="spellEnd"/>
      <w:r>
        <w:t xml:space="preserve">, t.d. tryggingarfeløg, sum eru undir herdum krøvum til </w:t>
      </w:r>
      <w:proofErr w:type="spellStart"/>
      <w:r>
        <w:t>kundakunnleika</w:t>
      </w:r>
      <w:proofErr w:type="spellEnd"/>
      <w:r>
        <w:t xml:space="preserve"> til politiskt </w:t>
      </w:r>
      <w:proofErr w:type="spellStart"/>
      <w:r>
        <w:t>ábærar</w:t>
      </w:r>
      <w:proofErr w:type="spellEnd"/>
      <w:r>
        <w:t xml:space="preserve"> persónar, skulu nýta listan, sum Fíggjareftirlitið hevur gjørt.</w:t>
      </w:r>
    </w:p>
    <w:p w14:paraId="1C7E042F" w14:textId="77777777" w:rsidR="006C145F" w:rsidRPr="000A129D" w:rsidRDefault="006C145F" w:rsidP="006C145F">
      <w:pPr>
        <w:spacing w:after="0"/>
      </w:pPr>
    </w:p>
    <w:p w14:paraId="0EDFF9A9" w14:textId="77777777" w:rsidR="008B6D9A" w:rsidRDefault="008B6D9A" w:rsidP="00664185">
      <w:pPr>
        <w:spacing w:after="0"/>
        <w:jc w:val="both"/>
        <w:rPr>
          <w:bCs/>
          <w:i/>
          <w:iCs/>
        </w:rPr>
      </w:pPr>
    </w:p>
    <w:p w14:paraId="7CF3BB00" w14:textId="77777777" w:rsidR="00664185" w:rsidRDefault="00664185" w:rsidP="00664185">
      <w:pPr>
        <w:spacing w:after="0"/>
        <w:jc w:val="both"/>
        <w:rPr>
          <w:bCs/>
          <w:i/>
          <w:iCs/>
        </w:rPr>
      </w:pPr>
      <w:r w:rsidRPr="009E78A4">
        <w:rPr>
          <w:bCs/>
          <w:i/>
          <w:iCs/>
        </w:rPr>
        <w:t>Til § 1</w:t>
      </w:r>
      <w:r>
        <w:rPr>
          <w:bCs/>
          <w:i/>
          <w:iCs/>
        </w:rPr>
        <w:t>, nr. 21</w:t>
      </w:r>
    </w:p>
    <w:p w14:paraId="7E8248D4" w14:textId="2D78C3B5" w:rsidR="00664185" w:rsidRPr="005D7DC8" w:rsidRDefault="00CE4EA4" w:rsidP="00664185">
      <w:pPr>
        <w:pStyle w:val="NormalWeb"/>
        <w:rPr>
          <w:lang w:val="fo-FO"/>
        </w:rPr>
      </w:pPr>
      <w:r w:rsidRPr="005D7DC8">
        <w:rPr>
          <w:lang w:val="fo-FO"/>
        </w:rPr>
        <w:t xml:space="preserve">Galdandi áseting í § 18 snýr seg um herd krøv til </w:t>
      </w:r>
      <w:proofErr w:type="spellStart"/>
      <w:r w:rsidRPr="005D7DC8">
        <w:rPr>
          <w:lang w:val="fo-FO"/>
        </w:rPr>
        <w:t>kundakunnleikamannagongdir</w:t>
      </w:r>
      <w:proofErr w:type="spellEnd"/>
      <w:r w:rsidRPr="005D7DC8">
        <w:rPr>
          <w:lang w:val="fo-FO"/>
        </w:rPr>
        <w:t xml:space="preserve">, tá </w:t>
      </w:r>
      <w:proofErr w:type="spellStart"/>
      <w:r w:rsidRPr="005D7DC8">
        <w:rPr>
          <w:lang w:val="fo-FO"/>
        </w:rPr>
        <w:t>korrespondentsambond</w:t>
      </w:r>
      <w:proofErr w:type="spellEnd"/>
      <w:r w:rsidRPr="005D7DC8">
        <w:rPr>
          <w:lang w:val="fo-FO"/>
        </w:rPr>
        <w:t xml:space="preserve"> fara um landamørk við </w:t>
      </w:r>
      <w:proofErr w:type="spellStart"/>
      <w:r w:rsidRPr="005D7DC8">
        <w:rPr>
          <w:lang w:val="fo-FO"/>
        </w:rPr>
        <w:t>respondentar</w:t>
      </w:r>
      <w:proofErr w:type="spellEnd"/>
      <w:r w:rsidRPr="005D7DC8">
        <w:rPr>
          <w:lang w:val="fo-FO"/>
        </w:rPr>
        <w:t xml:space="preserve"> í londum uttan fyri ES, sum ES ikki hevur gjørt avtalu við á fíggjarliga økinum. </w:t>
      </w:r>
    </w:p>
    <w:p w14:paraId="5890EB8B" w14:textId="140A7AC3" w:rsidR="00664185" w:rsidRPr="00EB3E02" w:rsidRDefault="00CE4EA4" w:rsidP="00664185">
      <w:pPr>
        <w:pStyle w:val="NormalWeb"/>
        <w:rPr>
          <w:lang w:val="fo-FO"/>
        </w:rPr>
      </w:pPr>
      <w:r w:rsidRPr="00EB3E02">
        <w:rPr>
          <w:lang w:val="fo-FO"/>
        </w:rPr>
        <w:t xml:space="preserve">Við uppskotinum verður tað </w:t>
      </w:r>
      <w:proofErr w:type="spellStart"/>
      <w:r w:rsidRPr="00EB3E02">
        <w:rPr>
          <w:lang w:val="fo-FO"/>
        </w:rPr>
        <w:t>nágreinað</w:t>
      </w:r>
      <w:proofErr w:type="spellEnd"/>
      <w:r w:rsidRPr="00EB3E02">
        <w:rPr>
          <w:lang w:val="fo-FO"/>
        </w:rPr>
        <w:t xml:space="preserve"> í § 18, stk. 1, at tað bert er í sambandi við </w:t>
      </w:r>
      <w:proofErr w:type="spellStart"/>
      <w:r w:rsidRPr="00EB3E02">
        <w:rPr>
          <w:lang w:val="fo-FO"/>
        </w:rPr>
        <w:t>korrespondentsamb</w:t>
      </w:r>
      <w:r w:rsidR="005D7DC8" w:rsidRPr="00EB3E02">
        <w:rPr>
          <w:lang w:val="fo-FO"/>
        </w:rPr>
        <w:t>o</w:t>
      </w:r>
      <w:r w:rsidRPr="00EB3E02">
        <w:rPr>
          <w:lang w:val="fo-FO"/>
        </w:rPr>
        <w:t>nd</w:t>
      </w:r>
      <w:proofErr w:type="spellEnd"/>
      <w:r w:rsidRPr="00EB3E02">
        <w:rPr>
          <w:lang w:val="fo-FO"/>
        </w:rPr>
        <w:t>, sum</w:t>
      </w:r>
      <w:r w:rsidR="005D7DC8" w:rsidRPr="00EB3E02">
        <w:rPr>
          <w:lang w:val="fo-FO"/>
        </w:rPr>
        <w:t xml:space="preserve"> fara um landamørk, ið umfatar gjaldingar við einum </w:t>
      </w:r>
      <w:proofErr w:type="spellStart"/>
      <w:r w:rsidR="005D7DC8" w:rsidRPr="00EB3E02">
        <w:rPr>
          <w:lang w:val="fo-FO"/>
        </w:rPr>
        <w:t>respondentstovni</w:t>
      </w:r>
      <w:proofErr w:type="spellEnd"/>
      <w:r w:rsidR="005D7DC8" w:rsidRPr="00EB3E02">
        <w:rPr>
          <w:lang w:val="fo-FO"/>
        </w:rPr>
        <w:t xml:space="preserve"> uttan fyri ES</w:t>
      </w:r>
      <w:r w:rsidRPr="00EB3E02">
        <w:rPr>
          <w:lang w:val="fo-FO"/>
        </w:rPr>
        <w:t xml:space="preserve">, sum ES ikki hevur eina avtalu við á fíggjarliga økinum. Gjaldingar skulu í hesum sambandi skiljast sum </w:t>
      </w:r>
      <w:r w:rsidR="00406F88" w:rsidRPr="00EB3E02">
        <w:rPr>
          <w:lang w:val="fo-FO"/>
        </w:rPr>
        <w:t xml:space="preserve">handilsligar </w:t>
      </w:r>
      <w:r w:rsidRPr="00EB3E02">
        <w:rPr>
          <w:lang w:val="fo-FO"/>
        </w:rPr>
        <w:t>gjaldingar</w:t>
      </w:r>
      <w:r w:rsidR="005D7DC8" w:rsidRPr="00EB3E02">
        <w:rPr>
          <w:lang w:val="fo-FO"/>
        </w:rPr>
        <w:t>,</w:t>
      </w:r>
      <w:r w:rsidRPr="00EB3E02">
        <w:rPr>
          <w:lang w:val="fo-FO"/>
        </w:rPr>
        <w:t xml:space="preserve"> </w:t>
      </w:r>
      <w:r w:rsidR="00406F88" w:rsidRPr="00EB3E02">
        <w:rPr>
          <w:lang w:val="fo-FO"/>
        </w:rPr>
        <w:t>og</w:t>
      </w:r>
      <w:r w:rsidR="005D7DC8" w:rsidRPr="00EB3E02">
        <w:rPr>
          <w:lang w:val="fo-FO"/>
        </w:rPr>
        <w:t xml:space="preserve"> er</w:t>
      </w:r>
      <w:r w:rsidR="00406F88" w:rsidRPr="00EB3E02">
        <w:rPr>
          <w:lang w:val="fo-FO"/>
        </w:rPr>
        <w:t xml:space="preserve"> </w:t>
      </w:r>
      <w:proofErr w:type="spellStart"/>
      <w:r w:rsidR="00406F88" w:rsidRPr="00EB3E02">
        <w:rPr>
          <w:lang w:val="fo-FO"/>
        </w:rPr>
        <w:t>virðisbrævahandil</w:t>
      </w:r>
      <w:proofErr w:type="spellEnd"/>
      <w:r w:rsidR="00406F88" w:rsidRPr="00EB3E02">
        <w:rPr>
          <w:lang w:val="fo-FO"/>
        </w:rPr>
        <w:t xml:space="preserve"> tí ikki fevndur av </w:t>
      </w:r>
      <w:proofErr w:type="spellStart"/>
      <w:r w:rsidR="00406F88" w:rsidRPr="00EB3E02">
        <w:rPr>
          <w:lang w:val="fo-FO"/>
        </w:rPr>
        <w:t>ásetingini</w:t>
      </w:r>
      <w:proofErr w:type="spellEnd"/>
      <w:r w:rsidR="00406F88" w:rsidRPr="00EB3E02">
        <w:rPr>
          <w:lang w:val="fo-FO"/>
        </w:rPr>
        <w:t xml:space="preserve">. </w:t>
      </w:r>
      <w:r w:rsidRPr="00EB3E02">
        <w:rPr>
          <w:lang w:val="fo-FO"/>
        </w:rPr>
        <w:t xml:space="preserve"> </w:t>
      </w:r>
    </w:p>
    <w:p w14:paraId="32A17D47" w14:textId="58E17031" w:rsidR="009E78A4" w:rsidRPr="00A1186C" w:rsidRDefault="005D7DC8" w:rsidP="005D7DC8">
      <w:pPr>
        <w:pStyle w:val="NormalWeb"/>
        <w:rPr>
          <w:bCs/>
          <w:i/>
          <w:iCs/>
        </w:rPr>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664185">
        <w:t xml:space="preserve"> 19 </w:t>
      </w:r>
      <w:r>
        <w:t>í</w:t>
      </w:r>
      <w:r w:rsidR="00664185">
        <w:t xml:space="preserve"> 5. </w:t>
      </w:r>
      <w:proofErr w:type="spellStart"/>
      <w:r w:rsidR="00664185">
        <w:t>hv</w:t>
      </w:r>
      <w:r>
        <w:t>ítvask</w:t>
      </w:r>
      <w:r w:rsidR="00664185">
        <w:t>direktiv</w:t>
      </w:r>
      <w:r>
        <w:t>inum</w:t>
      </w:r>
      <w:proofErr w:type="spellEnd"/>
      <w:r>
        <w:t>.</w:t>
      </w:r>
    </w:p>
    <w:p w14:paraId="2D6F1998" w14:textId="7912F78D" w:rsidR="009E78A4" w:rsidRPr="00754E1D" w:rsidRDefault="005D7DC8" w:rsidP="00754E1D">
      <w:pPr>
        <w:pStyle w:val="NormalWeb"/>
      </w:pPr>
      <w:proofErr w:type="spellStart"/>
      <w:r>
        <w:t>Víst</w:t>
      </w:r>
      <w:proofErr w:type="spellEnd"/>
      <w:r>
        <w:t xml:space="preserve"> </w:t>
      </w:r>
      <w:proofErr w:type="spellStart"/>
      <w:r>
        <w:t>verður</w:t>
      </w:r>
      <w:proofErr w:type="spellEnd"/>
      <w:r>
        <w:t xml:space="preserve"> til </w:t>
      </w:r>
      <w:proofErr w:type="spellStart"/>
      <w:r>
        <w:t>serligu</w:t>
      </w:r>
      <w:proofErr w:type="spellEnd"/>
      <w:r>
        <w:t xml:space="preserve"> </w:t>
      </w:r>
      <w:proofErr w:type="spellStart"/>
      <w:r>
        <w:t>viðmerkingarnar</w:t>
      </w:r>
      <w:proofErr w:type="spellEnd"/>
      <w:r>
        <w:t xml:space="preserve"> í § 1, nr. 26 </w:t>
      </w:r>
      <w:r>
        <w:rPr>
          <w:bCs/>
        </w:rPr>
        <w:t xml:space="preserve">í </w:t>
      </w:r>
      <w:r>
        <w:t xml:space="preserve">2018/1 LSF 204, </w:t>
      </w:r>
      <w:proofErr w:type="spellStart"/>
      <w:r>
        <w:t>fylgiskjali</w:t>
      </w:r>
      <w:proofErr w:type="spellEnd"/>
      <w:r>
        <w:t xml:space="preserve"> 2.</w:t>
      </w:r>
    </w:p>
    <w:p w14:paraId="7F2C911B" w14:textId="77777777" w:rsidR="00CC79FC" w:rsidRPr="00CC79FC" w:rsidRDefault="00CC79FC" w:rsidP="000A129D">
      <w:pPr>
        <w:spacing w:after="0"/>
        <w:jc w:val="both"/>
        <w:rPr>
          <w:bCs/>
          <w:i/>
          <w:iCs/>
          <w:lang w:val="da-DK"/>
        </w:rPr>
      </w:pPr>
    </w:p>
    <w:p w14:paraId="2271CB1C" w14:textId="67AFDEAC" w:rsidR="009E78A4" w:rsidRDefault="009E78A4" w:rsidP="000A129D">
      <w:pPr>
        <w:spacing w:after="0"/>
        <w:jc w:val="both"/>
        <w:rPr>
          <w:bCs/>
          <w:i/>
          <w:iCs/>
        </w:rPr>
      </w:pPr>
      <w:r w:rsidRPr="009E78A4">
        <w:rPr>
          <w:bCs/>
          <w:i/>
          <w:iCs/>
        </w:rPr>
        <w:t>Til § 1</w:t>
      </w:r>
      <w:r>
        <w:rPr>
          <w:bCs/>
          <w:i/>
          <w:iCs/>
        </w:rPr>
        <w:t>, nr. 22</w:t>
      </w:r>
    </w:p>
    <w:p w14:paraId="60FE4F77" w14:textId="1F0A99B5" w:rsidR="00754E1D" w:rsidRDefault="00754E1D" w:rsidP="00754E1D">
      <w:pPr>
        <w:spacing w:after="0"/>
        <w:rPr>
          <w:bCs/>
        </w:rPr>
      </w:pPr>
      <w:r>
        <w:rPr>
          <w:bCs/>
        </w:rPr>
        <w:t xml:space="preserve">Sambært galdandi áseting í § 21, stk. 3 skal fyritøkur og persónar, fevnd av </w:t>
      </w:r>
      <w:proofErr w:type="spellStart"/>
      <w:r>
        <w:rPr>
          <w:bCs/>
        </w:rPr>
        <w:t>hvítvasklógini</w:t>
      </w:r>
      <w:proofErr w:type="spellEnd"/>
      <w:r>
        <w:rPr>
          <w:bCs/>
        </w:rPr>
        <w:t xml:space="preserve">, tryggja, at </w:t>
      </w:r>
      <w:proofErr w:type="spellStart"/>
      <w:r>
        <w:rPr>
          <w:bCs/>
        </w:rPr>
        <w:t>triðimaður</w:t>
      </w:r>
      <w:proofErr w:type="spellEnd"/>
      <w:r>
        <w:rPr>
          <w:bCs/>
        </w:rPr>
        <w:t xml:space="preserve"> bindur seg til, eftir áheitan frá fyritøkuni ella persóninum, beinanvegin at senda avrit av </w:t>
      </w:r>
      <w:proofErr w:type="spellStart"/>
      <w:r>
        <w:rPr>
          <w:bCs/>
        </w:rPr>
        <w:t>samleikaupplýsingunum</w:t>
      </w:r>
      <w:proofErr w:type="spellEnd"/>
      <w:r>
        <w:rPr>
          <w:bCs/>
        </w:rPr>
        <w:t xml:space="preserve"> og </w:t>
      </w:r>
      <w:proofErr w:type="spellStart"/>
      <w:r>
        <w:rPr>
          <w:bCs/>
        </w:rPr>
        <w:t>eftirlitsupplýsingunum</w:t>
      </w:r>
      <w:proofErr w:type="spellEnd"/>
      <w:r>
        <w:rPr>
          <w:bCs/>
        </w:rPr>
        <w:t xml:space="preserve"> um kundan ella veruliga eigaran umframt onnur týðandi skjalprógv. </w:t>
      </w:r>
    </w:p>
    <w:p w14:paraId="74B78A9E" w14:textId="404DD5BF" w:rsidR="00754E1D" w:rsidRDefault="00754E1D" w:rsidP="00754E1D">
      <w:pPr>
        <w:spacing w:after="0"/>
        <w:rPr>
          <w:bCs/>
        </w:rPr>
      </w:pPr>
    </w:p>
    <w:p w14:paraId="52700F66" w14:textId="77777777" w:rsidR="00754E1D" w:rsidRDefault="00754E1D" w:rsidP="00754E1D">
      <w:pPr>
        <w:spacing w:after="0"/>
        <w:rPr>
          <w:bCs/>
        </w:rPr>
      </w:pPr>
      <w:r>
        <w:rPr>
          <w:bCs/>
        </w:rPr>
        <w:t>Skotið verður upp, at orðið “dáta” verður skoytt uppí orðingina “onnur týðandi skjalprógv”.</w:t>
      </w:r>
    </w:p>
    <w:p w14:paraId="050DCE17" w14:textId="34559634" w:rsidR="00754E1D" w:rsidRPr="00754E1D" w:rsidRDefault="00754E1D" w:rsidP="00754E1D">
      <w:pPr>
        <w:spacing w:after="0"/>
        <w:rPr>
          <w:bCs/>
        </w:rPr>
      </w:pPr>
      <w:r>
        <w:rPr>
          <w:bCs/>
        </w:rPr>
        <w:t xml:space="preserve"> </w:t>
      </w:r>
    </w:p>
    <w:p w14:paraId="1F5A3408" w14:textId="77777777" w:rsidR="009E78A4" w:rsidRDefault="009E78A4" w:rsidP="000A129D">
      <w:pPr>
        <w:spacing w:after="0"/>
        <w:jc w:val="both"/>
        <w:rPr>
          <w:bCs/>
          <w:i/>
          <w:iCs/>
        </w:rPr>
      </w:pPr>
    </w:p>
    <w:p w14:paraId="7A82B056" w14:textId="47FBBBA3" w:rsidR="009E78A4" w:rsidRDefault="009E78A4" w:rsidP="000A129D">
      <w:pPr>
        <w:spacing w:after="0"/>
        <w:jc w:val="both"/>
        <w:rPr>
          <w:bCs/>
          <w:i/>
          <w:iCs/>
        </w:rPr>
      </w:pPr>
      <w:r w:rsidRPr="009E78A4">
        <w:rPr>
          <w:bCs/>
          <w:i/>
          <w:iCs/>
        </w:rPr>
        <w:t>Til § 1</w:t>
      </w:r>
      <w:r>
        <w:rPr>
          <w:bCs/>
          <w:i/>
          <w:iCs/>
        </w:rPr>
        <w:t>, nr. 23</w:t>
      </w:r>
    </w:p>
    <w:p w14:paraId="563B0611" w14:textId="77777777" w:rsidR="00D06561" w:rsidRDefault="00D06561" w:rsidP="00D06561">
      <w:pPr>
        <w:spacing w:after="0"/>
        <w:rPr>
          <w:bCs/>
        </w:rPr>
      </w:pPr>
      <w:r>
        <w:rPr>
          <w:bCs/>
        </w:rPr>
        <w:t xml:space="preserve">Kapittul 5 í </w:t>
      </w:r>
      <w:proofErr w:type="spellStart"/>
      <w:r>
        <w:rPr>
          <w:bCs/>
        </w:rPr>
        <w:t>hvítvasklógini</w:t>
      </w:r>
      <w:proofErr w:type="spellEnd"/>
      <w:r>
        <w:rPr>
          <w:bCs/>
        </w:rPr>
        <w:t xml:space="preserve"> hevur í dag heitið “Kanningarskylda, </w:t>
      </w:r>
      <w:proofErr w:type="spellStart"/>
      <w:r>
        <w:rPr>
          <w:bCs/>
        </w:rPr>
        <w:t>noteringsskylda</w:t>
      </w:r>
      <w:proofErr w:type="spellEnd"/>
      <w:r>
        <w:rPr>
          <w:bCs/>
        </w:rPr>
        <w:t xml:space="preserve">, fráboðanarskylda og </w:t>
      </w:r>
      <w:proofErr w:type="spellStart"/>
      <w:r>
        <w:rPr>
          <w:bCs/>
        </w:rPr>
        <w:t>varðveitsluskylda</w:t>
      </w:r>
      <w:proofErr w:type="spellEnd"/>
      <w:r>
        <w:rPr>
          <w:bCs/>
        </w:rPr>
        <w:t xml:space="preserve">”. Skotið verður upp, at kapittul 5 í lógini fær eitt nýtt heitið, sum verður “Kanningarskylda, </w:t>
      </w:r>
      <w:proofErr w:type="spellStart"/>
      <w:r>
        <w:rPr>
          <w:bCs/>
        </w:rPr>
        <w:t>noteringsskylda</w:t>
      </w:r>
      <w:proofErr w:type="spellEnd"/>
      <w:r>
        <w:rPr>
          <w:bCs/>
        </w:rPr>
        <w:t xml:space="preserve">, fráboðanarskylda, upplýsingarskylda og </w:t>
      </w:r>
      <w:proofErr w:type="spellStart"/>
      <w:r>
        <w:rPr>
          <w:bCs/>
        </w:rPr>
        <w:t>varðveitsluskylda</w:t>
      </w:r>
      <w:proofErr w:type="spellEnd"/>
      <w:r>
        <w:rPr>
          <w:bCs/>
        </w:rPr>
        <w:t xml:space="preserve">”. </w:t>
      </w:r>
    </w:p>
    <w:p w14:paraId="7AA34E37" w14:textId="77777777" w:rsidR="00D06561" w:rsidRDefault="00D06561" w:rsidP="00D06561">
      <w:pPr>
        <w:spacing w:after="0"/>
        <w:rPr>
          <w:bCs/>
        </w:rPr>
      </w:pPr>
    </w:p>
    <w:p w14:paraId="471228E8" w14:textId="3197D3FB" w:rsidR="00754E1D" w:rsidRPr="00754E1D" w:rsidRDefault="00D06561" w:rsidP="00D06561">
      <w:pPr>
        <w:spacing w:after="0"/>
        <w:rPr>
          <w:bCs/>
        </w:rPr>
      </w:pPr>
      <w:r>
        <w:rPr>
          <w:bCs/>
        </w:rPr>
        <w:t xml:space="preserve">Tá orðið “upplýsingarskylda” verður lagt afturat í heitinum á </w:t>
      </w:r>
      <w:proofErr w:type="spellStart"/>
      <w:r>
        <w:rPr>
          <w:bCs/>
        </w:rPr>
        <w:t>kapittlinum</w:t>
      </w:r>
      <w:proofErr w:type="spellEnd"/>
      <w:r>
        <w:rPr>
          <w:bCs/>
        </w:rPr>
        <w:t xml:space="preserve"> verður heitið meira </w:t>
      </w:r>
      <w:proofErr w:type="spellStart"/>
      <w:r>
        <w:rPr>
          <w:bCs/>
        </w:rPr>
        <w:t>dekkandi</w:t>
      </w:r>
      <w:proofErr w:type="spellEnd"/>
      <w:r>
        <w:rPr>
          <w:bCs/>
        </w:rPr>
        <w:t xml:space="preserve"> fyri innihaldið í §§ 24-29a í </w:t>
      </w:r>
      <w:proofErr w:type="spellStart"/>
      <w:r>
        <w:rPr>
          <w:bCs/>
        </w:rPr>
        <w:t>hvítvasklógini</w:t>
      </w:r>
      <w:proofErr w:type="spellEnd"/>
      <w:r>
        <w:rPr>
          <w:bCs/>
        </w:rPr>
        <w:t>.</w:t>
      </w:r>
    </w:p>
    <w:p w14:paraId="1AA0D92B" w14:textId="77777777" w:rsidR="00754E1D" w:rsidRDefault="00754E1D" w:rsidP="000A129D">
      <w:pPr>
        <w:spacing w:after="0"/>
        <w:jc w:val="both"/>
        <w:rPr>
          <w:bCs/>
          <w:i/>
          <w:iCs/>
        </w:rPr>
      </w:pPr>
    </w:p>
    <w:p w14:paraId="5A60A08D" w14:textId="77777777" w:rsidR="00371790" w:rsidRDefault="00371790" w:rsidP="000A129D">
      <w:pPr>
        <w:spacing w:after="0"/>
        <w:jc w:val="both"/>
        <w:rPr>
          <w:bCs/>
          <w:i/>
          <w:iCs/>
        </w:rPr>
      </w:pPr>
    </w:p>
    <w:p w14:paraId="5C2D3E3E" w14:textId="628AEC3F" w:rsidR="009E78A4" w:rsidRDefault="009E78A4" w:rsidP="000A129D">
      <w:pPr>
        <w:spacing w:after="0"/>
        <w:jc w:val="both"/>
        <w:rPr>
          <w:bCs/>
          <w:i/>
          <w:iCs/>
        </w:rPr>
      </w:pPr>
      <w:r w:rsidRPr="009E78A4">
        <w:rPr>
          <w:bCs/>
          <w:i/>
          <w:iCs/>
        </w:rPr>
        <w:t>Til § 1</w:t>
      </w:r>
      <w:r>
        <w:rPr>
          <w:bCs/>
          <w:i/>
          <w:iCs/>
        </w:rPr>
        <w:t>, nr. 24</w:t>
      </w:r>
    </w:p>
    <w:p w14:paraId="752B8A33" w14:textId="77777777" w:rsidR="00D06561" w:rsidRDefault="00D06561" w:rsidP="00371790">
      <w:pPr>
        <w:pStyle w:val="NormalWeb"/>
      </w:pPr>
      <w:proofErr w:type="spellStart"/>
      <w:r>
        <w:t>Ásetingin</w:t>
      </w:r>
      <w:proofErr w:type="spellEnd"/>
      <w:r>
        <w:t xml:space="preserve"> í § 24, stk. 1 </w:t>
      </w:r>
      <w:proofErr w:type="spellStart"/>
      <w:r>
        <w:t>snýr</w:t>
      </w:r>
      <w:proofErr w:type="spellEnd"/>
      <w:r>
        <w:t xml:space="preserve"> </w:t>
      </w:r>
      <w:proofErr w:type="spellStart"/>
      <w:r>
        <w:t>seg</w:t>
      </w:r>
      <w:proofErr w:type="spellEnd"/>
      <w:r>
        <w:t xml:space="preserve"> </w:t>
      </w:r>
      <w:proofErr w:type="spellStart"/>
      <w:r>
        <w:t>um</w:t>
      </w:r>
      <w:proofErr w:type="spellEnd"/>
      <w:r>
        <w:t xml:space="preserve"> </w:t>
      </w:r>
      <w:proofErr w:type="spellStart"/>
      <w:r>
        <w:t>kanningar</w:t>
      </w:r>
      <w:proofErr w:type="spellEnd"/>
      <w:r>
        <w:t xml:space="preserve">- og </w:t>
      </w:r>
      <w:proofErr w:type="spellStart"/>
      <w:r>
        <w:t>noteringsskylduna</w:t>
      </w:r>
      <w:proofErr w:type="spellEnd"/>
      <w:r>
        <w:t xml:space="preserve"> hjá </w:t>
      </w:r>
      <w:proofErr w:type="spellStart"/>
      <w:r>
        <w:t>fyritøkum</w:t>
      </w:r>
      <w:proofErr w:type="spellEnd"/>
      <w:r>
        <w:t xml:space="preserve"> og </w:t>
      </w:r>
      <w:proofErr w:type="spellStart"/>
      <w:r>
        <w:t>persónum</w:t>
      </w:r>
      <w:proofErr w:type="spellEnd"/>
      <w:r>
        <w:t xml:space="preserve">, sum </w:t>
      </w:r>
      <w:proofErr w:type="spellStart"/>
      <w:r>
        <w:t>lógin</w:t>
      </w:r>
      <w:proofErr w:type="spellEnd"/>
      <w:r>
        <w:t xml:space="preserve"> </w:t>
      </w:r>
      <w:proofErr w:type="spellStart"/>
      <w:r>
        <w:t>fevnir</w:t>
      </w:r>
      <w:proofErr w:type="spellEnd"/>
      <w:r>
        <w:t xml:space="preserve"> </w:t>
      </w:r>
      <w:proofErr w:type="spellStart"/>
      <w:r>
        <w:t>um</w:t>
      </w:r>
      <w:proofErr w:type="spellEnd"/>
      <w:r>
        <w:t xml:space="preserve">. </w:t>
      </w:r>
    </w:p>
    <w:p w14:paraId="42ED8C62" w14:textId="7AD702DB" w:rsidR="004532D1" w:rsidRDefault="00D06561" w:rsidP="004532D1">
      <w:pPr>
        <w:pStyle w:val="NormalWeb"/>
      </w:pPr>
      <w:proofErr w:type="spellStart"/>
      <w:r w:rsidRPr="00D06561">
        <w:t>Fyritøkur</w:t>
      </w:r>
      <w:proofErr w:type="spellEnd"/>
      <w:r w:rsidRPr="00D06561">
        <w:t xml:space="preserve"> og </w:t>
      </w:r>
      <w:proofErr w:type="spellStart"/>
      <w:r w:rsidRPr="00D06561">
        <w:t>persónar</w:t>
      </w:r>
      <w:proofErr w:type="spellEnd"/>
      <w:r w:rsidRPr="00D06561">
        <w:t xml:space="preserve"> </w:t>
      </w:r>
      <w:proofErr w:type="spellStart"/>
      <w:r w:rsidRPr="00D06561">
        <w:t>skulu</w:t>
      </w:r>
      <w:proofErr w:type="spellEnd"/>
      <w:r w:rsidRPr="00D06561">
        <w:t xml:space="preserve"> kanna </w:t>
      </w:r>
      <w:proofErr w:type="spellStart"/>
      <w:r w:rsidRPr="00D06561">
        <w:t>bakgrundina</w:t>
      </w:r>
      <w:proofErr w:type="spellEnd"/>
      <w:r w:rsidRPr="00D06561">
        <w:t xml:space="preserve"> </w:t>
      </w:r>
      <w:proofErr w:type="spellStart"/>
      <w:r w:rsidRPr="00D06561">
        <w:t>fyri</w:t>
      </w:r>
      <w:proofErr w:type="spellEnd"/>
      <w:r w:rsidRPr="00D06561">
        <w:t xml:space="preserve"> og </w:t>
      </w:r>
      <w:proofErr w:type="spellStart"/>
      <w:r w:rsidRPr="00D06561">
        <w:t>endamálið</w:t>
      </w:r>
      <w:proofErr w:type="spellEnd"/>
      <w:r w:rsidRPr="00D06561">
        <w:t xml:space="preserve"> </w:t>
      </w:r>
      <w:proofErr w:type="spellStart"/>
      <w:r w:rsidRPr="00D06561">
        <w:t>við</w:t>
      </w:r>
      <w:proofErr w:type="spellEnd"/>
      <w:r w:rsidRPr="00D06561">
        <w:t xml:space="preserve"> </w:t>
      </w:r>
      <w:proofErr w:type="spellStart"/>
      <w:r w:rsidRPr="00D06561">
        <w:t>øllum</w:t>
      </w:r>
      <w:proofErr w:type="spellEnd"/>
      <w:r w:rsidRPr="00D06561">
        <w:t xml:space="preserve"> </w:t>
      </w:r>
      <w:proofErr w:type="spellStart"/>
      <w:r w:rsidRPr="00D06561">
        <w:t>torgreiddum</w:t>
      </w:r>
      <w:proofErr w:type="spellEnd"/>
      <w:r w:rsidRPr="00D06561">
        <w:t xml:space="preserve"> og </w:t>
      </w:r>
      <w:proofErr w:type="spellStart"/>
      <w:r w:rsidRPr="00D06561">
        <w:t>óvanliga</w:t>
      </w:r>
      <w:proofErr w:type="spellEnd"/>
      <w:r w:rsidRPr="00D06561">
        <w:t xml:space="preserve"> </w:t>
      </w:r>
      <w:proofErr w:type="spellStart"/>
      <w:r w:rsidRPr="00D06561">
        <w:t>stórum</w:t>
      </w:r>
      <w:proofErr w:type="spellEnd"/>
      <w:r w:rsidRPr="00D06561">
        <w:t xml:space="preserve"> </w:t>
      </w:r>
      <w:proofErr w:type="spellStart"/>
      <w:r w:rsidRPr="00D06561">
        <w:t>transaktiónum</w:t>
      </w:r>
      <w:proofErr w:type="spellEnd"/>
      <w:r w:rsidRPr="00D06561">
        <w:t xml:space="preserve"> </w:t>
      </w:r>
      <w:proofErr w:type="spellStart"/>
      <w:r w:rsidRPr="00D06561">
        <w:t>umframt</w:t>
      </w:r>
      <w:proofErr w:type="spellEnd"/>
      <w:r w:rsidRPr="00D06561">
        <w:t xml:space="preserve"> </w:t>
      </w:r>
      <w:proofErr w:type="spellStart"/>
      <w:r w:rsidRPr="00D06561">
        <w:t>øllum</w:t>
      </w:r>
      <w:proofErr w:type="spellEnd"/>
      <w:r w:rsidRPr="00D06561">
        <w:t xml:space="preserve"> </w:t>
      </w:r>
      <w:proofErr w:type="spellStart"/>
      <w:r w:rsidRPr="00D06561">
        <w:t>óvanligum</w:t>
      </w:r>
      <w:proofErr w:type="spellEnd"/>
      <w:r w:rsidRPr="00D06561">
        <w:t xml:space="preserve"> </w:t>
      </w:r>
      <w:proofErr w:type="spellStart"/>
      <w:r w:rsidRPr="00D06561">
        <w:t>transaktiónsmynstrum</w:t>
      </w:r>
      <w:proofErr w:type="spellEnd"/>
      <w:r w:rsidRPr="00D06561">
        <w:t xml:space="preserve"> og </w:t>
      </w:r>
      <w:proofErr w:type="spellStart"/>
      <w:r w:rsidRPr="00D06561">
        <w:t>virksemi</w:t>
      </w:r>
      <w:proofErr w:type="spellEnd"/>
      <w:r w:rsidRPr="00D06561">
        <w:t xml:space="preserve">, sum </w:t>
      </w:r>
      <w:proofErr w:type="spellStart"/>
      <w:r w:rsidRPr="00D06561">
        <w:t>ikki</w:t>
      </w:r>
      <w:proofErr w:type="spellEnd"/>
      <w:r w:rsidRPr="00D06561">
        <w:t xml:space="preserve"> </w:t>
      </w:r>
      <w:proofErr w:type="spellStart"/>
      <w:r w:rsidRPr="00D06561">
        <w:t>hava</w:t>
      </w:r>
      <w:proofErr w:type="spellEnd"/>
      <w:r w:rsidRPr="00D06561">
        <w:t xml:space="preserve"> </w:t>
      </w:r>
      <w:proofErr w:type="spellStart"/>
      <w:r w:rsidRPr="00D06561">
        <w:t>eitt</w:t>
      </w:r>
      <w:proofErr w:type="spellEnd"/>
      <w:r w:rsidRPr="00D06561">
        <w:t xml:space="preserve"> </w:t>
      </w:r>
      <w:proofErr w:type="spellStart"/>
      <w:r w:rsidRPr="00D06561">
        <w:t>greitt</w:t>
      </w:r>
      <w:proofErr w:type="spellEnd"/>
      <w:r w:rsidRPr="00D06561">
        <w:t xml:space="preserve"> </w:t>
      </w:r>
      <w:proofErr w:type="spellStart"/>
      <w:r w:rsidRPr="00D06561">
        <w:t>fíggjarligt</w:t>
      </w:r>
      <w:proofErr w:type="spellEnd"/>
      <w:r w:rsidRPr="00D06561">
        <w:t xml:space="preserve"> </w:t>
      </w:r>
      <w:proofErr w:type="spellStart"/>
      <w:r w:rsidRPr="00D06561">
        <w:t>ella</w:t>
      </w:r>
      <w:proofErr w:type="spellEnd"/>
      <w:r w:rsidRPr="00D06561">
        <w:t xml:space="preserve"> </w:t>
      </w:r>
      <w:proofErr w:type="spellStart"/>
      <w:r w:rsidRPr="00D06561">
        <w:t>ávísiligt</w:t>
      </w:r>
      <w:proofErr w:type="spellEnd"/>
      <w:r w:rsidRPr="00D06561">
        <w:t xml:space="preserve"> </w:t>
      </w:r>
      <w:proofErr w:type="spellStart"/>
      <w:r w:rsidRPr="00D06561">
        <w:t>lógligt</w:t>
      </w:r>
      <w:proofErr w:type="spellEnd"/>
      <w:r w:rsidRPr="00D06561">
        <w:t xml:space="preserve"> </w:t>
      </w:r>
      <w:proofErr w:type="spellStart"/>
      <w:r w:rsidRPr="00D06561">
        <w:t>endamál</w:t>
      </w:r>
      <w:proofErr w:type="spellEnd"/>
      <w:r w:rsidRPr="00D06561">
        <w:t xml:space="preserve">, </w:t>
      </w:r>
      <w:proofErr w:type="spellStart"/>
      <w:r w:rsidRPr="00D06561">
        <w:t>fyri</w:t>
      </w:r>
      <w:proofErr w:type="spellEnd"/>
      <w:r w:rsidRPr="00D06561">
        <w:t xml:space="preserve"> at </w:t>
      </w:r>
      <w:proofErr w:type="spellStart"/>
      <w:r w:rsidRPr="00D06561">
        <w:t>staðfesta</w:t>
      </w:r>
      <w:proofErr w:type="spellEnd"/>
      <w:r w:rsidRPr="00D06561">
        <w:t xml:space="preserve">, </w:t>
      </w:r>
      <w:proofErr w:type="spellStart"/>
      <w:r w:rsidRPr="00D06561">
        <w:lastRenderedPageBreak/>
        <w:t>um</w:t>
      </w:r>
      <w:proofErr w:type="spellEnd"/>
      <w:r w:rsidRPr="00D06561">
        <w:t xml:space="preserve"> </w:t>
      </w:r>
      <w:proofErr w:type="spellStart"/>
      <w:r w:rsidRPr="00D06561">
        <w:t>illgruni</w:t>
      </w:r>
      <w:proofErr w:type="spellEnd"/>
      <w:r w:rsidRPr="00D06561">
        <w:t xml:space="preserve"> er </w:t>
      </w:r>
      <w:proofErr w:type="spellStart"/>
      <w:r w:rsidRPr="00D06561">
        <w:t>um</w:t>
      </w:r>
      <w:proofErr w:type="spellEnd"/>
      <w:r w:rsidRPr="00D06561">
        <w:t xml:space="preserve"> </w:t>
      </w:r>
      <w:proofErr w:type="spellStart"/>
      <w:r w:rsidRPr="00D06561">
        <w:t>ella</w:t>
      </w:r>
      <w:proofErr w:type="spellEnd"/>
      <w:r w:rsidRPr="00D06561">
        <w:t xml:space="preserve"> </w:t>
      </w:r>
      <w:proofErr w:type="spellStart"/>
      <w:r w:rsidRPr="00D06561">
        <w:t>rímilig</w:t>
      </w:r>
      <w:proofErr w:type="spellEnd"/>
      <w:r w:rsidRPr="00D06561">
        <w:t xml:space="preserve"> </w:t>
      </w:r>
      <w:proofErr w:type="spellStart"/>
      <w:r w:rsidRPr="00D06561">
        <w:t>orsøk</w:t>
      </w:r>
      <w:proofErr w:type="spellEnd"/>
      <w:r w:rsidRPr="00D06561">
        <w:t xml:space="preserve"> at </w:t>
      </w:r>
      <w:proofErr w:type="spellStart"/>
      <w:r w:rsidRPr="00D06561">
        <w:t>halda</w:t>
      </w:r>
      <w:proofErr w:type="spellEnd"/>
      <w:r w:rsidRPr="00D06561">
        <w:t xml:space="preserve">, at </w:t>
      </w:r>
      <w:proofErr w:type="spellStart"/>
      <w:r w:rsidRPr="00D06561">
        <w:t>hesi</w:t>
      </w:r>
      <w:proofErr w:type="spellEnd"/>
      <w:r w:rsidRPr="00D06561">
        <w:t xml:space="preserve"> </w:t>
      </w:r>
      <w:proofErr w:type="spellStart"/>
      <w:r w:rsidRPr="00D06561">
        <w:t>hava</w:t>
      </w:r>
      <w:proofErr w:type="spellEnd"/>
      <w:r w:rsidRPr="00D06561">
        <w:t xml:space="preserve"> </w:t>
      </w:r>
      <w:proofErr w:type="spellStart"/>
      <w:r w:rsidRPr="00D06561">
        <w:t>ella</w:t>
      </w:r>
      <w:proofErr w:type="spellEnd"/>
      <w:r w:rsidRPr="00D06561">
        <w:t xml:space="preserve"> </w:t>
      </w:r>
      <w:proofErr w:type="spellStart"/>
      <w:r w:rsidRPr="00D06561">
        <w:t>hava</w:t>
      </w:r>
      <w:proofErr w:type="spellEnd"/>
      <w:r w:rsidRPr="00D06561">
        <w:t xml:space="preserve"> </w:t>
      </w:r>
      <w:proofErr w:type="spellStart"/>
      <w:r w:rsidRPr="00D06561">
        <w:t>havt</w:t>
      </w:r>
      <w:proofErr w:type="spellEnd"/>
      <w:r w:rsidRPr="00D06561">
        <w:t xml:space="preserve"> </w:t>
      </w:r>
      <w:proofErr w:type="spellStart"/>
      <w:r w:rsidRPr="00D06561">
        <w:t>samband</w:t>
      </w:r>
      <w:proofErr w:type="spellEnd"/>
      <w:r w:rsidRPr="00D06561">
        <w:t xml:space="preserve"> </w:t>
      </w:r>
      <w:proofErr w:type="spellStart"/>
      <w:r w:rsidRPr="00D06561">
        <w:t>við</w:t>
      </w:r>
      <w:proofErr w:type="spellEnd"/>
      <w:r w:rsidRPr="00D06561">
        <w:t xml:space="preserve"> </w:t>
      </w:r>
      <w:proofErr w:type="spellStart"/>
      <w:r w:rsidRPr="00D06561">
        <w:t>hvítvasking</w:t>
      </w:r>
      <w:proofErr w:type="spellEnd"/>
      <w:r w:rsidRPr="00D06561">
        <w:t xml:space="preserve"> </w:t>
      </w:r>
      <w:proofErr w:type="spellStart"/>
      <w:r w:rsidRPr="00D06561">
        <w:t>ella</w:t>
      </w:r>
      <w:proofErr w:type="spellEnd"/>
      <w:r w:rsidRPr="00D06561">
        <w:t xml:space="preserve"> </w:t>
      </w:r>
      <w:proofErr w:type="spellStart"/>
      <w:r w:rsidRPr="00D06561">
        <w:t>fígging</w:t>
      </w:r>
      <w:proofErr w:type="spellEnd"/>
      <w:r w:rsidRPr="00D06561">
        <w:t xml:space="preserve"> av </w:t>
      </w:r>
      <w:proofErr w:type="spellStart"/>
      <w:r w:rsidRPr="00D06561">
        <w:t>yvirgangi</w:t>
      </w:r>
      <w:proofErr w:type="spellEnd"/>
      <w:r w:rsidRPr="00D06561">
        <w:t xml:space="preserve">. </w:t>
      </w:r>
      <w:proofErr w:type="spellStart"/>
      <w:r w:rsidRPr="00D06561">
        <w:t>Fyritøkur</w:t>
      </w:r>
      <w:proofErr w:type="spellEnd"/>
      <w:r w:rsidRPr="00D06561">
        <w:t xml:space="preserve"> og </w:t>
      </w:r>
      <w:proofErr w:type="spellStart"/>
      <w:r w:rsidRPr="00D06561">
        <w:t>persónar</w:t>
      </w:r>
      <w:proofErr w:type="spellEnd"/>
      <w:r w:rsidRPr="00D06561">
        <w:t xml:space="preserve"> </w:t>
      </w:r>
      <w:proofErr w:type="spellStart"/>
      <w:r w:rsidRPr="00D06561">
        <w:t>skulu</w:t>
      </w:r>
      <w:proofErr w:type="spellEnd"/>
      <w:r w:rsidRPr="00D06561">
        <w:t xml:space="preserve">, har </w:t>
      </w:r>
      <w:proofErr w:type="spellStart"/>
      <w:r w:rsidRPr="00D06561">
        <w:t>tað</w:t>
      </w:r>
      <w:proofErr w:type="spellEnd"/>
      <w:r w:rsidRPr="00D06561">
        <w:t xml:space="preserve"> </w:t>
      </w:r>
      <w:proofErr w:type="spellStart"/>
      <w:r w:rsidRPr="00D06561">
        <w:t>hevur</w:t>
      </w:r>
      <w:proofErr w:type="spellEnd"/>
      <w:r w:rsidRPr="00D06561">
        <w:t xml:space="preserve"> </w:t>
      </w:r>
      <w:proofErr w:type="spellStart"/>
      <w:r w:rsidRPr="00D06561">
        <w:t>týdning</w:t>
      </w:r>
      <w:proofErr w:type="spellEnd"/>
      <w:r w:rsidRPr="00D06561">
        <w:t xml:space="preserve">, </w:t>
      </w:r>
      <w:proofErr w:type="spellStart"/>
      <w:r w:rsidRPr="00D06561">
        <w:t>víðka</w:t>
      </w:r>
      <w:proofErr w:type="spellEnd"/>
      <w:r w:rsidRPr="00D06561">
        <w:t xml:space="preserve"> </w:t>
      </w:r>
      <w:proofErr w:type="spellStart"/>
      <w:r w:rsidRPr="00D06561">
        <w:t>eftiransingina</w:t>
      </w:r>
      <w:proofErr w:type="spellEnd"/>
      <w:r w:rsidRPr="00D06561">
        <w:t xml:space="preserve"> av </w:t>
      </w:r>
      <w:proofErr w:type="spellStart"/>
      <w:r w:rsidRPr="00D06561">
        <w:t>kundanum</w:t>
      </w:r>
      <w:proofErr w:type="spellEnd"/>
      <w:r w:rsidRPr="00D06561">
        <w:t xml:space="preserve"> </w:t>
      </w:r>
      <w:proofErr w:type="spellStart"/>
      <w:r w:rsidRPr="00D06561">
        <w:t>við</w:t>
      </w:r>
      <w:proofErr w:type="spellEnd"/>
      <w:r w:rsidRPr="00D06561">
        <w:t xml:space="preserve"> </w:t>
      </w:r>
      <w:proofErr w:type="spellStart"/>
      <w:r w:rsidRPr="00D06561">
        <w:t>tí</w:t>
      </w:r>
      <w:proofErr w:type="spellEnd"/>
      <w:r w:rsidRPr="00D06561">
        <w:t xml:space="preserve"> </w:t>
      </w:r>
      <w:proofErr w:type="spellStart"/>
      <w:r w:rsidRPr="00D06561">
        <w:t>endamáli</w:t>
      </w:r>
      <w:proofErr w:type="spellEnd"/>
      <w:r w:rsidRPr="00D06561">
        <w:t xml:space="preserve"> at </w:t>
      </w:r>
      <w:proofErr w:type="spellStart"/>
      <w:r w:rsidRPr="00D06561">
        <w:t>staðfesta</w:t>
      </w:r>
      <w:proofErr w:type="spellEnd"/>
      <w:r w:rsidRPr="00D06561">
        <w:t xml:space="preserve">, </w:t>
      </w:r>
      <w:proofErr w:type="spellStart"/>
      <w:r w:rsidRPr="00D06561">
        <w:t>um</w:t>
      </w:r>
      <w:proofErr w:type="spellEnd"/>
      <w:r w:rsidRPr="00D06561">
        <w:t xml:space="preserve"> </w:t>
      </w:r>
      <w:proofErr w:type="spellStart"/>
      <w:r w:rsidRPr="00D06561">
        <w:t>transaktiónirnar</w:t>
      </w:r>
      <w:proofErr w:type="spellEnd"/>
      <w:r w:rsidRPr="00D06561">
        <w:t xml:space="preserve"> </w:t>
      </w:r>
      <w:proofErr w:type="spellStart"/>
      <w:r w:rsidRPr="00D06561">
        <w:t>ella</w:t>
      </w:r>
      <w:proofErr w:type="spellEnd"/>
      <w:r w:rsidRPr="00D06561">
        <w:t xml:space="preserve"> </w:t>
      </w:r>
      <w:proofErr w:type="spellStart"/>
      <w:r w:rsidRPr="00D06561">
        <w:t>virksemið</w:t>
      </w:r>
      <w:proofErr w:type="spellEnd"/>
      <w:r w:rsidRPr="00D06561">
        <w:t xml:space="preserve"> </w:t>
      </w:r>
      <w:proofErr w:type="spellStart"/>
      <w:r w:rsidRPr="00D06561">
        <w:t>sýn</w:t>
      </w:r>
      <w:r w:rsidR="00542F90">
        <w:t>i</w:t>
      </w:r>
      <w:r w:rsidRPr="00D06561">
        <w:t>st</w:t>
      </w:r>
      <w:proofErr w:type="spellEnd"/>
      <w:r w:rsidRPr="00D06561">
        <w:t xml:space="preserve"> </w:t>
      </w:r>
      <w:proofErr w:type="spellStart"/>
      <w:r w:rsidRPr="00D06561">
        <w:t>illgrun</w:t>
      </w:r>
      <w:r w:rsidR="00542F90">
        <w:t>s</w:t>
      </w:r>
      <w:r w:rsidRPr="00D06561">
        <w:t>am</w:t>
      </w:r>
      <w:r w:rsidR="00542F90">
        <w:t>t</w:t>
      </w:r>
      <w:proofErr w:type="spellEnd"/>
      <w:r>
        <w:t xml:space="preserve">. </w:t>
      </w:r>
    </w:p>
    <w:p w14:paraId="7CF7DF2E" w14:textId="71B1872A" w:rsidR="00371790" w:rsidRDefault="004532D1" w:rsidP="004532D1">
      <w:pPr>
        <w:pStyle w:val="NormalWeb"/>
      </w:pPr>
      <w:proofErr w:type="spellStart"/>
      <w:r>
        <w:t>Ásetingin</w:t>
      </w:r>
      <w:proofErr w:type="spellEnd"/>
      <w:r>
        <w:t xml:space="preserve"> í § 24 í </w:t>
      </w:r>
      <w:proofErr w:type="spellStart"/>
      <w:r>
        <w:t>h</w:t>
      </w:r>
      <w:r w:rsidR="00371790">
        <w:t>v</w:t>
      </w:r>
      <w:r>
        <w:t>ít</w:t>
      </w:r>
      <w:r w:rsidR="00371790">
        <w:t>vaskl</w:t>
      </w:r>
      <w:r>
        <w:t>ógini</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371790">
        <w:t xml:space="preserve"> 40 </w:t>
      </w:r>
      <w:r>
        <w:t>í</w:t>
      </w:r>
      <w:r w:rsidR="00371790">
        <w:t xml:space="preserve"> 4. </w:t>
      </w:r>
      <w:proofErr w:type="spellStart"/>
      <w:r w:rsidR="00371790">
        <w:t>hv</w:t>
      </w:r>
      <w:r>
        <w:t>ítvask</w:t>
      </w:r>
      <w:r w:rsidR="00371790">
        <w:t>direktiv</w:t>
      </w:r>
      <w:r>
        <w:t>inum</w:t>
      </w:r>
      <w:proofErr w:type="spellEnd"/>
      <w:r w:rsidR="00371790">
        <w:t xml:space="preserve"> og </w:t>
      </w:r>
      <w:proofErr w:type="spellStart"/>
      <w:r>
        <w:t>grein</w:t>
      </w:r>
      <w:proofErr w:type="spellEnd"/>
      <w:r w:rsidR="00371790">
        <w:t xml:space="preserve"> 1, stk. 1, nr. 10, litra b, </w:t>
      </w:r>
      <w:r>
        <w:t>í</w:t>
      </w:r>
      <w:r w:rsidR="00371790">
        <w:t xml:space="preserve"> 5. </w:t>
      </w:r>
      <w:proofErr w:type="spellStart"/>
      <w:r w:rsidR="00371790">
        <w:t>hv</w:t>
      </w:r>
      <w:r>
        <w:t>ít</w:t>
      </w:r>
      <w:r w:rsidR="00371790">
        <w:t>vaskdirektiv</w:t>
      </w:r>
      <w:r>
        <w:t>inum</w:t>
      </w:r>
      <w:proofErr w:type="spellEnd"/>
      <w:r w:rsidR="00371790">
        <w:t>.</w:t>
      </w:r>
    </w:p>
    <w:p w14:paraId="64750A35" w14:textId="534C7140" w:rsidR="00371790" w:rsidRDefault="00542F90" w:rsidP="008D6CF1">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orða</w:t>
      </w:r>
      <w:proofErr w:type="spellEnd"/>
      <w:r>
        <w:t xml:space="preserve"> </w:t>
      </w:r>
      <w:proofErr w:type="spellStart"/>
      <w:r>
        <w:t>ásetingina</w:t>
      </w:r>
      <w:proofErr w:type="spellEnd"/>
      <w:r>
        <w:t xml:space="preserve"> í § 24, stk. 1 av </w:t>
      </w:r>
      <w:proofErr w:type="spellStart"/>
      <w:r>
        <w:t>nýggjum</w:t>
      </w:r>
      <w:proofErr w:type="spellEnd"/>
      <w:r w:rsidR="008D6CF1">
        <w:t xml:space="preserve">. </w:t>
      </w:r>
    </w:p>
    <w:p w14:paraId="480F4BFC" w14:textId="282FDB61" w:rsidR="00371790" w:rsidRDefault="008D6CF1" w:rsidP="008D6CF1">
      <w:pPr>
        <w:pStyle w:val="NormalWeb"/>
      </w:pPr>
      <w:proofErr w:type="spellStart"/>
      <w:r>
        <w:t>Ásetingin</w:t>
      </w:r>
      <w:proofErr w:type="spellEnd"/>
      <w:r>
        <w:t xml:space="preserve"> skal </w:t>
      </w:r>
      <w:proofErr w:type="spellStart"/>
      <w:r>
        <w:t>síggjast</w:t>
      </w:r>
      <w:proofErr w:type="spellEnd"/>
      <w:r>
        <w:t xml:space="preserve"> í </w:t>
      </w:r>
      <w:proofErr w:type="spellStart"/>
      <w:r>
        <w:t>samanhangi</w:t>
      </w:r>
      <w:proofErr w:type="spellEnd"/>
      <w:r>
        <w:t xml:space="preserve"> </w:t>
      </w:r>
      <w:proofErr w:type="spellStart"/>
      <w:r>
        <w:t>við</w:t>
      </w:r>
      <w:proofErr w:type="spellEnd"/>
      <w:r>
        <w:t xml:space="preserve"> </w:t>
      </w:r>
      <w:proofErr w:type="spellStart"/>
      <w:r>
        <w:t>ásetingina</w:t>
      </w:r>
      <w:proofErr w:type="spellEnd"/>
      <w:r>
        <w:t xml:space="preserve"> </w:t>
      </w:r>
      <w:proofErr w:type="spellStart"/>
      <w:r>
        <w:t>við</w:t>
      </w:r>
      <w:proofErr w:type="spellEnd"/>
      <w:r>
        <w:t xml:space="preserve"> § 25 í </w:t>
      </w:r>
      <w:proofErr w:type="spellStart"/>
      <w:r>
        <w:t>hvítvasklógini</w:t>
      </w:r>
      <w:proofErr w:type="spellEnd"/>
      <w:r>
        <w:t xml:space="preserve"> </w:t>
      </w:r>
      <w:proofErr w:type="spellStart"/>
      <w:r>
        <w:t>um</w:t>
      </w:r>
      <w:proofErr w:type="spellEnd"/>
      <w:r>
        <w:t xml:space="preserve"> </w:t>
      </w:r>
      <w:proofErr w:type="spellStart"/>
      <w:r>
        <w:t>fráboðanarskyldu</w:t>
      </w:r>
      <w:proofErr w:type="spellEnd"/>
      <w:r>
        <w:t xml:space="preserve"> til Hvidvasksekretariatet. </w:t>
      </w:r>
    </w:p>
    <w:p w14:paraId="0DE2CB02" w14:textId="143457FF" w:rsidR="00371790" w:rsidRDefault="008D6CF1" w:rsidP="00371790">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tað</w:t>
      </w:r>
      <w:proofErr w:type="spellEnd"/>
      <w:r>
        <w:t xml:space="preserve"> </w:t>
      </w:r>
      <w:proofErr w:type="spellStart"/>
      <w:r>
        <w:t>verður</w:t>
      </w:r>
      <w:proofErr w:type="spellEnd"/>
      <w:r>
        <w:t xml:space="preserve"> </w:t>
      </w:r>
      <w:proofErr w:type="spellStart"/>
      <w:r>
        <w:t>ásett</w:t>
      </w:r>
      <w:proofErr w:type="spellEnd"/>
      <w:r>
        <w:t xml:space="preserve"> </w:t>
      </w:r>
      <w:proofErr w:type="spellStart"/>
      <w:r>
        <w:t>eitt</w:t>
      </w:r>
      <w:proofErr w:type="spellEnd"/>
      <w:r>
        <w:t xml:space="preserve"> </w:t>
      </w:r>
      <w:proofErr w:type="spellStart"/>
      <w:r>
        <w:t>nýtt</w:t>
      </w:r>
      <w:proofErr w:type="spellEnd"/>
      <w:r>
        <w:t xml:space="preserve"> stk. 2 í § 24. </w:t>
      </w:r>
      <w:proofErr w:type="spellStart"/>
      <w:r>
        <w:t>Innihaldið</w:t>
      </w:r>
      <w:proofErr w:type="spellEnd"/>
      <w:r>
        <w:t xml:space="preserve"> í stk. 2 í </w:t>
      </w:r>
      <w:proofErr w:type="spellStart"/>
      <w:r>
        <w:t>uppskotinum</w:t>
      </w:r>
      <w:proofErr w:type="spellEnd"/>
      <w:r>
        <w:t xml:space="preserve"> er </w:t>
      </w:r>
      <w:proofErr w:type="spellStart"/>
      <w:r>
        <w:t>tað</w:t>
      </w:r>
      <w:proofErr w:type="spellEnd"/>
      <w:r>
        <w:t xml:space="preserve"> </w:t>
      </w:r>
      <w:proofErr w:type="spellStart"/>
      <w:r>
        <w:t>sama</w:t>
      </w:r>
      <w:proofErr w:type="spellEnd"/>
      <w:r>
        <w:t xml:space="preserve"> sum í </w:t>
      </w:r>
      <w:proofErr w:type="spellStart"/>
      <w:r>
        <w:t>galdandi</w:t>
      </w:r>
      <w:proofErr w:type="spellEnd"/>
      <w:r>
        <w:t xml:space="preserve"> § 24, stk. 1, 2. pkt. </w:t>
      </w:r>
      <w:proofErr w:type="spellStart"/>
      <w:r w:rsidR="009E5295">
        <w:t>Ásetingin</w:t>
      </w:r>
      <w:proofErr w:type="spellEnd"/>
      <w:r w:rsidR="009E5295">
        <w:t xml:space="preserve"> skal </w:t>
      </w:r>
      <w:proofErr w:type="spellStart"/>
      <w:r w:rsidR="009E5295">
        <w:t>síggjast</w:t>
      </w:r>
      <w:proofErr w:type="spellEnd"/>
      <w:r w:rsidR="009E5295">
        <w:t xml:space="preserve"> í </w:t>
      </w:r>
      <w:proofErr w:type="spellStart"/>
      <w:r w:rsidR="009E5295">
        <w:t>samanhangi</w:t>
      </w:r>
      <w:proofErr w:type="spellEnd"/>
      <w:r w:rsidR="009E5295">
        <w:t xml:space="preserve"> </w:t>
      </w:r>
      <w:proofErr w:type="spellStart"/>
      <w:r w:rsidR="009E5295">
        <w:t>við</w:t>
      </w:r>
      <w:proofErr w:type="spellEnd"/>
      <w:r w:rsidR="009E5295">
        <w:t xml:space="preserve"> § 10, stk. 1, nr. 5 og § 10, stk. 3 </w:t>
      </w:r>
      <w:proofErr w:type="spellStart"/>
      <w:r w:rsidR="009E5295">
        <w:t>um</w:t>
      </w:r>
      <w:proofErr w:type="spellEnd"/>
      <w:r w:rsidR="009E5295">
        <w:t xml:space="preserve"> </w:t>
      </w:r>
      <w:proofErr w:type="spellStart"/>
      <w:r w:rsidR="009E5295">
        <w:t>eftiransan</w:t>
      </w:r>
      <w:proofErr w:type="spellEnd"/>
      <w:r w:rsidR="009E5295">
        <w:t xml:space="preserve"> </w:t>
      </w:r>
      <w:proofErr w:type="spellStart"/>
      <w:r w:rsidR="009E5295">
        <w:t>við</w:t>
      </w:r>
      <w:proofErr w:type="spellEnd"/>
      <w:r w:rsidR="009E5295">
        <w:t xml:space="preserve"> </w:t>
      </w:r>
      <w:proofErr w:type="spellStart"/>
      <w:r w:rsidR="009E5295">
        <w:t>kundanum</w:t>
      </w:r>
      <w:proofErr w:type="spellEnd"/>
      <w:r w:rsidR="009E5295">
        <w:t>.</w:t>
      </w:r>
    </w:p>
    <w:p w14:paraId="54D8D757" w14:textId="2FECC9E6" w:rsidR="00A85BDC" w:rsidRDefault="00A85BDC" w:rsidP="00371790">
      <w:pPr>
        <w:pStyle w:val="NormalWeb"/>
      </w:pPr>
      <w:proofErr w:type="spellStart"/>
      <w:r>
        <w:t>Endamálið</w:t>
      </w:r>
      <w:proofErr w:type="spellEnd"/>
      <w:r>
        <w:t xml:space="preserve"> </w:t>
      </w:r>
      <w:proofErr w:type="spellStart"/>
      <w:r>
        <w:t>við</w:t>
      </w:r>
      <w:proofErr w:type="spellEnd"/>
      <w:r>
        <w:t xml:space="preserve"> </w:t>
      </w:r>
      <w:proofErr w:type="spellStart"/>
      <w:r>
        <w:t>kanningarskylduni</w:t>
      </w:r>
      <w:proofErr w:type="spellEnd"/>
      <w:r>
        <w:t xml:space="preserve"> </w:t>
      </w:r>
      <w:proofErr w:type="spellStart"/>
      <w:r>
        <w:t>sambært</w:t>
      </w:r>
      <w:proofErr w:type="spellEnd"/>
      <w:r>
        <w:t xml:space="preserve"> § 24 er at </w:t>
      </w:r>
      <w:proofErr w:type="spellStart"/>
      <w:r>
        <w:t>staðfesta</w:t>
      </w:r>
      <w:proofErr w:type="spellEnd"/>
      <w:r>
        <w:t xml:space="preserve">, </w:t>
      </w:r>
      <w:proofErr w:type="spellStart"/>
      <w:r>
        <w:t>um</w:t>
      </w:r>
      <w:proofErr w:type="spellEnd"/>
      <w:r>
        <w:t xml:space="preserve"> </w:t>
      </w:r>
      <w:proofErr w:type="spellStart"/>
      <w:r>
        <w:t>tað</w:t>
      </w:r>
      <w:proofErr w:type="spellEnd"/>
      <w:r>
        <w:t xml:space="preserve">, sum </w:t>
      </w:r>
      <w:proofErr w:type="spellStart"/>
      <w:r>
        <w:t>verður</w:t>
      </w:r>
      <w:proofErr w:type="spellEnd"/>
      <w:r>
        <w:t xml:space="preserve"> </w:t>
      </w:r>
      <w:proofErr w:type="spellStart"/>
      <w:r>
        <w:t>mett</w:t>
      </w:r>
      <w:proofErr w:type="spellEnd"/>
      <w:r>
        <w:t xml:space="preserve"> at </w:t>
      </w:r>
      <w:proofErr w:type="spellStart"/>
      <w:r>
        <w:t>vera</w:t>
      </w:r>
      <w:proofErr w:type="spellEnd"/>
      <w:r>
        <w:t xml:space="preserve"> </w:t>
      </w:r>
      <w:proofErr w:type="spellStart"/>
      <w:r>
        <w:t>óvanligt</w:t>
      </w:r>
      <w:proofErr w:type="spellEnd"/>
      <w:r>
        <w:t xml:space="preserve">, </w:t>
      </w:r>
      <w:proofErr w:type="spellStart"/>
      <w:r>
        <w:t>verður</w:t>
      </w:r>
      <w:proofErr w:type="spellEnd"/>
      <w:r>
        <w:t xml:space="preserve"> til </w:t>
      </w:r>
      <w:proofErr w:type="spellStart"/>
      <w:r>
        <w:t>ein</w:t>
      </w:r>
      <w:proofErr w:type="spellEnd"/>
      <w:r>
        <w:t xml:space="preserve"> </w:t>
      </w:r>
      <w:proofErr w:type="spellStart"/>
      <w:r>
        <w:t>veruligan</w:t>
      </w:r>
      <w:proofErr w:type="spellEnd"/>
      <w:r>
        <w:t xml:space="preserve"> </w:t>
      </w:r>
      <w:proofErr w:type="spellStart"/>
      <w:r>
        <w:t>illgruna</w:t>
      </w:r>
      <w:proofErr w:type="spellEnd"/>
      <w:r>
        <w:t xml:space="preserve"> </w:t>
      </w:r>
      <w:proofErr w:type="spellStart"/>
      <w:r>
        <w:t>um</w:t>
      </w:r>
      <w:proofErr w:type="spellEnd"/>
      <w:r>
        <w:t xml:space="preserve"> </w:t>
      </w:r>
      <w:proofErr w:type="spellStart"/>
      <w:r>
        <w:t>hvítvask</w:t>
      </w:r>
      <w:proofErr w:type="spellEnd"/>
      <w:r>
        <w:t xml:space="preserve"> av </w:t>
      </w:r>
      <w:proofErr w:type="spellStart"/>
      <w:r>
        <w:t>vinningi</w:t>
      </w:r>
      <w:proofErr w:type="spellEnd"/>
      <w:r>
        <w:t xml:space="preserve"> </w:t>
      </w:r>
      <w:proofErr w:type="spellStart"/>
      <w:r>
        <w:t>ella</w:t>
      </w:r>
      <w:proofErr w:type="spellEnd"/>
      <w:r>
        <w:t xml:space="preserve"> </w:t>
      </w:r>
      <w:proofErr w:type="spellStart"/>
      <w:r>
        <w:t>fígging</w:t>
      </w:r>
      <w:proofErr w:type="spellEnd"/>
      <w:r>
        <w:t xml:space="preserve"> av </w:t>
      </w:r>
      <w:proofErr w:type="spellStart"/>
      <w:r>
        <w:t>yvirgangi</w:t>
      </w:r>
      <w:proofErr w:type="spellEnd"/>
      <w:r>
        <w:t xml:space="preserve">, </w:t>
      </w:r>
      <w:proofErr w:type="spellStart"/>
      <w:r>
        <w:t>ella</w:t>
      </w:r>
      <w:proofErr w:type="spellEnd"/>
      <w:r>
        <w:t xml:space="preserve"> </w:t>
      </w:r>
      <w:proofErr w:type="spellStart"/>
      <w:r>
        <w:t>talan</w:t>
      </w:r>
      <w:proofErr w:type="spellEnd"/>
      <w:r>
        <w:t xml:space="preserve"> </w:t>
      </w:r>
      <w:proofErr w:type="spellStart"/>
      <w:r>
        <w:t>bert</w:t>
      </w:r>
      <w:proofErr w:type="spellEnd"/>
      <w:r>
        <w:t xml:space="preserve"> er </w:t>
      </w:r>
      <w:proofErr w:type="spellStart"/>
      <w:r>
        <w:t>um</w:t>
      </w:r>
      <w:proofErr w:type="spellEnd"/>
      <w:r>
        <w:t xml:space="preserve"> </w:t>
      </w:r>
      <w:proofErr w:type="spellStart"/>
      <w:r>
        <w:t>ein</w:t>
      </w:r>
      <w:proofErr w:type="spellEnd"/>
      <w:r>
        <w:t xml:space="preserve"> </w:t>
      </w:r>
      <w:proofErr w:type="spellStart"/>
      <w:r w:rsidR="00C1518B">
        <w:t>varhuga</w:t>
      </w:r>
      <w:proofErr w:type="spellEnd"/>
      <w:r>
        <w:t xml:space="preserve"> </w:t>
      </w:r>
      <w:proofErr w:type="spellStart"/>
      <w:r>
        <w:t>ella</w:t>
      </w:r>
      <w:proofErr w:type="spellEnd"/>
      <w:r>
        <w:t xml:space="preserve"> </w:t>
      </w:r>
      <w:proofErr w:type="spellStart"/>
      <w:r>
        <w:t>illgruna</w:t>
      </w:r>
      <w:proofErr w:type="spellEnd"/>
      <w:r w:rsidR="00C1518B">
        <w:t>,</w:t>
      </w:r>
      <w:r>
        <w:t xml:space="preserve"> sum </w:t>
      </w:r>
      <w:proofErr w:type="spellStart"/>
      <w:r>
        <w:t>kann</w:t>
      </w:r>
      <w:proofErr w:type="spellEnd"/>
      <w:r>
        <w:t xml:space="preserve"> </w:t>
      </w:r>
      <w:proofErr w:type="spellStart"/>
      <w:r>
        <w:t>avsannast</w:t>
      </w:r>
      <w:proofErr w:type="spellEnd"/>
      <w:r>
        <w:t xml:space="preserve">. </w:t>
      </w:r>
      <w:proofErr w:type="spellStart"/>
      <w:r w:rsidR="00C1518B">
        <w:t>Tað</w:t>
      </w:r>
      <w:proofErr w:type="spellEnd"/>
      <w:r w:rsidR="00C1518B">
        <w:t xml:space="preserve"> </w:t>
      </w:r>
      <w:proofErr w:type="spellStart"/>
      <w:r w:rsidR="00C1518B">
        <w:t>merkir</w:t>
      </w:r>
      <w:proofErr w:type="spellEnd"/>
      <w:r w:rsidR="00C1518B">
        <w:t xml:space="preserve">, at </w:t>
      </w:r>
      <w:proofErr w:type="spellStart"/>
      <w:r w:rsidR="00C1518B">
        <w:t>tað</w:t>
      </w:r>
      <w:proofErr w:type="spellEnd"/>
      <w:r w:rsidR="00C1518B">
        <w:t xml:space="preserve"> </w:t>
      </w:r>
      <w:proofErr w:type="spellStart"/>
      <w:r w:rsidR="00C1518B">
        <w:t>bert</w:t>
      </w:r>
      <w:proofErr w:type="spellEnd"/>
      <w:r w:rsidR="00C1518B">
        <w:t xml:space="preserve"> </w:t>
      </w:r>
      <w:proofErr w:type="spellStart"/>
      <w:r w:rsidR="00C1518B">
        <w:t>verður</w:t>
      </w:r>
      <w:proofErr w:type="spellEnd"/>
      <w:r w:rsidR="00C1518B">
        <w:t xml:space="preserve"> set tein </w:t>
      </w:r>
      <w:proofErr w:type="spellStart"/>
      <w:r w:rsidR="00C1518B">
        <w:t>kanning</w:t>
      </w:r>
      <w:proofErr w:type="spellEnd"/>
      <w:r w:rsidR="00C1518B">
        <w:t xml:space="preserve"> í </w:t>
      </w:r>
      <w:proofErr w:type="spellStart"/>
      <w:r w:rsidR="00C1518B">
        <w:t>verk</w:t>
      </w:r>
      <w:proofErr w:type="spellEnd"/>
      <w:r w:rsidR="00C1518B">
        <w:t xml:space="preserve"> í </w:t>
      </w:r>
      <w:proofErr w:type="spellStart"/>
      <w:r w:rsidR="00C1518B">
        <w:t>teimum</w:t>
      </w:r>
      <w:proofErr w:type="spellEnd"/>
      <w:r w:rsidR="00C1518B">
        <w:t xml:space="preserve"> </w:t>
      </w:r>
      <w:proofErr w:type="spellStart"/>
      <w:r w:rsidR="00C1518B">
        <w:t>førum</w:t>
      </w:r>
      <w:proofErr w:type="spellEnd"/>
      <w:r w:rsidR="00C1518B">
        <w:t xml:space="preserve">, har </w:t>
      </w:r>
      <w:proofErr w:type="spellStart"/>
      <w:r w:rsidR="00C1518B">
        <w:t>tað</w:t>
      </w:r>
      <w:proofErr w:type="spellEnd"/>
      <w:r w:rsidR="00C1518B">
        <w:t xml:space="preserve"> er </w:t>
      </w:r>
      <w:proofErr w:type="spellStart"/>
      <w:r w:rsidR="00C1518B">
        <w:t>ein</w:t>
      </w:r>
      <w:proofErr w:type="spellEnd"/>
      <w:r w:rsidR="00C1518B">
        <w:t xml:space="preserve"> </w:t>
      </w:r>
      <w:proofErr w:type="spellStart"/>
      <w:r w:rsidR="00C1518B">
        <w:t>veruligur</w:t>
      </w:r>
      <w:proofErr w:type="spellEnd"/>
      <w:r w:rsidR="00C1518B">
        <w:t xml:space="preserve"> </w:t>
      </w:r>
      <w:proofErr w:type="spellStart"/>
      <w:r w:rsidR="00C1518B">
        <w:t>illgruni</w:t>
      </w:r>
      <w:proofErr w:type="spellEnd"/>
      <w:r w:rsidR="00C1518B">
        <w:t xml:space="preserve"> </w:t>
      </w:r>
      <w:proofErr w:type="spellStart"/>
      <w:r w:rsidR="00C1518B">
        <w:t>ella</w:t>
      </w:r>
      <w:proofErr w:type="spellEnd"/>
      <w:r w:rsidR="00C1518B">
        <w:t xml:space="preserve"> </w:t>
      </w:r>
      <w:proofErr w:type="spellStart"/>
      <w:r w:rsidR="00C1518B">
        <w:t>tað</w:t>
      </w:r>
      <w:proofErr w:type="spellEnd"/>
      <w:r w:rsidR="00C1518B">
        <w:t xml:space="preserve"> </w:t>
      </w:r>
      <w:proofErr w:type="spellStart"/>
      <w:r w:rsidR="00C1518B">
        <w:t>eru</w:t>
      </w:r>
      <w:proofErr w:type="spellEnd"/>
      <w:r w:rsidR="00C1518B">
        <w:t xml:space="preserve"> </w:t>
      </w:r>
      <w:proofErr w:type="spellStart"/>
      <w:r w:rsidR="00C1518B">
        <w:t>rímuligar</w:t>
      </w:r>
      <w:proofErr w:type="spellEnd"/>
      <w:r w:rsidR="00C1518B">
        <w:t xml:space="preserve"> </w:t>
      </w:r>
      <w:proofErr w:type="spellStart"/>
      <w:r w:rsidR="00C1518B">
        <w:t>orsøkir</w:t>
      </w:r>
      <w:proofErr w:type="spellEnd"/>
      <w:r w:rsidR="00C1518B">
        <w:t xml:space="preserve"> til at </w:t>
      </w:r>
      <w:proofErr w:type="spellStart"/>
      <w:r w:rsidR="00C1518B">
        <w:t>halda</w:t>
      </w:r>
      <w:proofErr w:type="spellEnd"/>
      <w:r w:rsidR="00C1518B">
        <w:t xml:space="preserve">, at </w:t>
      </w:r>
      <w:proofErr w:type="spellStart"/>
      <w:r w:rsidR="00C1518B">
        <w:t>ein</w:t>
      </w:r>
      <w:proofErr w:type="spellEnd"/>
      <w:r w:rsidR="00C1518B">
        <w:t xml:space="preserve"> </w:t>
      </w:r>
      <w:proofErr w:type="spellStart"/>
      <w:r w:rsidR="00C1518B">
        <w:t>transaktión</w:t>
      </w:r>
      <w:proofErr w:type="spellEnd"/>
      <w:r w:rsidR="00C1518B">
        <w:t xml:space="preserve"> </w:t>
      </w:r>
      <w:proofErr w:type="spellStart"/>
      <w:r w:rsidR="00C1518B">
        <w:t>ella</w:t>
      </w:r>
      <w:proofErr w:type="spellEnd"/>
      <w:r w:rsidR="00C1518B">
        <w:t xml:space="preserve"> </w:t>
      </w:r>
      <w:proofErr w:type="spellStart"/>
      <w:r w:rsidR="00C1518B">
        <w:t>virksemi</w:t>
      </w:r>
      <w:proofErr w:type="spellEnd"/>
      <w:r w:rsidR="00C1518B">
        <w:t xml:space="preserve"> </w:t>
      </w:r>
      <w:proofErr w:type="spellStart"/>
      <w:r w:rsidR="00C1518B">
        <w:t>hevur</w:t>
      </w:r>
      <w:proofErr w:type="spellEnd"/>
      <w:r w:rsidR="00C1518B">
        <w:t xml:space="preserve"> </w:t>
      </w:r>
      <w:proofErr w:type="spellStart"/>
      <w:r w:rsidR="00C1518B">
        <w:t>ella</w:t>
      </w:r>
      <w:proofErr w:type="spellEnd"/>
      <w:r w:rsidR="00C1518B">
        <w:t xml:space="preserve"> </w:t>
      </w:r>
      <w:proofErr w:type="spellStart"/>
      <w:r w:rsidR="00C1518B">
        <w:t>hevur</w:t>
      </w:r>
      <w:proofErr w:type="spellEnd"/>
      <w:r w:rsidR="00C1518B">
        <w:t xml:space="preserve"> </w:t>
      </w:r>
      <w:proofErr w:type="spellStart"/>
      <w:r w:rsidR="00C1518B">
        <w:t>havt</w:t>
      </w:r>
      <w:proofErr w:type="spellEnd"/>
      <w:r w:rsidR="00C1518B">
        <w:t xml:space="preserve"> </w:t>
      </w:r>
      <w:proofErr w:type="spellStart"/>
      <w:r w:rsidR="00C1518B">
        <w:t>við</w:t>
      </w:r>
      <w:proofErr w:type="spellEnd"/>
      <w:r w:rsidR="00C1518B">
        <w:t xml:space="preserve"> </w:t>
      </w:r>
      <w:proofErr w:type="spellStart"/>
      <w:r w:rsidR="00C1518B">
        <w:t>hvítvask</w:t>
      </w:r>
      <w:proofErr w:type="spellEnd"/>
      <w:r w:rsidR="00C1518B">
        <w:t xml:space="preserve"> </w:t>
      </w:r>
      <w:proofErr w:type="spellStart"/>
      <w:r w:rsidR="00C1518B">
        <w:t>ella</w:t>
      </w:r>
      <w:proofErr w:type="spellEnd"/>
      <w:r w:rsidR="00C1518B">
        <w:t xml:space="preserve"> </w:t>
      </w:r>
      <w:proofErr w:type="spellStart"/>
      <w:r w:rsidR="00C1518B">
        <w:t>fígging</w:t>
      </w:r>
      <w:proofErr w:type="spellEnd"/>
      <w:r w:rsidR="00C1518B">
        <w:t xml:space="preserve"> av </w:t>
      </w:r>
      <w:proofErr w:type="spellStart"/>
      <w:r w:rsidR="00C1518B">
        <w:t>yvirgangi</w:t>
      </w:r>
      <w:proofErr w:type="spellEnd"/>
      <w:r w:rsidR="00C1518B">
        <w:t xml:space="preserve"> at </w:t>
      </w:r>
      <w:proofErr w:type="spellStart"/>
      <w:r w:rsidR="00C1518B">
        <w:t>gera</w:t>
      </w:r>
      <w:proofErr w:type="spellEnd"/>
      <w:r w:rsidR="00C1518B">
        <w:t>.</w:t>
      </w:r>
    </w:p>
    <w:p w14:paraId="32ABDA15" w14:textId="1D65ED55" w:rsidR="00371790" w:rsidRDefault="00C1518B" w:rsidP="00371790">
      <w:pPr>
        <w:pStyle w:val="NormalWeb"/>
      </w:pPr>
      <w:proofErr w:type="spellStart"/>
      <w:r>
        <w:t>Broytingin</w:t>
      </w:r>
      <w:proofErr w:type="spellEnd"/>
      <w:r>
        <w:t xml:space="preserve"> av </w:t>
      </w:r>
      <w:proofErr w:type="spellStart"/>
      <w:r>
        <w:t>orðaljóðinum</w:t>
      </w:r>
      <w:proofErr w:type="spellEnd"/>
      <w:r>
        <w:t xml:space="preserve"> í § 24 </w:t>
      </w:r>
      <w:proofErr w:type="spellStart"/>
      <w:r>
        <w:t>hevur</w:t>
      </w:r>
      <w:proofErr w:type="spellEnd"/>
      <w:r>
        <w:t xml:space="preserve"> sum </w:t>
      </w:r>
      <w:proofErr w:type="spellStart"/>
      <w:r>
        <w:t>endamál</w:t>
      </w:r>
      <w:proofErr w:type="spellEnd"/>
      <w:r>
        <w:t xml:space="preserve"> at </w:t>
      </w:r>
      <w:proofErr w:type="spellStart"/>
      <w:r>
        <w:t>fáa</w:t>
      </w:r>
      <w:proofErr w:type="spellEnd"/>
      <w:r>
        <w:t xml:space="preserve"> </w:t>
      </w:r>
      <w:proofErr w:type="spellStart"/>
      <w:r>
        <w:t>ásetingina</w:t>
      </w:r>
      <w:proofErr w:type="spellEnd"/>
      <w:r>
        <w:t xml:space="preserve"> at </w:t>
      </w:r>
      <w:proofErr w:type="spellStart"/>
      <w:r>
        <w:t>samsvara</w:t>
      </w:r>
      <w:proofErr w:type="spellEnd"/>
      <w:r>
        <w:t xml:space="preserve"> </w:t>
      </w:r>
      <w:proofErr w:type="spellStart"/>
      <w:r>
        <w:t>meira</w:t>
      </w:r>
      <w:proofErr w:type="spellEnd"/>
      <w:r>
        <w:t xml:space="preserve"> </w:t>
      </w:r>
      <w:proofErr w:type="spellStart"/>
      <w:r>
        <w:t>neyvt</w:t>
      </w:r>
      <w:proofErr w:type="spellEnd"/>
      <w:r>
        <w:t xml:space="preserve"> </w:t>
      </w:r>
      <w:proofErr w:type="spellStart"/>
      <w:r>
        <w:t>við</w:t>
      </w:r>
      <w:proofErr w:type="spellEnd"/>
      <w:r>
        <w:t xml:space="preserve"> </w:t>
      </w:r>
      <w:proofErr w:type="spellStart"/>
      <w:r>
        <w:t>ásetingina</w:t>
      </w:r>
      <w:proofErr w:type="spellEnd"/>
      <w:r>
        <w:t xml:space="preserve"> í </w:t>
      </w:r>
      <w:proofErr w:type="spellStart"/>
      <w:r>
        <w:t>grein</w:t>
      </w:r>
      <w:proofErr w:type="spellEnd"/>
      <w:r w:rsidR="00371790">
        <w:t xml:space="preserve"> </w:t>
      </w:r>
      <w:r>
        <w:t xml:space="preserve">1, stk. 1, nr. 10, litra b, nr. iv í </w:t>
      </w:r>
      <w:r w:rsidR="00371790">
        <w:t xml:space="preserve">5. </w:t>
      </w:r>
      <w:proofErr w:type="spellStart"/>
      <w:r w:rsidR="00371790">
        <w:t>hv</w:t>
      </w:r>
      <w:r>
        <w:t>ít</w:t>
      </w:r>
      <w:r w:rsidR="00371790">
        <w:t>vaskdirektiv</w:t>
      </w:r>
      <w:r>
        <w:t>inum</w:t>
      </w:r>
      <w:proofErr w:type="spellEnd"/>
      <w:r>
        <w:t xml:space="preserve">. </w:t>
      </w:r>
    </w:p>
    <w:p w14:paraId="05DA185F" w14:textId="5F566845" w:rsidR="00371790" w:rsidRDefault="00C1518B" w:rsidP="00371790">
      <w:pPr>
        <w:pStyle w:val="NormalWeb"/>
      </w:pPr>
      <w:proofErr w:type="spellStart"/>
      <w:r>
        <w:t>Brot</w:t>
      </w:r>
      <w:proofErr w:type="spellEnd"/>
      <w:r>
        <w:t xml:space="preserve"> á </w:t>
      </w:r>
      <w:proofErr w:type="spellStart"/>
      <w:r>
        <w:t>ásetingina</w:t>
      </w:r>
      <w:proofErr w:type="spellEnd"/>
      <w:r>
        <w:t xml:space="preserve"> </w:t>
      </w:r>
      <w:proofErr w:type="spellStart"/>
      <w:r>
        <w:t>kann</w:t>
      </w:r>
      <w:proofErr w:type="spellEnd"/>
      <w:r>
        <w:t xml:space="preserve"> </w:t>
      </w:r>
      <w:proofErr w:type="spellStart"/>
      <w:r>
        <w:t>verða</w:t>
      </w:r>
      <w:proofErr w:type="spellEnd"/>
      <w:r>
        <w:t xml:space="preserve"> </w:t>
      </w:r>
      <w:proofErr w:type="spellStart"/>
      <w:r>
        <w:t>revsað</w:t>
      </w:r>
      <w:proofErr w:type="spellEnd"/>
      <w:r w:rsidR="00371790">
        <w:t xml:space="preserve">, </w:t>
      </w:r>
      <w:proofErr w:type="spellStart"/>
      <w:r>
        <w:t>sbr</w:t>
      </w:r>
      <w:proofErr w:type="spellEnd"/>
      <w:r>
        <w:t>.</w:t>
      </w:r>
      <w:r w:rsidR="00371790">
        <w:t xml:space="preserve"> § </w:t>
      </w:r>
      <w:r>
        <w:t>59</w:t>
      </w:r>
      <w:r w:rsidR="00371790">
        <w:t>, stk. 1, 2. pkt. og stk. 2</w:t>
      </w:r>
      <w:r>
        <w:t xml:space="preserve"> í </w:t>
      </w:r>
      <w:proofErr w:type="spellStart"/>
      <w:r>
        <w:t>hvítvasklógini</w:t>
      </w:r>
      <w:proofErr w:type="spellEnd"/>
      <w:r w:rsidR="00371790">
        <w:t xml:space="preserve">. </w:t>
      </w:r>
    </w:p>
    <w:p w14:paraId="534215AD" w14:textId="1BFE24F4" w:rsidR="00C1518B" w:rsidRPr="00754E1D" w:rsidRDefault="00C1518B" w:rsidP="00C1518B">
      <w:pPr>
        <w:pStyle w:val="NormalWeb"/>
      </w:pPr>
      <w:proofErr w:type="spellStart"/>
      <w:r>
        <w:t>Víst</w:t>
      </w:r>
      <w:proofErr w:type="spellEnd"/>
      <w:r>
        <w:t xml:space="preserve"> </w:t>
      </w:r>
      <w:proofErr w:type="spellStart"/>
      <w:r>
        <w:t>verður</w:t>
      </w:r>
      <w:proofErr w:type="spellEnd"/>
      <w:r>
        <w:t xml:space="preserve"> til </w:t>
      </w:r>
      <w:proofErr w:type="spellStart"/>
      <w:r>
        <w:t>serligu</w:t>
      </w:r>
      <w:proofErr w:type="spellEnd"/>
      <w:r>
        <w:t xml:space="preserve"> </w:t>
      </w:r>
      <w:proofErr w:type="spellStart"/>
      <w:r>
        <w:t>viðmerkingarnar</w:t>
      </w:r>
      <w:proofErr w:type="spellEnd"/>
      <w:r>
        <w:t xml:space="preserve"> í § 1, nr. 30 </w:t>
      </w:r>
      <w:r>
        <w:rPr>
          <w:bCs/>
        </w:rPr>
        <w:t xml:space="preserve">í </w:t>
      </w:r>
      <w:r>
        <w:t xml:space="preserve">2018/1 LSF 204, </w:t>
      </w:r>
      <w:proofErr w:type="spellStart"/>
      <w:r>
        <w:t>fylgiskjali</w:t>
      </w:r>
      <w:proofErr w:type="spellEnd"/>
      <w:r>
        <w:t xml:space="preserve"> 2.</w:t>
      </w:r>
    </w:p>
    <w:p w14:paraId="2DBB2595" w14:textId="77777777" w:rsidR="00371790" w:rsidRPr="00371790" w:rsidRDefault="00371790" w:rsidP="000A129D">
      <w:pPr>
        <w:spacing w:after="0"/>
        <w:jc w:val="both"/>
        <w:rPr>
          <w:bCs/>
          <w:i/>
          <w:iCs/>
          <w:lang w:val="da-DK"/>
        </w:rPr>
      </w:pPr>
    </w:p>
    <w:p w14:paraId="5BD89F49" w14:textId="49A8C466" w:rsidR="009E78A4" w:rsidRDefault="009E78A4" w:rsidP="000A129D">
      <w:pPr>
        <w:spacing w:after="0"/>
        <w:jc w:val="both"/>
        <w:rPr>
          <w:bCs/>
          <w:i/>
          <w:iCs/>
        </w:rPr>
      </w:pPr>
      <w:r w:rsidRPr="009E78A4">
        <w:rPr>
          <w:bCs/>
          <w:i/>
          <w:iCs/>
        </w:rPr>
        <w:t>Til § 1</w:t>
      </w:r>
      <w:r>
        <w:rPr>
          <w:bCs/>
          <w:i/>
          <w:iCs/>
        </w:rPr>
        <w:t>, nr. 25</w:t>
      </w:r>
    </w:p>
    <w:p w14:paraId="4A0F242D" w14:textId="77777777" w:rsidR="00C1518B" w:rsidRDefault="00C1518B" w:rsidP="00371790">
      <w:pPr>
        <w:pStyle w:val="NormalWeb"/>
      </w:pPr>
      <w:proofErr w:type="spellStart"/>
      <w:r>
        <w:t>Talan</w:t>
      </w:r>
      <w:proofErr w:type="spellEnd"/>
      <w:r>
        <w:t xml:space="preserve"> er </w:t>
      </w:r>
      <w:proofErr w:type="spellStart"/>
      <w:r>
        <w:t>um</w:t>
      </w:r>
      <w:proofErr w:type="spellEnd"/>
      <w:r>
        <w:t xml:space="preserve"> </w:t>
      </w:r>
      <w:proofErr w:type="spellStart"/>
      <w:r>
        <w:t>eina</w:t>
      </w:r>
      <w:proofErr w:type="spellEnd"/>
      <w:r>
        <w:t xml:space="preserve"> </w:t>
      </w:r>
      <w:proofErr w:type="spellStart"/>
      <w:r>
        <w:t>konsekvensbroyting</w:t>
      </w:r>
      <w:proofErr w:type="spellEnd"/>
      <w:r>
        <w:t xml:space="preserve"> </w:t>
      </w:r>
      <w:proofErr w:type="spellStart"/>
      <w:r>
        <w:t>orsakað</w:t>
      </w:r>
      <w:proofErr w:type="spellEnd"/>
      <w:r>
        <w:t xml:space="preserve"> av </w:t>
      </w:r>
      <w:proofErr w:type="spellStart"/>
      <w:r>
        <w:t>broytingini</w:t>
      </w:r>
      <w:proofErr w:type="spellEnd"/>
      <w:r>
        <w:t xml:space="preserve"> í § 1, nr. 24. </w:t>
      </w:r>
    </w:p>
    <w:p w14:paraId="49A36B71" w14:textId="77777777" w:rsidR="009E78A4" w:rsidRPr="00371790" w:rsidRDefault="009E78A4" w:rsidP="000A129D">
      <w:pPr>
        <w:spacing w:after="0"/>
        <w:jc w:val="both"/>
        <w:rPr>
          <w:bCs/>
          <w:i/>
          <w:iCs/>
          <w:lang w:val="da-DK"/>
        </w:rPr>
      </w:pPr>
    </w:p>
    <w:p w14:paraId="55BF9904" w14:textId="4C4D397E" w:rsidR="009E78A4" w:rsidRDefault="009E78A4" w:rsidP="000A129D">
      <w:pPr>
        <w:spacing w:after="0"/>
        <w:jc w:val="both"/>
        <w:rPr>
          <w:bCs/>
          <w:i/>
          <w:iCs/>
        </w:rPr>
      </w:pPr>
      <w:r w:rsidRPr="009E78A4">
        <w:rPr>
          <w:bCs/>
          <w:i/>
          <w:iCs/>
        </w:rPr>
        <w:t>Til § 1</w:t>
      </w:r>
      <w:r>
        <w:rPr>
          <w:bCs/>
          <w:i/>
          <w:iCs/>
        </w:rPr>
        <w:t>, nr. 26</w:t>
      </w:r>
    </w:p>
    <w:p w14:paraId="7771C560" w14:textId="77777777" w:rsidR="00785095" w:rsidRDefault="00785095" w:rsidP="00C1518B">
      <w:pPr>
        <w:pStyle w:val="NormalWeb"/>
        <w:rPr>
          <w:lang w:val="fo-FO"/>
        </w:rPr>
      </w:pPr>
      <w:r>
        <w:rPr>
          <w:lang w:val="fo-FO"/>
        </w:rPr>
        <w:t xml:space="preserve">Í </w:t>
      </w:r>
      <w:proofErr w:type="spellStart"/>
      <w:r>
        <w:rPr>
          <w:lang w:val="fo-FO"/>
        </w:rPr>
        <w:t>hvítvasklógini</w:t>
      </w:r>
      <w:proofErr w:type="spellEnd"/>
      <w:r>
        <w:rPr>
          <w:lang w:val="fo-FO"/>
        </w:rPr>
        <w:t xml:space="preserve"> eru í dag fleiri ásetingar um virksemi og heimildir hjá </w:t>
      </w:r>
      <w:proofErr w:type="spellStart"/>
      <w:r>
        <w:rPr>
          <w:lang w:val="fo-FO"/>
        </w:rPr>
        <w:t>Hvidvasksekretariatet</w:t>
      </w:r>
      <w:proofErr w:type="spellEnd"/>
      <w:r>
        <w:rPr>
          <w:lang w:val="fo-FO"/>
        </w:rPr>
        <w:t xml:space="preserve"> í málum um </w:t>
      </w:r>
      <w:proofErr w:type="spellStart"/>
      <w:r>
        <w:rPr>
          <w:lang w:val="fo-FO"/>
        </w:rPr>
        <w:t>hvítvask</w:t>
      </w:r>
      <w:proofErr w:type="spellEnd"/>
      <w:r>
        <w:rPr>
          <w:lang w:val="fo-FO"/>
        </w:rPr>
        <w:t xml:space="preserve">, </w:t>
      </w:r>
      <w:proofErr w:type="spellStart"/>
      <w:r>
        <w:rPr>
          <w:lang w:val="fo-FO"/>
        </w:rPr>
        <w:t>heruppií</w:t>
      </w:r>
      <w:proofErr w:type="spellEnd"/>
      <w:r>
        <w:rPr>
          <w:lang w:val="fo-FO"/>
        </w:rPr>
        <w:t xml:space="preserve"> um fráboðanarskyldu til </w:t>
      </w:r>
      <w:proofErr w:type="spellStart"/>
      <w:r>
        <w:rPr>
          <w:lang w:val="fo-FO"/>
        </w:rPr>
        <w:t>Hvidvasksekretariatet</w:t>
      </w:r>
      <w:proofErr w:type="spellEnd"/>
      <w:r>
        <w:rPr>
          <w:lang w:val="fo-FO"/>
        </w:rPr>
        <w:t xml:space="preserve"> sambært § 25, stk. 1 og § 27. </w:t>
      </w:r>
    </w:p>
    <w:p w14:paraId="2D2ECCCF" w14:textId="286B5D24" w:rsidR="00C1518B" w:rsidRDefault="00C1518B" w:rsidP="00C1518B">
      <w:pPr>
        <w:pStyle w:val="NormalWeb"/>
        <w:rPr>
          <w:lang w:val="fo-FO"/>
        </w:rPr>
      </w:pPr>
      <w:r w:rsidRPr="00C1518B">
        <w:rPr>
          <w:lang w:val="fo-FO"/>
        </w:rPr>
        <w:t>Sambært galdandi áseting í § 28</w:t>
      </w:r>
      <w:r>
        <w:rPr>
          <w:lang w:val="fo-FO"/>
        </w:rPr>
        <w:t>, stk. 1</w:t>
      </w:r>
      <w:r w:rsidRPr="00C1518B">
        <w:rPr>
          <w:lang w:val="fo-FO"/>
        </w:rPr>
        <w:t xml:space="preserve"> í </w:t>
      </w:r>
      <w:proofErr w:type="spellStart"/>
      <w:r w:rsidRPr="00C1518B">
        <w:rPr>
          <w:lang w:val="fo-FO"/>
        </w:rPr>
        <w:t>hvítvasklógin</w:t>
      </w:r>
      <w:r>
        <w:rPr>
          <w:lang w:val="fo-FO"/>
        </w:rPr>
        <w:t>i</w:t>
      </w:r>
      <w:proofErr w:type="spellEnd"/>
      <w:r>
        <w:rPr>
          <w:lang w:val="fo-FO"/>
        </w:rPr>
        <w:t xml:space="preserve"> kann </w:t>
      </w:r>
      <w:proofErr w:type="spellStart"/>
      <w:r>
        <w:rPr>
          <w:lang w:val="fo-FO"/>
        </w:rPr>
        <w:t>Hvidvasksekretariatet</w:t>
      </w:r>
      <w:proofErr w:type="spellEnd"/>
      <w:r>
        <w:rPr>
          <w:lang w:val="fo-FO"/>
        </w:rPr>
        <w:t xml:space="preserve"> hjá </w:t>
      </w:r>
      <w:proofErr w:type="spellStart"/>
      <w:r>
        <w:rPr>
          <w:lang w:val="fo-FO"/>
        </w:rPr>
        <w:t>Statsadvokaten</w:t>
      </w:r>
      <w:proofErr w:type="spellEnd"/>
      <w:r>
        <w:rPr>
          <w:lang w:val="fo-FO"/>
        </w:rPr>
        <w:t xml:space="preserve"> for </w:t>
      </w:r>
      <w:proofErr w:type="spellStart"/>
      <w:r>
        <w:rPr>
          <w:lang w:val="fo-FO"/>
        </w:rPr>
        <w:t>Særlig</w:t>
      </w:r>
      <w:proofErr w:type="spellEnd"/>
      <w:r>
        <w:rPr>
          <w:lang w:val="fo-FO"/>
        </w:rPr>
        <w:t xml:space="preserve"> Økonomisk og </w:t>
      </w:r>
      <w:proofErr w:type="spellStart"/>
      <w:r>
        <w:rPr>
          <w:lang w:val="fo-FO"/>
        </w:rPr>
        <w:t>International</w:t>
      </w:r>
      <w:proofErr w:type="spellEnd"/>
      <w:r>
        <w:rPr>
          <w:lang w:val="fo-FO"/>
        </w:rPr>
        <w:t xml:space="preserve"> Kriminalitet geva tí fyritøku, persóni ella myndugleika, sum hevur fráboðað sambært § 25, stk. 1 og § 27 í lógini, kunning um støðuna í málinum</w:t>
      </w:r>
      <w:r w:rsidR="00785095">
        <w:rPr>
          <w:lang w:val="fo-FO"/>
        </w:rPr>
        <w:t>, undir hesum um ákæra er reist, um endalig avgerð er tikin ella um málið er lagt til viks.</w:t>
      </w:r>
    </w:p>
    <w:p w14:paraId="39E10512" w14:textId="66A8E9C7" w:rsidR="00785095" w:rsidRDefault="00785095" w:rsidP="00C1518B">
      <w:pPr>
        <w:pStyle w:val="NormalWeb"/>
        <w:rPr>
          <w:lang w:val="fo-FO"/>
        </w:rPr>
      </w:pPr>
      <w:r>
        <w:rPr>
          <w:lang w:val="fo-FO"/>
        </w:rPr>
        <w:lastRenderedPageBreak/>
        <w:t xml:space="preserve">Sambært § 28, stk. 2 mugu fráboðanir, sum eru móttiknar sambært stk. 1, ikki latast víðari til óviðkomandi. </w:t>
      </w:r>
    </w:p>
    <w:p w14:paraId="47E684AA" w14:textId="011BF3FA" w:rsidR="00785095" w:rsidRPr="00C1518B" w:rsidRDefault="00785095" w:rsidP="00C1518B">
      <w:pPr>
        <w:pStyle w:val="NormalWeb"/>
        <w:rPr>
          <w:lang w:val="fo-FO"/>
        </w:rPr>
      </w:pPr>
      <w:r>
        <w:rPr>
          <w:lang w:val="fo-FO"/>
        </w:rPr>
        <w:t xml:space="preserve">Útyvir hetta eru ongar reglur í </w:t>
      </w:r>
      <w:proofErr w:type="spellStart"/>
      <w:r>
        <w:rPr>
          <w:lang w:val="fo-FO"/>
        </w:rPr>
        <w:t>hvítvasklógini</w:t>
      </w:r>
      <w:proofErr w:type="spellEnd"/>
      <w:r>
        <w:rPr>
          <w:lang w:val="fo-FO"/>
        </w:rPr>
        <w:t xml:space="preserve"> um uppgávur og virksemið hjá </w:t>
      </w:r>
      <w:proofErr w:type="spellStart"/>
      <w:r>
        <w:rPr>
          <w:lang w:val="fo-FO"/>
        </w:rPr>
        <w:t>Hvidvasksekretariatet</w:t>
      </w:r>
      <w:proofErr w:type="spellEnd"/>
      <w:r>
        <w:rPr>
          <w:lang w:val="fo-FO"/>
        </w:rPr>
        <w:t>.</w:t>
      </w:r>
    </w:p>
    <w:p w14:paraId="1AF627A2" w14:textId="77777777" w:rsidR="00D27103" w:rsidRDefault="00C1518B" w:rsidP="00C1518B">
      <w:pPr>
        <w:pStyle w:val="NormalWeb"/>
      </w:pPr>
      <w:r>
        <w:t xml:space="preserve">Hvidvasksekretariatet hos Statsadvokaten for Særlig Økonomisk og International Kriminalitet (SØIK) er </w:t>
      </w:r>
      <w:proofErr w:type="spellStart"/>
      <w:r w:rsidR="00785095">
        <w:t>tann</w:t>
      </w:r>
      <w:proofErr w:type="spellEnd"/>
      <w:r w:rsidR="00785095">
        <w:t xml:space="preserve"> </w:t>
      </w:r>
      <w:proofErr w:type="spellStart"/>
      <w:r w:rsidR="00785095">
        <w:t>fíggjarliga</w:t>
      </w:r>
      <w:proofErr w:type="spellEnd"/>
      <w:r w:rsidR="00785095">
        <w:t xml:space="preserve"> </w:t>
      </w:r>
      <w:proofErr w:type="spellStart"/>
      <w:r w:rsidR="00785095">
        <w:t>kanningareindin</w:t>
      </w:r>
      <w:proofErr w:type="spellEnd"/>
      <w:r w:rsidR="00785095">
        <w:t xml:space="preserve"> hjá </w:t>
      </w:r>
      <w:proofErr w:type="spellStart"/>
      <w:r w:rsidR="00785095">
        <w:t>danska</w:t>
      </w:r>
      <w:proofErr w:type="spellEnd"/>
      <w:r w:rsidR="00785095">
        <w:t xml:space="preserve"> </w:t>
      </w:r>
      <w:proofErr w:type="spellStart"/>
      <w:r w:rsidR="00785095">
        <w:t>statinum</w:t>
      </w:r>
      <w:proofErr w:type="spellEnd"/>
      <w:r w:rsidR="00785095">
        <w:t xml:space="preserve">. </w:t>
      </w:r>
      <w:proofErr w:type="spellStart"/>
      <w:r w:rsidR="00785095">
        <w:t>Ei</w:t>
      </w:r>
      <w:r w:rsidR="00D27103">
        <w:t>tt</w:t>
      </w:r>
      <w:proofErr w:type="spellEnd"/>
      <w:r w:rsidR="00785095">
        <w:t xml:space="preserve"> </w:t>
      </w:r>
      <w:proofErr w:type="spellStart"/>
      <w:r w:rsidR="00785095">
        <w:t>sonevn</w:t>
      </w:r>
      <w:r w:rsidR="00D27103">
        <w:t>t</w:t>
      </w:r>
      <w:proofErr w:type="spellEnd"/>
      <w:r w:rsidR="00D27103">
        <w:t xml:space="preserve"> nationalt</w:t>
      </w:r>
      <w:r w:rsidR="00785095">
        <w:t xml:space="preserve"> FIU, sum er </w:t>
      </w:r>
      <w:proofErr w:type="spellStart"/>
      <w:r w:rsidR="00785095">
        <w:t>skipað</w:t>
      </w:r>
      <w:proofErr w:type="spellEnd"/>
      <w:r w:rsidR="00785095">
        <w:t xml:space="preserve"> </w:t>
      </w:r>
      <w:proofErr w:type="spellStart"/>
      <w:r w:rsidR="00785095">
        <w:t>við</w:t>
      </w:r>
      <w:proofErr w:type="spellEnd"/>
      <w:r w:rsidR="00785095">
        <w:t xml:space="preserve"> </w:t>
      </w:r>
      <w:proofErr w:type="spellStart"/>
      <w:r w:rsidR="00785095">
        <w:t>rundskrivi</w:t>
      </w:r>
      <w:proofErr w:type="spellEnd"/>
      <w:r w:rsidR="00785095">
        <w:t xml:space="preserve"> </w:t>
      </w:r>
      <w:proofErr w:type="spellStart"/>
      <w:r w:rsidR="00785095">
        <w:t>frá</w:t>
      </w:r>
      <w:proofErr w:type="spellEnd"/>
      <w:r>
        <w:t xml:space="preserve"> Justitsministeriets </w:t>
      </w:r>
      <w:proofErr w:type="spellStart"/>
      <w:r w:rsidR="00785095">
        <w:t>tann</w:t>
      </w:r>
      <w:proofErr w:type="spellEnd"/>
      <w:r>
        <w:t xml:space="preserve"> 30. juni 1993</w:t>
      </w:r>
      <w:r w:rsidR="00785095">
        <w:t xml:space="preserve">, </w:t>
      </w:r>
      <w:proofErr w:type="spellStart"/>
      <w:r w:rsidR="00785095">
        <w:t>hvørs</w:t>
      </w:r>
      <w:proofErr w:type="spellEnd"/>
      <w:r w:rsidR="00785095">
        <w:t xml:space="preserve"> </w:t>
      </w:r>
      <w:proofErr w:type="spellStart"/>
      <w:r w:rsidR="00785095">
        <w:t>uppgáva</w:t>
      </w:r>
      <w:proofErr w:type="spellEnd"/>
      <w:r>
        <w:t xml:space="preserve"> </w:t>
      </w:r>
      <w:r w:rsidR="00785095">
        <w:t xml:space="preserve">er, at </w:t>
      </w:r>
      <w:proofErr w:type="spellStart"/>
      <w:r w:rsidR="00785095">
        <w:t>innsavna</w:t>
      </w:r>
      <w:proofErr w:type="spellEnd"/>
      <w:r w:rsidR="00785095">
        <w:t xml:space="preserve">, </w:t>
      </w:r>
      <w:proofErr w:type="spellStart"/>
      <w:r w:rsidR="00785095">
        <w:t>skráseta</w:t>
      </w:r>
      <w:proofErr w:type="spellEnd"/>
      <w:r w:rsidR="00785095">
        <w:t xml:space="preserve">, </w:t>
      </w:r>
      <w:proofErr w:type="spellStart"/>
      <w:r w:rsidR="00785095">
        <w:t>víðarilata</w:t>
      </w:r>
      <w:proofErr w:type="spellEnd"/>
      <w:r w:rsidR="00785095">
        <w:t xml:space="preserve">, </w:t>
      </w:r>
      <w:proofErr w:type="spellStart"/>
      <w:r w:rsidR="00785095">
        <w:t>samskipa</w:t>
      </w:r>
      <w:proofErr w:type="spellEnd"/>
      <w:r w:rsidR="00785095">
        <w:t xml:space="preserve"> og </w:t>
      </w:r>
      <w:proofErr w:type="spellStart"/>
      <w:r w:rsidR="00785095">
        <w:t>viðgera</w:t>
      </w:r>
      <w:proofErr w:type="spellEnd"/>
      <w:r w:rsidR="00785095">
        <w:t xml:space="preserve"> </w:t>
      </w:r>
      <w:proofErr w:type="spellStart"/>
      <w:r w:rsidR="00785095">
        <w:t>upplýsingar</w:t>
      </w:r>
      <w:proofErr w:type="spellEnd"/>
      <w:r w:rsidR="00785095">
        <w:t xml:space="preserve"> </w:t>
      </w:r>
      <w:proofErr w:type="spellStart"/>
      <w:r w:rsidR="00785095">
        <w:t>viðvíkjandi</w:t>
      </w:r>
      <w:proofErr w:type="spellEnd"/>
      <w:r w:rsidR="00785095">
        <w:t xml:space="preserve"> </w:t>
      </w:r>
      <w:proofErr w:type="spellStart"/>
      <w:r w:rsidR="00785095">
        <w:t>hvítvask</w:t>
      </w:r>
      <w:proofErr w:type="spellEnd"/>
      <w:r w:rsidR="00785095">
        <w:t xml:space="preserve"> av </w:t>
      </w:r>
      <w:proofErr w:type="spellStart"/>
      <w:r w:rsidR="00785095">
        <w:t>vinningi</w:t>
      </w:r>
      <w:proofErr w:type="spellEnd"/>
      <w:r w:rsidR="00785095">
        <w:t xml:space="preserve"> </w:t>
      </w:r>
      <w:proofErr w:type="spellStart"/>
      <w:r w:rsidR="00785095">
        <w:t>frá</w:t>
      </w:r>
      <w:proofErr w:type="spellEnd"/>
      <w:r w:rsidR="00785095">
        <w:t xml:space="preserve"> </w:t>
      </w:r>
      <w:proofErr w:type="spellStart"/>
      <w:r w:rsidR="00785095">
        <w:t>revsiverdum</w:t>
      </w:r>
      <w:proofErr w:type="spellEnd"/>
      <w:r w:rsidR="00785095">
        <w:t xml:space="preserve"> </w:t>
      </w:r>
      <w:proofErr w:type="spellStart"/>
      <w:r w:rsidR="00785095">
        <w:t>gerðum</w:t>
      </w:r>
      <w:proofErr w:type="spellEnd"/>
      <w:r w:rsidR="00785095">
        <w:t xml:space="preserve">. </w:t>
      </w:r>
      <w:proofErr w:type="spellStart"/>
      <w:r w:rsidR="00785095">
        <w:t>Tað</w:t>
      </w:r>
      <w:proofErr w:type="spellEnd"/>
      <w:r w:rsidR="00785095">
        <w:t xml:space="preserve"> er </w:t>
      </w:r>
      <w:proofErr w:type="spellStart"/>
      <w:r w:rsidR="00785095">
        <w:t>nærri</w:t>
      </w:r>
      <w:proofErr w:type="spellEnd"/>
      <w:r w:rsidR="00785095">
        <w:t xml:space="preserve"> </w:t>
      </w:r>
      <w:proofErr w:type="spellStart"/>
      <w:r w:rsidR="00785095">
        <w:t>ásett</w:t>
      </w:r>
      <w:proofErr w:type="spellEnd"/>
      <w:r w:rsidR="00785095">
        <w:t xml:space="preserve"> í </w:t>
      </w:r>
      <w:proofErr w:type="spellStart"/>
      <w:r w:rsidR="00785095">
        <w:t>grein</w:t>
      </w:r>
      <w:proofErr w:type="spellEnd"/>
      <w:r>
        <w:t xml:space="preserve"> 32, stk. 3, </w:t>
      </w:r>
      <w:r w:rsidR="00785095">
        <w:t>í</w:t>
      </w:r>
      <w:r>
        <w:t xml:space="preserve"> 4. </w:t>
      </w:r>
      <w:proofErr w:type="spellStart"/>
      <w:r>
        <w:t>hv</w:t>
      </w:r>
      <w:r w:rsidR="00785095">
        <w:t>ítvask</w:t>
      </w:r>
      <w:r>
        <w:t>direktiv</w:t>
      </w:r>
      <w:r w:rsidR="00785095">
        <w:t>inum</w:t>
      </w:r>
      <w:proofErr w:type="spellEnd"/>
      <w:r>
        <w:t>,</w:t>
      </w:r>
      <w:r w:rsidR="00785095">
        <w:t xml:space="preserve"> </w:t>
      </w:r>
      <w:proofErr w:type="spellStart"/>
      <w:r w:rsidR="00785095">
        <w:t>hvat</w:t>
      </w:r>
      <w:proofErr w:type="spellEnd"/>
      <w:r w:rsidR="00785095">
        <w:t xml:space="preserve"> </w:t>
      </w:r>
      <w:proofErr w:type="spellStart"/>
      <w:r w:rsidR="00785095">
        <w:t>endamálið</w:t>
      </w:r>
      <w:proofErr w:type="spellEnd"/>
      <w:r w:rsidR="00785095">
        <w:t xml:space="preserve"> </w:t>
      </w:r>
      <w:r w:rsidR="00D27103">
        <w:t xml:space="preserve">og </w:t>
      </w:r>
      <w:proofErr w:type="spellStart"/>
      <w:r w:rsidR="00D27103">
        <w:t>uppgávurnar</w:t>
      </w:r>
      <w:proofErr w:type="spellEnd"/>
      <w:r w:rsidR="00D27103">
        <w:t xml:space="preserve"> hjá </w:t>
      </w:r>
      <w:proofErr w:type="spellStart"/>
      <w:r w:rsidR="00785095">
        <w:t>einum</w:t>
      </w:r>
      <w:proofErr w:type="spellEnd"/>
      <w:r w:rsidR="00785095">
        <w:t xml:space="preserve"> FIU</w:t>
      </w:r>
      <w:r>
        <w:t xml:space="preserve"> er</w:t>
      </w:r>
      <w:r w:rsidR="00D27103">
        <w:t>.</w:t>
      </w:r>
      <w:r>
        <w:t xml:space="preserve"> </w:t>
      </w:r>
    </w:p>
    <w:p w14:paraId="7776CDDC" w14:textId="17900A43" w:rsidR="00D27103" w:rsidRDefault="000F2689" w:rsidP="00C1518B">
      <w:pPr>
        <w:pStyle w:val="NormalWeb"/>
      </w:pPr>
      <w:proofErr w:type="spellStart"/>
      <w:r>
        <w:t>Ásetingin</w:t>
      </w:r>
      <w:proofErr w:type="spellEnd"/>
      <w:r>
        <w:t xml:space="preserve"> í § 28 í </w:t>
      </w:r>
      <w:proofErr w:type="spellStart"/>
      <w:r>
        <w:t>hvítvasklógini</w:t>
      </w:r>
      <w:proofErr w:type="spellEnd"/>
      <w:r>
        <w:t xml:space="preserve"> </w:t>
      </w:r>
      <w:proofErr w:type="spellStart"/>
      <w:r>
        <w:t>verður</w:t>
      </w:r>
      <w:proofErr w:type="spellEnd"/>
      <w:r>
        <w:t xml:space="preserve"> </w:t>
      </w:r>
      <w:proofErr w:type="spellStart"/>
      <w:r>
        <w:t>orðað</w:t>
      </w:r>
      <w:proofErr w:type="spellEnd"/>
      <w:r>
        <w:t xml:space="preserve"> av </w:t>
      </w:r>
      <w:proofErr w:type="spellStart"/>
      <w:r>
        <w:t>nýggjum</w:t>
      </w:r>
      <w:proofErr w:type="spellEnd"/>
      <w:r>
        <w:t xml:space="preserve">, so </w:t>
      </w:r>
      <w:proofErr w:type="spellStart"/>
      <w:r>
        <w:t>tað</w:t>
      </w:r>
      <w:proofErr w:type="spellEnd"/>
      <w:r>
        <w:t xml:space="preserve"> </w:t>
      </w:r>
      <w:proofErr w:type="spellStart"/>
      <w:r>
        <w:t>gongur</w:t>
      </w:r>
      <w:proofErr w:type="spellEnd"/>
      <w:r>
        <w:t xml:space="preserve"> </w:t>
      </w:r>
      <w:proofErr w:type="spellStart"/>
      <w:r>
        <w:t>greitt</w:t>
      </w:r>
      <w:proofErr w:type="spellEnd"/>
      <w:r>
        <w:t xml:space="preserve"> </w:t>
      </w:r>
      <w:proofErr w:type="spellStart"/>
      <w:r>
        <w:t>fram</w:t>
      </w:r>
      <w:proofErr w:type="spellEnd"/>
      <w:r>
        <w:t xml:space="preserve">, </w:t>
      </w:r>
      <w:proofErr w:type="spellStart"/>
      <w:r>
        <w:t>hvat</w:t>
      </w:r>
      <w:proofErr w:type="spellEnd"/>
      <w:r>
        <w:t xml:space="preserve"> </w:t>
      </w:r>
      <w:proofErr w:type="spellStart"/>
      <w:r>
        <w:t>virksemið</w:t>
      </w:r>
      <w:proofErr w:type="spellEnd"/>
      <w:r>
        <w:t xml:space="preserve"> hjá Hvidvasksekretariatet er, </w:t>
      </w:r>
      <w:proofErr w:type="spellStart"/>
      <w:r>
        <w:t>um</w:t>
      </w:r>
      <w:proofErr w:type="spellEnd"/>
      <w:r>
        <w:t xml:space="preserve"> </w:t>
      </w:r>
      <w:proofErr w:type="spellStart"/>
      <w:r>
        <w:t>óheftni</w:t>
      </w:r>
      <w:proofErr w:type="spellEnd"/>
      <w:r>
        <w:t xml:space="preserve">, og </w:t>
      </w:r>
      <w:proofErr w:type="spellStart"/>
      <w:r>
        <w:t>hvussu</w:t>
      </w:r>
      <w:proofErr w:type="spellEnd"/>
      <w:r>
        <w:t xml:space="preserve"> </w:t>
      </w:r>
      <w:proofErr w:type="spellStart"/>
      <w:r>
        <w:t>uppgávurnar</w:t>
      </w:r>
      <w:proofErr w:type="spellEnd"/>
      <w:r>
        <w:t xml:space="preserve"> </w:t>
      </w:r>
      <w:proofErr w:type="spellStart"/>
      <w:r>
        <w:t>verða</w:t>
      </w:r>
      <w:proofErr w:type="spellEnd"/>
      <w:r>
        <w:t xml:space="preserve"> </w:t>
      </w:r>
      <w:proofErr w:type="spellStart"/>
      <w:r>
        <w:t>loystar</w:t>
      </w:r>
      <w:proofErr w:type="spellEnd"/>
      <w:r>
        <w:t>.</w:t>
      </w:r>
    </w:p>
    <w:p w14:paraId="4F5469DA" w14:textId="77777777" w:rsidR="00F54EE9" w:rsidRDefault="000F2689" w:rsidP="00C1518B">
      <w:pPr>
        <w:pStyle w:val="NormalWeb"/>
      </w:pPr>
      <w:r>
        <w:t xml:space="preserve">Hvidvasksekretariatet er </w:t>
      </w:r>
      <w:proofErr w:type="spellStart"/>
      <w:r>
        <w:t>ein</w:t>
      </w:r>
      <w:proofErr w:type="spellEnd"/>
      <w:r>
        <w:t xml:space="preserve"> </w:t>
      </w:r>
      <w:proofErr w:type="spellStart"/>
      <w:r>
        <w:t>danskur</w:t>
      </w:r>
      <w:proofErr w:type="spellEnd"/>
      <w:r>
        <w:t xml:space="preserve"> </w:t>
      </w:r>
      <w:proofErr w:type="spellStart"/>
      <w:r>
        <w:t>myndugleiki</w:t>
      </w:r>
      <w:proofErr w:type="spellEnd"/>
      <w:r>
        <w:t xml:space="preserve">, og </w:t>
      </w:r>
      <w:proofErr w:type="spellStart"/>
      <w:r>
        <w:t>tað</w:t>
      </w:r>
      <w:proofErr w:type="spellEnd"/>
      <w:r>
        <w:t xml:space="preserve"> er </w:t>
      </w:r>
      <w:proofErr w:type="spellStart"/>
      <w:r>
        <w:t>tí</w:t>
      </w:r>
      <w:proofErr w:type="spellEnd"/>
      <w:r>
        <w:t xml:space="preserve"> </w:t>
      </w:r>
      <w:proofErr w:type="spellStart"/>
      <w:r>
        <w:t>neyvt</w:t>
      </w:r>
      <w:proofErr w:type="spellEnd"/>
      <w:r>
        <w:t xml:space="preserve"> </w:t>
      </w:r>
      <w:proofErr w:type="spellStart"/>
      <w:r>
        <w:t>ásett</w:t>
      </w:r>
      <w:proofErr w:type="spellEnd"/>
      <w:r>
        <w:t xml:space="preserve"> í § 29, stk. 1 og 2 í anordning om ikrafttræden for Færøerne af lov om forebyggende foranstaltninger mod hvidvask og finansiering af terrorisme (hvidvaskloven), </w:t>
      </w:r>
      <w:proofErr w:type="spellStart"/>
      <w:r>
        <w:t>hvørjar</w:t>
      </w:r>
      <w:proofErr w:type="spellEnd"/>
      <w:r>
        <w:t xml:space="preserve"> </w:t>
      </w:r>
      <w:proofErr w:type="spellStart"/>
      <w:r>
        <w:t>uppgávur</w:t>
      </w:r>
      <w:proofErr w:type="spellEnd"/>
      <w:r w:rsidR="00F54EE9">
        <w:t xml:space="preserve"> </w:t>
      </w:r>
      <w:proofErr w:type="spellStart"/>
      <w:r w:rsidR="00F54EE9">
        <w:t>myndugleikans</w:t>
      </w:r>
      <w:proofErr w:type="spellEnd"/>
      <w:r>
        <w:t xml:space="preserve"> </w:t>
      </w:r>
      <w:proofErr w:type="spellStart"/>
      <w:r>
        <w:t>eru</w:t>
      </w:r>
      <w:proofErr w:type="spellEnd"/>
      <w:r>
        <w:t xml:space="preserve">. </w:t>
      </w:r>
    </w:p>
    <w:p w14:paraId="4093763E" w14:textId="18837E8E" w:rsidR="00C1518B" w:rsidRDefault="00F54EE9" w:rsidP="00C1518B">
      <w:pPr>
        <w:pStyle w:val="NormalWeb"/>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í</w:t>
      </w:r>
      <w:r w:rsidR="000F2689">
        <w:t xml:space="preserve"> § 28, stk. 1 í </w:t>
      </w:r>
      <w:proofErr w:type="spellStart"/>
      <w:r w:rsidR="000F2689">
        <w:t>uppskotinum</w:t>
      </w:r>
      <w:proofErr w:type="spellEnd"/>
      <w:r w:rsidR="000F2689">
        <w:t xml:space="preserve">, at Hvidvasksekretariatet er </w:t>
      </w:r>
      <w:proofErr w:type="spellStart"/>
      <w:r w:rsidR="000F2689">
        <w:t>fregnartænasta</w:t>
      </w:r>
      <w:proofErr w:type="spellEnd"/>
      <w:r w:rsidR="000F2689">
        <w:t xml:space="preserve"> í </w:t>
      </w:r>
      <w:proofErr w:type="spellStart"/>
      <w:r w:rsidR="000F2689">
        <w:t>málum</w:t>
      </w:r>
      <w:proofErr w:type="spellEnd"/>
      <w:r w:rsidR="000F2689">
        <w:t xml:space="preserve"> </w:t>
      </w:r>
      <w:proofErr w:type="spellStart"/>
      <w:r w:rsidR="000F2689">
        <w:t>eftir</w:t>
      </w:r>
      <w:proofErr w:type="spellEnd"/>
      <w:r w:rsidR="000F2689">
        <w:t xml:space="preserve"> </w:t>
      </w:r>
      <w:proofErr w:type="spellStart"/>
      <w:r w:rsidR="000F2689">
        <w:t>hvítvasklógini</w:t>
      </w:r>
      <w:proofErr w:type="spellEnd"/>
      <w:r w:rsidR="000F2689">
        <w:t xml:space="preserve">. </w:t>
      </w:r>
      <w:proofErr w:type="spellStart"/>
      <w:r w:rsidR="000F2689">
        <w:t>Harafturat</w:t>
      </w:r>
      <w:proofErr w:type="spellEnd"/>
      <w:r w:rsidR="000F2689">
        <w:t xml:space="preserve"> </w:t>
      </w:r>
      <w:proofErr w:type="spellStart"/>
      <w:r w:rsidR="000F2689">
        <w:t>verður</w:t>
      </w:r>
      <w:proofErr w:type="spellEnd"/>
      <w:r w:rsidR="000F2689">
        <w:t xml:space="preserve"> </w:t>
      </w:r>
      <w:proofErr w:type="spellStart"/>
      <w:r w:rsidR="000F2689">
        <w:t>víst</w:t>
      </w:r>
      <w:proofErr w:type="spellEnd"/>
      <w:r w:rsidR="000F2689">
        <w:t xml:space="preserve"> á, at </w:t>
      </w:r>
      <w:proofErr w:type="spellStart"/>
      <w:r w:rsidR="000F2689">
        <w:t>ásetingarnar</w:t>
      </w:r>
      <w:proofErr w:type="spellEnd"/>
      <w:r w:rsidR="000F2689">
        <w:t xml:space="preserve"> í § 29, stk. 1 og 2 í anordning om ikrafttræden for Færøerne af lov om forebyggende foranstaltninger mod hvidvask og finansiering af terrorisme (hvidvaskloven) </w:t>
      </w:r>
      <w:proofErr w:type="spellStart"/>
      <w:r w:rsidR="000F2689">
        <w:t>somuleiðis</w:t>
      </w:r>
      <w:proofErr w:type="spellEnd"/>
      <w:r w:rsidR="000F2689">
        <w:t xml:space="preserve"> </w:t>
      </w:r>
      <w:proofErr w:type="spellStart"/>
      <w:r w:rsidR="000F2689">
        <w:t>eru</w:t>
      </w:r>
      <w:proofErr w:type="spellEnd"/>
      <w:r w:rsidR="000F2689">
        <w:t xml:space="preserve"> </w:t>
      </w:r>
      <w:proofErr w:type="spellStart"/>
      <w:r w:rsidR="000F2689">
        <w:t>galdandi</w:t>
      </w:r>
      <w:proofErr w:type="spellEnd"/>
      <w:r w:rsidR="000F2689">
        <w:t xml:space="preserve"> í </w:t>
      </w:r>
      <w:proofErr w:type="spellStart"/>
      <w:r w:rsidR="000F2689">
        <w:t>málum</w:t>
      </w:r>
      <w:proofErr w:type="spellEnd"/>
      <w:r w:rsidR="000F2689">
        <w:t xml:space="preserve"> </w:t>
      </w:r>
      <w:proofErr w:type="spellStart"/>
      <w:r w:rsidR="000F2689">
        <w:t>eftir</w:t>
      </w:r>
      <w:proofErr w:type="spellEnd"/>
      <w:r w:rsidR="000F2689">
        <w:t xml:space="preserve"> </w:t>
      </w:r>
      <w:proofErr w:type="spellStart"/>
      <w:r w:rsidR="000F2689">
        <w:t>hvítvasklógini</w:t>
      </w:r>
      <w:proofErr w:type="spellEnd"/>
      <w:r w:rsidR="000F2689">
        <w:t xml:space="preserve">. </w:t>
      </w:r>
      <w:proofErr w:type="spellStart"/>
      <w:r w:rsidR="000F2689">
        <w:t>Ásetingin</w:t>
      </w:r>
      <w:proofErr w:type="spellEnd"/>
      <w:r w:rsidR="000F2689">
        <w:t xml:space="preserve"> </w:t>
      </w:r>
      <w:proofErr w:type="spellStart"/>
      <w:r w:rsidR="000F2689">
        <w:t>hevur</w:t>
      </w:r>
      <w:proofErr w:type="spellEnd"/>
      <w:r w:rsidR="000F2689">
        <w:t xml:space="preserve"> sum </w:t>
      </w:r>
      <w:proofErr w:type="spellStart"/>
      <w:r w:rsidR="000F2689">
        <w:t>endamál</w:t>
      </w:r>
      <w:proofErr w:type="spellEnd"/>
      <w:r w:rsidR="000F2689">
        <w:t xml:space="preserve">, at </w:t>
      </w:r>
      <w:proofErr w:type="spellStart"/>
      <w:r w:rsidR="000F2689">
        <w:t>lóggávan</w:t>
      </w:r>
      <w:proofErr w:type="spellEnd"/>
      <w:r w:rsidR="000F2689">
        <w:t xml:space="preserve"> er í </w:t>
      </w:r>
      <w:proofErr w:type="spellStart"/>
      <w:r w:rsidR="000F2689">
        <w:t>samsvari</w:t>
      </w:r>
      <w:proofErr w:type="spellEnd"/>
      <w:r w:rsidR="000F2689">
        <w:t xml:space="preserve"> </w:t>
      </w:r>
      <w:proofErr w:type="spellStart"/>
      <w:r w:rsidR="000F2689">
        <w:t>við</w:t>
      </w:r>
      <w:proofErr w:type="spellEnd"/>
      <w:r w:rsidR="000F2689">
        <w:t xml:space="preserve"> </w:t>
      </w:r>
      <w:proofErr w:type="spellStart"/>
      <w:r>
        <w:t>grein</w:t>
      </w:r>
      <w:proofErr w:type="spellEnd"/>
      <w:r w:rsidR="00C1518B">
        <w:t xml:space="preserve"> 32, stk. 3, </w:t>
      </w:r>
      <w:r>
        <w:t>í</w:t>
      </w:r>
      <w:r w:rsidR="00C1518B">
        <w:t xml:space="preserve"> 4. </w:t>
      </w:r>
      <w:proofErr w:type="spellStart"/>
      <w:r w:rsidR="00C1518B">
        <w:t>hv</w:t>
      </w:r>
      <w:r>
        <w:t>ít</w:t>
      </w:r>
      <w:r w:rsidR="00C1518B">
        <w:t>vaskdirektiv</w:t>
      </w:r>
      <w:r>
        <w:t>inum</w:t>
      </w:r>
      <w:proofErr w:type="spellEnd"/>
      <w:r w:rsidR="00C1518B">
        <w:t xml:space="preserve"> og</w:t>
      </w:r>
      <w:r>
        <w:t xml:space="preserve"> at </w:t>
      </w:r>
      <w:proofErr w:type="spellStart"/>
      <w:r>
        <w:t>skipa</w:t>
      </w:r>
      <w:proofErr w:type="spellEnd"/>
      <w:r>
        <w:t xml:space="preserve"> </w:t>
      </w:r>
      <w:proofErr w:type="spellStart"/>
      <w:r>
        <w:t>rættarligu</w:t>
      </w:r>
      <w:proofErr w:type="spellEnd"/>
      <w:r>
        <w:t xml:space="preserve"> </w:t>
      </w:r>
      <w:proofErr w:type="spellStart"/>
      <w:r>
        <w:t>karmarnar</w:t>
      </w:r>
      <w:proofErr w:type="spellEnd"/>
      <w:r>
        <w:t xml:space="preserve"> </w:t>
      </w:r>
      <w:proofErr w:type="spellStart"/>
      <w:r>
        <w:t>kring</w:t>
      </w:r>
      <w:proofErr w:type="spellEnd"/>
      <w:r>
        <w:t xml:space="preserve"> </w:t>
      </w:r>
      <w:proofErr w:type="spellStart"/>
      <w:r>
        <w:t>virksemið</w:t>
      </w:r>
      <w:proofErr w:type="spellEnd"/>
      <w:r>
        <w:t xml:space="preserve"> hjá Hvidvasksekretariatet. </w:t>
      </w:r>
    </w:p>
    <w:p w14:paraId="2C1D6184" w14:textId="740EAF68" w:rsidR="00F54EE9" w:rsidRDefault="00F54EE9" w:rsidP="00F54EE9">
      <w:pPr>
        <w:spacing w:after="0"/>
      </w:pPr>
      <w:r>
        <w:rPr>
          <w:bCs/>
        </w:rPr>
        <w:t xml:space="preserve">Víst verður til serligu viðmerkingarnar til </w:t>
      </w:r>
      <w:r w:rsidRPr="00643744">
        <w:rPr>
          <w:bCs/>
        </w:rPr>
        <w:t xml:space="preserve">§ 1, nr. </w:t>
      </w:r>
      <w:r>
        <w:rPr>
          <w:bCs/>
        </w:rPr>
        <w:t>5</w:t>
      </w:r>
      <w:r w:rsidRPr="00643744">
        <w:rPr>
          <w:bCs/>
        </w:rPr>
        <w:t xml:space="preserve"> í </w:t>
      </w:r>
      <w:r w:rsidRPr="0029044B">
        <w:rPr>
          <w:bCs/>
          <w:lang w:val="da-DK"/>
        </w:rPr>
        <w:t>2019/1 LSF 58</w:t>
      </w:r>
      <w:r>
        <w:rPr>
          <w:bCs/>
          <w:lang w:val="da-DK"/>
        </w:rPr>
        <w:t>,</w:t>
      </w:r>
      <w:r w:rsidRPr="00F54EE9">
        <w:t xml:space="preserve"> </w:t>
      </w:r>
      <w:r>
        <w:t>f</w:t>
      </w:r>
      <w:r w:rsidRPr="000A129D">
        <w:t>ylgiskjal 3</w:t>
      </w:r>
      <w:r>
        <w:t>.</w:t>
      </w:r>
    </w:p>
    <w:p w14:paraId="726C271C" w14:textId="77777777" w:rsidR="00F54EE9" w:rsidRPr="000A129D" w:rsidRDefault="00F54EE9" w:rsidP="00F54EE9">
      <w:pPr>
        <w:spacing w:after="0"/>
        <w:rPr>
          <w:rFonts w:eastAsiaTheme="minorHAnsi"/>
        </w:rPr>
      </w:pPr>
    </w:p>
    <w:p w14:paraId="55C8EAB2" w14:textId="7E32C9E2" w:rsidR="00371790" w:rsidRPr="00F54EE9" w:rsidRDefault="00371790" w:rsidP="000A129D">
      <w:pPr>
        <w:spacing w:after="0"/>
        <w:jc w:val="both"/>
        <w:rPr>
          <w:bCs/>
          <w:i/>
          <w:iCs/>
        </w:rPr>
      </w:pPr>
    </w:p>
    <w:p w14:paraId="39DC003E" w14:textId="1D5DB1A2" w:rsidR="009E78A4" w:rsidRDefault="009E78A4" w:rsidP="000A129D">
      <w:pPr>
        <w:spacing w:after="0"/>
        <w:jc w:val="both"/>
        <w:rPr>
          <w:bCs/>
          <w:i/>
          <w:iCs/>
        </w:rPr>
      </w:pPr>
      <w:r w:rsidRPr="009E78A4">
        <w:rPr>
          <w:bCs/>
          <w:i/>
          <w:iCs/>
        </w:rPr>
        <w:t>Til § 1</w:t>
      </w:r>
      <w:r>
        <w:rPr>
          <w:bCs/>
          <w:i/>
          <w:iCs/>
        </w:rPr>
        <w:t>, nr. 27</w:t>
      </w:r>
    </w:p>
    <w:p w14:paraId="7907568F" w14:textId="77777777" w:rsidR="00F16B2F" w:rsidRDefault="00EB3E02" w:rsidP="00F16B2F">
      <w:pPr>
        <w:spacing w:after="0"/>
        <w:rPr>
          <w:bCs/>
        </w:rPr>
      </w:pPr>
      <w:r>
        <w:rPr>
          <w:bCs/>
        </w:rPr>
        <w:t xml:space="preserve">Ongar ásetingar eru í galdandi </w:t>
      </w:r>
      <w:proofErr w:type="spellStart"/>
      <w:r>
        <w:rPr>
          <w:bCs/>
        </w:rPr>
        <w:t>hvítvasklóg</w:t>
      </w:r>
      <w:proofErr w:type="spellEnd"/>
      <w:r>
        <w:rPr>
          <w:bCs/>
        </w:rPr>
        <w:t xml:space="preserve"> um heimildir hjá </w:t>
      </w:r>
      <w:proofErr w:type="spellStart"/>
      <w:r>
        <w:rPr>
          <w:bCs/>
        </w:rPr>
        <w:t>Hvidvasksekretariatet</w:t>
      </w:r>
      <w:proofErr w:type="spellEnd"/>
      <w:r>
        <w:rPr>
          <w:bCs/>
        </w:rPr>
        <w:t xml:space="preserve"> at skifta um upplýsingar við FIU í øðrum </w:t>
      </w:r>
      <w:proofErr w:type="spellStart"/>
      <w:r>
        <w:rPr>
          <w:bCs/>
        </w:rPr>
        <w:t>ES-londum</w:t>
      </w:r>
      <w:proofErr w:type="spellEnd"/>
      <w:r>
        <w:rPr>
          <w:bCs/>
        </w:rPr>
        <w:t>.</w:t>
      </w:r>
      <w:r w:rsidR="00F16B2F">
        <w:rPr>
          <w:bCs/>
        </w:rPr>
        <w:t xml:space="preserve"> </w:t>
      </w:r>
    </w:p>
    <w:p w14:paraId="2B5A863F" w14:textId="77777777" w:rsidR="00F16B2F" w:rsidRDefault="00F16B2F" w:rsidP="00F16B2F">
      <w:pPr>
        <w:spacing w:after="0"/>
        <w:rPr>
          <w:bCs/>
        </w:rPr>
      </w:pPr>
    </w:p>
    <w:p w14:paraId="7158E90C" w14:textId="279C3751" w:rsidR="00EB3E02" w:rsidRDefault="00F16B2F" w:rsidP="00F16B2F">
      <w:pPr>
        <w:spacing w:after="0"/>
        <w:rPr>
          <w:bCs/>
        </w:rPr>
      </w:pPr>
      <w:r>
        <w:rPr>
          <w:bCs/>
        </w:rPr>
        <w:t xml:space="preserve">Skotið verður nú upp at áseta slíkar reglur í § 29 a í </w:t>
      </w:r>
      <w:proofErr w:type="spellStart"/>
      <w:r>
        <w:rPr>
          <w:bCs/>
        </w:rPr>
        <w:t>hvítvasklógini</w:t>
      </w:r>
      <w:proofErr w:type="spellEnd"/>
      <w:r>
        <w:rPr>
          <w:bCs/>
        </w:rPr>
        <w:t xml:space="preserve">, sum er ein nýggj áseting. Ásetingin snýr seg um at lata upplýsingar víðari til fregnartænastur í øðrum </w:t>
      </w:r>
      <w:proofErr w:type="spellStart"/>
      <w:r>
        <w:rPr>
          <w:bCs/>
        </w:rPr>
        <w:t>ES-londum</w:t>
      </w:r>
      <w:proofErr w:type="spellEnd"/>
      <w:r>
        <w:rPr>
          <w:bCs/>
        </w:rPr>
        <w:t xml:space="preserve">, um treytir í hesum sambandi, </w:t>
      </w:r>
      <w:proofErr w:type="spellStart"/>
      <w:r>
        <w:rPr>
          <w:bCs/>
        </w:rPr>
        <w:t>heruppií</w:t>
      </w:r>
      <w:proofErr w:type="spellEnd"/>
      <w:r>
        <w:rPr>
          <w:bCs/>
        </w:rPr>
        <w:t xml:space="preserve"> um </w:t>
      </w:r>
      <w:proofErr w:type="spellStart"/>
      <w:r>
        <w:rPr>
          <w:bCs/>
        </w:rPr>
        <w:t>víðarilatan</w:t>
      </w:r>
      <w:proofErr w:type="spellEnd"/>
      <w:r>
        <w:rPr>
          <w:bCs/>
        </w:rPr>
        <w:t xml:space="preserve"> av upplýsingunum, og eisini snýr ásetingin seg um, hvørjar avmarkingar og treytir eru galdandi fyri </w:t>
      </w:r>
      <w:proofErr w:type="spellStart"/>
      <w:r>
        <w:rPr>
          <w:bCs/>
        </w:rPr>
        <w:t>Hvidvasksekretariatet</w:t>
      </w:r>
      <w:proofErr w:type="spellEnd"/>
      <w:r>
        <w:rPr>
          <w:bCs/>
        </w:rPr>
        <w:t xml:space="preserve">, tá myndugleikin móttekur upplýsingar frá einari fregnartænastu í einum øðrum </w:t>
      </w:r>
      <w:proofErr w:type="spellStart"/>
      <w:r>
        <w:rPr>
          <w:bCs/>
        </w:rPr>
        <w:t>ES-landi</w:t>
      </w:r>
      <w:proofErr w:type="spellEnd"/>
      <w:r>
        <w:rPr>
          <w:bCs/>
        </w:rPr>
        <w:t>.</w:t>
      </w:r>
    </w:p>
    <w:p w14:paraId="50F9EDA3" w14:textId="1F1E72CA" w:rsidR="00EB3E02" w:rsidRDefault="00EB3E02" w:rsidP="00F16B2F">
      <w:pPr>
        <w:spacing w:after="0"/>
        <w:rPr>
          <w:bCs/>
        </w:rPr>
      </w:pPr>
    </w:p>
    <w:p w14:paraId="2EFB7DD8" w14:textId="350EAAA6" w:rsidR="00F16B2F" w:rsidRPr="00F16B2F" w:rsidRDefault="00F16B2F" w:rsidP="00F16B2F">
      <w:pPr>
        <w:spacing w:after="0"/>
        <w:rPr>
          <w:bCs/>
        </w:rPr>
      </w:pPr>
      <w:r>
        <w:rPr>
          <w:bCs/>
        </w:rPr>
        <w:t xml:space="preserve">Ásetingin í § 29 a er í samsvari við grein 54, stk. 1, 2. pkt í 4. </w:t>
      </w:r>
      <w:proofErr w:type="spellStart"/>
      <w:r>
        <w:rPr>
          <w:bCs/>
        </w:rPr>
        <w:t>hvítvaskdirektivinum</w:t>
      </w:r>
      <w:proofErr w:type="spellEnd"/>
      <w:r>
        <w:rPr>
          <w:bCs/>
        </w:rPr>
        <w:t xml:space="preserve"> og grein 55, stk. 1 í 4. </w:t>
      </w:r>
      <w:proofErr w:type="spellStart"/>
      <w:r w:rsidR="00DC1946">
        <w:rPr>
          <w:bCs/>
        </w:rPr>
        <w:t>h</w:t>
      </w:r>
      <w:r>
        <w:rPr>
          <w:bCs/>
        </w:rPr>
        <w:t>vítvaskdirektivinum</w:t>
      </w:r>
      <w:proofErr w:type="spellEnd"/>
      <w:r>
        <w:rPr>
          <w:bCs/>
        </w:rPr>
        <w:t>.</w:t>
      </w:r>
    </w:p>
    <w:p w14:paraId="7FA5E71F" w14:textId="1C275409" w:rsidR="00F16B2F" w:rsidRDefault="00F16B2F" w:rsidP="00F16B2F">
      <w:pPr>
        <w:spacing w:after="0"/>
        <w:rPr>
          <w:bCs/>
          <w:i/>
          <w:iCs/>
        </w:rPr>
      </w:pPr>
    </w:p>
    <w:p w14:paraId="59ADCA7B" w14:textId="0B897CE7" w:rsidR="00F16B2F" w:rsidRDefault="00F16B2F" w:rsidP="00F16B2F">
      <w:pPr>
        <w:spacing w:after="0"/>
      </w:pPr>
      <w:r>
        <w:rPr>
          <w:bCs/>
        </w:rPr>
        <w:t xml:space="preserve">Víst verður til serligu viðmerkingarnar til </w:t>
      </w:r>
      <w:r w:rsidRPr="00643744">
        <w:rPr>
          <w:bCs/>
        </w:rPr>
        <w:t xml:space="preserve">§ 1, nr. </w:t>
      </w:r>
      <w:r>
        <w:rPr>
          <w:bCs/>
        </w:rPr>
        <w:t>6</w:t>
      </w:r>
      <w:r w:rsidRPr="00643744">
        <w:rPr>
          <w:bCs/>
        </w:rPr>
        <w:t xml:space="preserve"> í </w:t>
      </w:r>
      <w:r w:rsidRPr="0029044B">
        <w:rPr>
          <w:bCs/>
          <w:lang w:val="da-DK"/>
        </w:rPr>
        <w:t>2019/1 LSF 58</w:t>
      </w:r>
      <w:r>
        <w:rPr>
          <w:bCs/>
          <w:lang w:val="da-DK"/>
        </w:rPr>
        <w:t>,</w:t>
      </w:r>
      <w:r w:rsidRPr="00F54EE9">
        <w:t xml:space="preserve"> </w:t>
      </w:r>
      <w:r>
        <w:t>f</w:t>
      </w:r>
      <w:r w:rsidRPr="000A129D">
        <w:t>ylgiskjal 3</w:t>
      </w:r>
      <w:r>
        <w:t>.</w:t>
      </w:r>
    </w:p>
    <w:p w14:paraId="2BCFB05E" w14:textId="2F02EF5A" w:rsidR="00F16B2F" w:rsidRDefault="00F16B2F" w:rsidP="000A129D">
      <w:pPr>
        <w:spacing w:after="0"/>
        <w:jc w:val="both"/>
        <w:rPr>
          <w:bCs/>
          <w:i/>
          <w:iCs/>
        </w:rPr>
      </w:pPr>
    </w:p>
    <w:p w14:paraId="1EA509C4" w14:textId="77777777" w:rsidR="00F16B2F" w:rsidRDefault="00F16B2F" w:rsidP="000A129D">
      <w:pPr>
        <w:spacing w:after="0"/>
        <w:jc w:val="both"/>
        <w:rPr>
          <w:bCs/>
          <w:i/>
          <w:iCs/>
        </w:rPr>
      </w:pPr>
    </w:p>
    <w:p w14:paraId="08894544" w14:textId="01178DC1" w:rsidR="009E78A4" w:rsidRDefault="009E78A4" w:rsidP="000A129D">
      <w:pPr>
        <w:spacing w:after="0"/>
        <w:jc w:val="both"/>
        <w:rPr>
          <w:bCs/>
          <w:i/>
          <w:iCs/>
        </w:rPr>
      </w:pPr>
      <w:r w:rsidRPr="009E78A4">
        <w:rPr>
          <w:bCs/>
          <w:i/>
          <w:iCs/>
        </w:rPr>
        <w:t>Til § 1</w:t>
      </w:r>
      <w:r>
        <w:rPr>
          <w:bCs/>
          <w:i/>
          <w:iCs/>
        </w:rPr>
        <w:t>, nr. 28</w:t>
      </w:r>
    </w:p>
    <w:p w14:paraId="1941CCEC" w14:textId="542F48AF" w:rsidR="009E78A4" w:rsidRDefault="00DC1946" w:rsidP="00DC1946">
      <w:pPr>
        <w:spacing w:after="0"/>
        <w:rPr>
          <w:bCs/>
        </w:rPr>
      </w:pPr>
      <w:r>
        <w:rPr>
          <w:bCs/>
        </w:rPr>
        <w:lastRenderedPageBreak/>
        <w:t>B</w:t>
      </w:r>
      <w:r w:rsidRPr="00DC1946">
        <w:rPr>
          <w:bCs/>
        </w:rPr>
        <w:t xml:space="preserve">roytingin í § 24, stk. 3 er ein </w:t>
      </w:r>
      <w:proofErr w:type="spellStart"/>
      <w:r w:rsidRPr="00DC1946">
        <w:rPr>
          <w:bCs/>
        </w:rPr>
        <w:t>konsekvensbroyting</w:t>
      </w:r>
      <w:proofErr w:type="spellEnd"/>
      <w:r w:rsidRPr="00DC1946">
        <w:rPr>
          <w:bCs/>
        </w:rPr>
        <w:t xml:space="preserve"> orsakað av broytingini í § 1, nr. 24 í uppskotinum.</w:t>
      </w:r>
    </w:p>
    <w:p w14:paraId="35044A1A" w14:textId="77777777" w:rsidR="00DC1946" w:rsidRPr="00DC1946" w:rsidRDefault="00DC1946" w:rsidP="00DC1946">
      <w:pPr>
        <w:spacing w:after="0"/>
        <w:rPr>
          <w:bCs/>
        </w:rPr>
      </w:pPr>
    </w:p>
    <w:p w14:paraId="1B378D27" w14:textId="77777777" w:rsidR="00DC1946" w:rsidRPr="00DC1946" w:rsidRDefault="00DC1946" w:rsidP="000A129D">
      <w:pPr>
        <w:spacing w:after="0"/>
        <w:jc w:val="both"/>
        <w:rPr>
          <w:bCs/>
          <w:i/>
          <w:iCs/>
        </w:rPr>
      </w:pPr>
    </w:p>
    <w:p w14:paraId="6B2602D1" w14:textId="748479CE" w:rsidR="009E78A4" w:rsidRDefault="009E78A4" w:rsidP="000A129D">
      <w:pPr>
        <w:spacing w:after="0"/>
        <w:jc w:val="both"/>
        <w:rPr>
          <w:bCs/>
          <w:i/>
          <w:iCs/>
        </w:rPr>
      </w:pPr>
      <w:r w:rsidRPr="009E78A4">
        <w:rPr>
          <w:bCs/>
          <w:i/>
          <w:iCs/>
        </w:rPr>
        <w:t>Til § 1</w:t>
      </w:r>
      <w:r>
        <w:rPr>
          <w:bCs/>
          <w:i/>
          <w:iCs/>
        </w:rPr>
        <w:t>, nr. 29</w:t>
      </w:r>
    </w:p>
    <w:p w14:paraId="350217BF" w14:textId="11E60EB8" w:rsidR="00643744" w:rsidRPr="00DC1946" w:rsidRDefault="00DC1946" w:rsidP="00643744">
      <w:pPr>
        <w:pStyle w:val="NormalWeb"/>
        <w:rPr>
          <w:lang w:val="fo-FO"/>
        </w:rPr>
      </w:pPr>
      <w:r w:rsidRPr="00DC1946">
        <w:rPr>
          <w:lang w:val="fo-FO"/>
        </w:rPr>
        <w:t xml:space="preserve">Sambært </w:t>
      </w:r>
      <w:proofErr w:type="spellStart"/>
      <w:r w:rsidRPr="00DC1946">
        <w:rPr>
          <w:lang w:val="fo-FO"/>
        </w:rPr>
        <w:t>ásetingini</w:t>
      </w:r>
      <w:proofErr w:type="spellEnd"/>
      <w:r w:rsidRPr="00DC1946">
        <w:rPr>
          <w:lang w:val="fo-FO"/>
        </w:rPr>
        <w:t xml:space="preserve"> í galdandi </w:t>
      </w:r>
      <w:r w:rsidR="00643744" w:rsidRPr="00DC1946">
        <w:rPr>
          <w:lang w:val="fo-FO"/>
        </w:rPr>
        <w:t xml:space="preserve">§ </w:t>
      </w:r>
      <w:r w:rsidRPr="00DC1946">
        <w:rPr>
          <w:lang w:val="fo-FO"/>
        </w:rPr>
        <w:t>29 í</w:t>
      </w:r>
      <w:r w:rsidR="00643744" w:rsidRPr="00DC1946">
        <w:rPr>
          <w:lang w:val="fo-FO"/>
        </w:rPr>
        <w:t xml:space="preserve"> </w:t>
      </w:r>
      <w:proofErr w:type="spellStart"/>
      <w:r w:rsidR="00643744" w:rsidRPr="00DC1946">
        <w:rPr>
          <w:lang w:val="fo-FO"/>
        </w:rPr>
        <w:t>hv</w:t>
      </w:r>
      <w:r w:rsidRPr="00DC1946">
        <w:rPr>
          <w:lang w:val="fo-FO"/>
        </w:rPr>
        <w:t>ít</w:t>
      </w:r>
      <w:r w:rsidR="00643744" w:rsidRPr="00DC1946">
        <w:rPr>
          <w:lang w:val="fo-FO"/>
        </w:rPr>
        <w:t>vaskl</w:t>
      </w:r>
      <w:r w:rsidRPr="00DC1946">
        <w:rPr>
          <w:lang w:val="fo-FO"/>
        </w:rPr>
        <w:t>ógini</w:t>
      </w:r>
      <w:proofErr w:type="spellEnd"/>
      <w:r w:rsidRPr="00DC1946">
        <w:rPr>
          <w:lang w:val="fo-FO"/>
        </w:rPr>
        <w:t xml:space="preserve"> skulu fyritøkur og persónar, sum eru fevndir av lógini, varðveita upplýsingar, sum eru innheintaðar í sambandi við </w:t>
      </w:r>
      <w:proofErr w:type="spellStart"/>
      <w:r w:rsidRPr="00DC1946">
        <w:rPr>
          <w:lang w:val="fo-FO"/>
        </w:rPr>
        <w:t>kundakunnleikamannagongdir</w:t>
      </w:r>
      <w:proofErr w:type="spellEnd"/>
      <w:r w:rsidRPr="00DC1946">
        <w:rPr>
          <w:lang w:val="fo-FO"/>
        </w:rPr>
        <w:t xml:space="preserve"> og skrásetingar, í minst lagi í 5 ár eftir, at handilssambandið er hildið uppat. </w:t>
      </w:r>
      <w:r w:rsidR="00643744" w:rsidRPr="00DC1946">
        <w:rPr>
          <w:lang w:val="fo-FO"/>
        </w:rPr>
        <w:t xml:space="preserve"> </w:t>
      </w:r>
    </w:p>
    <w:p w14:paraId="31D6372B" w14:textId="325C6B5B" w:rsidR="00643744" w:rsidRPr="00DD6E75" w:rsidRDefault="00DC1946" w:rsidP="00643744">
      <w:pPr>
        <w:pStyle w:val="NormalWeb"/>
        <w:rPr>
          <w:lang w:val="fo-FO"/>
        </w:rPr>
      </w:pPr>
      <w:r w:rsidRPr="00DD6E75">
        <w:rPr>
          <w:lang w:val="fo-FO"/>
        </w:rPr>
        <w:t xml:space="preserve">Skotið verður upp at áseta í § 30, stk. 3 í </w:t>
      </w:r>
      <w:proofErr w:type="spellStart"/>
      <w:r w:rsidRPr="00DD6E75">
        <w:rPr>
          <w:lang w:val="fo-FO"/>
        </w:rPr>
        <w:t>hvítvasklógini</w:t>
      </w:r>
      <w:proofErr w:type="spellEnd"/>
      <w:r w:rsidRPr="00DD6E75">
        <w:rPr>
          <w:lang w:val="fo-FO"/>
        </w:rPr>
        <w:t xml:space="preserve">, at upplýsingar, skjøl og skrásetingar sambært stk. 1 skulu kunna latast víðari, tá </w:t>
      </w:r>
      <w:proofErr w:type="spellStart"/>
      <w:r w:rsidRPr="00DD6E75">
        <w:rPr>
          <w:lang w:val="fo-FO"/>
        </w:rPr>
        <w:t>Hvidvasekretariatet</w:t>
      </w:r>
      <w:proofErr w:type="spellEnd"/>
      <w:r w:rsidRPr="00DD6E75">
        <w:rPr>
          <w:lang w:val="fo-FO"/>
        </w:rPr>
        <w:t xml:space="preserve"> ella aðrir málførir myndugleikar venda sær til fyritøku ella persón, sum eru fevnd av lógini fyri at fáa upplýst, um tey hava ella innanfyri seinastu 5 árini hava havt handilssamband við nærri tilskilaðar persónar, og hvat sambandið er um. </w:t>
      </w:r>
    </w:p>
    <w:p w14:paraId="24572EFF" w14:textId="657D6799" w:rsidR="00DC1946" w:rsidRDefault="00DC1946" w:rsidP="00DC1946">
      <w:pPr>
        <w:pStyle w:val="NormalWeb"/>
      </w:pPr>
      <w:proofErr w:type="spellStart"/>
      <w:r>
        <w:t>Uppskotið</w:t>
      </w:r>
      <w:proofErr w:type="spellEnd"/>
      <w:r>
        <w:t xml:space="preserve"> til § 29, stk. 3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643744">
        <w:t xml:space="preserve"> 42 i 4. </w:t>
      </w:r>
      <w:proofErr w:type="spellStart"/>
      <w:r w:rsidR="00643744">
        <w:t>hv</w:t>
      </w:r>
      <w:r>
        <w:t>ít</w:t>
      </w:r>
      <w:r w:rsidR="00643744">
        <w:t>vaskdirektiv</w:t>
      </w:r>
      <w:r>
        <w:t>inum</w:t>
      </w:r>
      <w:proofErr w:type="spellEnd"/>
      <w:r w:rsidR="00643744">
        <w:t>.</w:t>
      </w:r>
    </w:p>
    <w:p w14:paraId="7D6EE8AC" w14:textId="2D9DAAF9" w:rsidR="005008AF" w:rsidRPr="00754E1D" w:rsidRDefault="005008AF" w:rsidP="005008AF">
      <w:pPr>
        <w:pStyle w:val="NormalWeb"/>
      </w:pPr>
      <w:proofErr w:type="spellStart"/>
      <w:r>
        <w:t>Víst</w:t>
      </w:r>
      <w:proofErr w:type="spellEnd"/>
      <w:r>
        <w:t xml:space="preserve"> </w:t>
      </w:r>
      <w:proofErr w:type="spellStart"/>
      <w:r>
        <w:t>verður</w:t>
      </w:r>
      <w:proofErr w:type="spellEnd"/>
      <w:r>
        <w:t xml:space="preserve"> til </w:t>
      </w:r>
      <w:proofErr w:type="spellStart"/>
      <w:r>
        <w:t>serligu</w:t>
      </w:r>
      <w:proofErr w:type="spellEnd"/>
      <w:r>
        <w:t xml:space="preserve"> </w:t>
      </w:r>
      <w:proofErr w:type="spellStart"/>
      <w:r>
        <w:t>viðmerkingarnar</w:t>
      </w:r>
      <w:proofErr w:type="spellEnd"/>
      <w:r>
        <w:t xml:space="preserve"> í § 1, nr. 33 </w:t>
      </w:r>
      <w:r>
        <w:rPr>
          <w:bCs/>
        </w:rPr>
        <w:t xml:space="preserve">í </w:t>
      </w:r>
      <w:r>
        <w:t xml:space="preserve">2018/1 LSF 204, </w:t>
      </w:r>
      <w:proofErr w:type="spellStart"/>
      <w:r>
        <w:t>fylgiskjal</w:t>
      </w:r>
      <w:r w:rsidR="00AC2B9D">
        <w:t>i</w:t>
      </w:r>
      <w:proofErr w:type="spellEnd"/>
      <w:r>
        <w:t xml:space="preserve"> 2.</w:t>
      </w:r>
    </w:p>
    <w:p w14:paraId="3D641F1D" w14:textId="77777777" w:rsidR="009E78A4" w:rsidRPr="00643744" w:rsidRDefault="009E78A4" w:rsidP="000A129D">
      <w:pPr>
        <w:spacing w:after="0"/>
        <w:jc w:val="both"/>
        <w:rPr>
          <w:bCs/>
          <w:i/>
          <w:iCs/>
          <w:lang w:val="da-DK"/>
        </w:rPr>
      </w:pPr>
    </w:p>
    <w:p w14:paraId="3BF284CF" w14:textId="7ABF1DD5" w:rsidR="009E78A4" w:rsidRPr="00BB40F9" w:rsidRDefault="009E78A4" w:rsidP="000A129D">
      <w:pPr>
        <w:spacing w:after="0"/>
        <w:jc w:val="both"/>
        <w:rPr>
          <w:bCs/>
          <w:i/>
          <w:iCs/>
        </w:rPr>
      </w:pPr>
      <w:r w:rsidRPr="009E78A4">
        <w:rPr>
          <w:bCs/>
          <w:i/>
          <w:iCs/>
        </w:rPr>
        <w:t>Til § 1</w:t>
      </w:r>
      <w:r>
        <w:rPr>
          <w:bCs/>
          <w:i/>
          <w:iCs/>
        </w:rPr>
        <w:t>, nr. 30</w:t>
      </w:r>
    </w:p>
    <w:p w14:paraId="237A91B8" w14:textId="77777777" w:rsidR="003E2EC4" w:rsidRDefault="003E2EC4" w:rsidP="003E2EC4">
      <w:pPr>
        <w:spacing w:after="0"/>
      </w:pPr>
      <w:r>
        <w:t xml:space="preserve">Skotið verður upp at áseta í § 29 a, at </w:t>
      </w:r>
      <w:proofErr w:type="spellStart"/>
      <w:r>
        <w:t>Hvidvasksekretariatet</w:t>
      </w:r>
      <w:proofErr w:type="spellEnd"/>
      <w:r>
        <w:t xml:space="preserve"> og aðrir málførir myndugleikar eftir </w:t>
      </w:r>
      <w:proofErr w:type="spellStart"/>
      <w:r>
        <w:t>hvítvasklógini</w:t>
      </w:r>
      <w:proofErr w:type="spellEnd"/>
      <w:r>
        <w:t xml:space="preserve"> skulu hava atgongd til upplýsingar, sum gera tað møguligt rættstundis at eyðmerkja allar likamligar og løgfrøðiligar persónar, ið eiga fastogn í Føroyum.</w:t>
      </w:r>
    </w:p>
    <w:p w14:paraId="30350B00" w14:textId="77777777" w:rsidR="003E2EC4" w:rsidRDefault="003E2EC4" w:rsidP="003E2EC4">
      <w:pPr>
        <w:spacing w:after="0"/>
      </w:pPr>
    </w:p>
    <w:p w14:paraId="7DF3B997" w14:textId="054FDCA2" w:rsidR="003E2EC4" w:rsidRPr="00894B79" w:rsidRDefault="003E2EC4" w:rsidP="003E2EC4">
      <w:pPr>
        <w:pStyle w:val="Kommentartekst"/>
        <w:rPr>
          <w:sz w:val="24"/>
          <w:szCs w:val="24"/>
        </w:rPr>
      </w:pPr>
      <w:r>
        <w:rPr>
          <w:sz w:val="24"/>
          <w:szCs w:val="24"/>
        </w:rPr>
        <w:t xml:space="preserve">Í samsvarandi áseting er galdandi í </w:t>
      </w:r>
      <w:proofErr w:type="spellStart"/>
      <w:r>
        <w:rPr>
          <w:sz w:val="24"/>
          <w:szCs w:val="24"/>
        </w:rPr>
        <w:t>hvítvasklógini</w:t>
      </w:r>
      <w:proofErr w:type="spellEnd"/>
      <w:r>
        <w:rPr>
          <w:sz w:val="24"/>
          <w:szCs w:val="24"/>
        </w:rPr>
        <w:t>, sum er galdandi í Danmark í dag. Sostatt kunnu viðkomandi danskir myndugleikar</w:t>
      </w:r>
      <w:r w:rsidRPr="00894B79">
        <w:rPr>
          <w:sz w:val="24"/>
          <w:szCs w:val="24"/>
        </w:rPr>
        <w:t xml:space="preserve"> síggja, hvør stendur sum eigari av fastogn í Danmark. </w:t>
      </w:r>
      <w:r>
        <w:rPr>
          <w:sz w:val="24"/>
          <w:szCs w:val="24"/>
        </w:rPr>
        <w:t xml:space="preserve">Talan er um eina skipan, sum </w:t>
      </w:r>
      <w:proofErr w:type="spellStart"/>
      <w:r w:rsidRPr="00894B79">
        <w:rPr>
          <w:sz w:val="24"/>
          <w:szCs w:val="24"/>
        </w:rPr>
        <w:t>Geodatastyrelsen</w:t>
      </w:r>
      <w:proofErr w:type="spellEnd"/>
      <w:r>
        <w:rPr>
          <w:sz w:val="24"/>
          <w:szCs w:val="24"/>
        </w:rPr>
        <w:t xml:space="preserve"> varðar av</w:t>
      </w:r>
      <w:r w:rsidRPr="00894B79">
        <w:rPr>
          <w:sz w:val="24"/>
          <w:szCs w:val="24"/>
        </w:rPr>
        <w:t xml:space="preserve">, </w:t>
      </w:r>
      <w:r>
        <w:rPr>
          <w:sz w:val="24"/>
          <w:szCs w:val="24"/>
        </w:rPr>
        <w:t xml:space="preserve">har </w:t>
      </w:r>
      <w:r w:rsidRPr="00894B79">
        <w:rPr>
          <w:sz w:val="24"/>
          <w:szCs w:val="24"/>
        </w:rPr>
        <w:t>til ber at leita</w:t>
      </w:r>
      <w:r>
        <w:rPr>
          <w:sz w:val="24"/>
          <w:szCs w:val="24"/>
        </w:rPr>
        <w:t xml:space="preserve"> og finna allar likamligar og løgfrøðiligar persónar, sum eiga fasta ogn í Danmark.</w:t>
      </w:r>
      <w:r w:rsidRPr="00894B79">
        <w:rPr>
          <w:sz w:val="24"/>
          <w:szCs w:val="24"/>
        </w:rPr>
        <w:t xml:space="preserve"> </w:t>
      </w:r>
    </w:p>
    <w:p w14:paraId="3943AAA6" w14:textId="00AD91A5" w:rsidR="003E2EC4" w:rsidRPr="003E2EC4" w:rsidRDefault="003E2EC4" w:rsidP="003E2EC4">
      <w:pPr>
        <w:pStyle w:val="tekstoverskriftb"/>
        <w:rPr>
          <w:lang w:val="fo-FO"/>
        </w:rPr>
      </w:pPr>
      <w:r w:rsidRPr="003E2EC4">
        <w:rPr>
          <w:lang w:val="fo-FO"/>
        </w:rPr>
        <w:t xml:space="preserve">Sambært § 50 í løgtingslóg um </w:t>
      </w:r>
      <w:proofErr w:type="spellStart"/>
      <w:r w:rsidRPr="003E2EC4">
        <w:rPr>
          <w:lang w:val="fo-FO"/>
        </w:rPr>
        <w:t>tingslýsing</w:t>
      </w:r>
      <w:proofErr w:type="spellEnd"/>
      <w:r w:rsidRPr="003E2EC4">
        <w:rPr>
          <w:lang w:val="fo-FO"/>
        </w:rPr>
        <w:t xml:space="preserve"> skulu øll </w:t>
      </w:r>
      <w:proofErr w:type="spellStart"/>
      <w:r w:rsidRPr="003E2EC4">
        <w:rPr>
          <w:lang w:val="fo-FO"/>
        </w:rPr>
        <w:t>heimildarskjøl</w:t>
      </w:r>
      <w:proofErr w:type="spellEnd"/>
      <w:r w:rsidRPr="003E2EC4">
        <w:rPr>
          <w:lang w:val="fo-FO"/>
        </w:rPr>
        <w:t xml:space="preserve"> og pantibrøv viðvíkjandi føstum eigindómi, ið verða fráboðað til tinglýsingar, skjótast gjørligt gerast atkomulig hjá almenninginum.</w:t>
      </w:r>
      <w:r>
        <w:rPr>
          <w:lang w:val="fo-FO"/>
        </w:rPr>
        <w:t xml:space="preserve"> Sambært § 1 í kunngerð nr. 63 frá 11. desember 1962 um </w:t>
      </w:r>
      <w:proofErr w:type="spellStart"/>
      <w:r>
        <w:rPr>
          <w:lang w:val="fo-FO"/>
        </w:rPr>
        <w:t>tingslýsing</w:t>
      </w:r>
      <w:proofErr w:type="spellEnd"/>
      <w:r>
        <w:rPr>
          <w:lang w:val="fo-FO"/>
        </w:rPr>
        <w:t xml:space="preserve"> skal almenningurin hava atgongd til </w:t>
      </w:r>
      <w:proofErr w:type="spellStart"/>
      <w:r>
        <w:rPr>
          <w:lang w:val="fo-FO"/>
        </w:rPr>
        <w:t>tinglýsingarinnar</w:t>
      </w:r>
      <w:proofErr w:type="spellEnd"/>
      <w:r>
        <w:rPr>
          <w:lang w:val="fo-FO"/>
        </w:rPr>
        <w:t xml:space="preserve"> bøkur og skjøl. Harvið ber tað til hjá almenninginum í dag at fáa atgongd til upplýsingar um, hvør eigur fastogn í Føroyum.</w:t>
      </w:r>
    </w:p>
    <w:p w14:paraId="614E703E" w14:textId="243BFD9F" w:rsidR="003E2EC4" w:rsidRDefault="003E2EC4" w:rsidP="003E2EC4">
      <w:pPr>
        <w:spacing w:after="0"/>
      </w:pPr>
      <w:r>
        <w:t xml:space="preserve">Í Føroyum hava vit tó ikki eina skipan samsvarandi donsku </w:t>
      </w:r>
      <w:proofErr w:type="spellStart"/>
      <w:r>
        <w:t>Ejerfortegnelsen</w:t>
      </w:r>
      <w:proofErr w:type="spellEnd"/>
      <w:r>
        <w:t xml:space="preserve">. Ætlanin er at menna eina líknandi talgilda skipan, har til ber at sláa upp ein persón og fáa yvirlit yvir alla fasta ogn hjá viðkomandi, men hetta arbeiðið er ikki sett í verk enn. Í dag ber til at fáa innlit í, hvør eigur einstakar fastognir í Føroyum. </w:t>
      </w:r>
    </w:p>
    <w:p w14:paraId="7BA551DE" w14:textId="77777777" w:rsidR="003E2EC4" w:rsidRDefault="003E2EC4" w:rsidP="000A129D">
      <w:pPr>
        <w:spacing w:after="0"/>
        <w:jc w:val="both"/>
        <w:rPr>
          <w:bCs/>
          <w:color w:val="FF0000"/>
        </w:rPr>
      </w:pPr>
    </w:p>
    <w:p w14:paraId="49EF32B4" w14:textId="33AFD5AE" w:rsidR="007712F7" w:rsidRPr="003E2EC4" w:rsidRDefault="00BB40F9" w:rsidP="000A129D">
      <w:pPr>
        <w:spacing w:after="0"/>
        <w:jc w:val="both"/>
        <w:rPr>
          <w:bCs/>
        </w:rPr>
      </w:pPr>
      <w:r w:rsidRPr="003E2EC4">
        <w:rPr>
          <w:bCs/>
        </w:rPr>
        <w:t xml:space="preserve">Víst verður til serligu viðmerkingarnar til § 1, nr. 34 í </w:t>
      </w:r>
      <w:r w:rsidRPr="003E2EC4">
        <w:t>2018/1 LSF 204, fylgiskjal 2,</w:t>
      </w:r>
      <w:r w:rsidRPr="003E2EC4">
        <w:rPr>
          <w:bCs/>
        </w:rPr>
        <w:t xml:space="preserve"> og § 1, nr. 8 í </w:t>
      </w:r>
      <w:r w:rsidRPr="003E2EC4">
        <w:rPr>
          <w:bCs/>
          <w:lang w:val="da-DK"/>
        </w:rPr>
        <w:t>2019/1 LSF 58,</w:t>
      </w:r>
      <w:r w:rsidRPr="003E2EC4">
        <w:t xml:space="preserve"> fylgiskjal 3.</w:t>
      </w:r>
    </w:p>
    <w:p w14:paraId="0E0A6389" w14:textId="65018B58" w:rsidR="00643744" w:rsidRDefault="00643744" w:rsidP="000A129D">
      <w:pPr>
        <w:spacing w:after="0"/>
        <w:jc w:val="both"/>
        <w:rPr>
          <w:bCs/>
          <w:i/>
          <w:iCs/>
        </w:rPr>
      </w:pPr>
    </w:p>
    <w:p w14:paraId="0863CFC7" w14:textId="77777777" w:rsidR="00EC45B8" w:rsidRDefault="00EC45B8" w:rsidP="00EC45B8">
      <w:pPr>
        <w:pStyle w:val="paragraftekst0"/>
        <w:rPr>
          <w:b/>
          <w:bCs/>
          <w:lang w:val="fo-FO"/>
        </w:rPr>
      </w:pPr>
    </w:p>
    <w:p w14:paraId="5A1D85BB" w14:textId="450A6C88" w:rsidR="009E78A4" w:rsidRDefault="009E78A4" w:rsidP="000A129D">
      <w:pPr>
        <w:spacing w:after="0"/>
        <w:jc w:val="both"/>
        <w:rPr>
          <w:bCs/>
          <w:i/>
          <w:iCs/>
        </w:rPr>
      </w:pPr>
      <w:r w:rsidRPr="009E78A4">
        <w:rPr>
          <w:bCs/>
          <w:i/>
          <w:iCs/>
        </w:rPr>
        <w:lastRenderedPageBreak/>
        <w:t>Til § 1</w:t>
      </w:r>
      <w:r>
        <w:rPr>
          <w:bCs/>
          <w:i/>
          <w:iCs/>
        </w:rPr>
        <w:t>, nr. 31</w:t>
      </w:r>
    </w:p>
    <w:p w14:paraId="2F54B8BD" w14:textId="6273A263" w:rsidR="00135B5C" w:rsidRDefault="00135B5C" w:rsidP="00916E59">
      <w:pPr>
        <w:spacing w:after="0"/>
        <w:rPr>
          <w:bCs/>
        </w:rPr>
      </w:pPr>
      <w:r>
        <w:rPr>
          <w:bCs/>
        </w:rPr>
        <w:t xml:space="preserve">Ì dag eru ongar reglur at finna í </w:t>
      </w:r>
      <w:proofErr w:type="spellStart"/>
      <w:r>
        <w:rPr>
          <w:bCs/>
        </w:rPr>
        <w:t>hvítvasklógini</w:t>
      </w:r>
      <w:proofErr w:type="spellEnd"/>
      <w:r>
        <w:rPr>
          <w:bCs/>
        </w:rPr>
        <w:t xml:space="preserve"> um, hvørjar fyriskipanir skulu setast í verk, tá ein fyritøka úr einum triðjalandi, har øktur vandi er fyri </w:t>
      </w:r>
      <w:proofErr w:type="spellStart"/>
      <w:r>
        <w:rPr>
          <w:bCs/>
        </w:rPr>
        <w:t>hvítvaski</w:t>
      </w:r>
      <w:proofErr w:type="spellEnd"/>
      <w:r>
        <w:rPr>
          <w:bCs/>
        </w:rPr>
        <w:t xml:space="preserve"> og fígging av yvirgangi, ynskir at seta á stovn eitt dótturfelag, deild ella umboðsstovu í Føroyum.</w:t>
      </w:r>
    </w:p>
    <w:p w14:paraId="0929A3F5" w14:textId="1D83A860" w:rsidR="00135B5C" w:rsidRDefault="00135B5C" w:rsidP="00916E59">
      <w:pPr>
        <w:spacing w:after="0"/>
        <w:rPr>
          <w:bCs/>
        </w:rPr>
      </w:pPr>
    </w:p>
    <w:p w14:paraId="35BF627E" w14:textId="58BDF887" w:rsidR="00135B5C" w:rsidRDefault="00135B5C" w:rsidP="00916E59">
      <w:pPr>
        <w:spacing w:after="0"/>
        <w:rPr>
          <w:bCs/>
        </w:rPr>
      </w:pPr>
      <w:r>
        <w:rPr>
          <w:bCs/>
        </w:rPr>
        <w:t xml:space="preserve">Sambært 5. </w:t>
      </w:r>
      <w:proofErr w:type="spellStart"/>
      <w:r>
        <w:rPr>
          <w:bCs/>
        </w:rPr>
        <w:t>hvítvaskdirektivi</w:t>
      </w:r>
      <w:proofErr w:type="spellEnd"/>
      <w:r>
        <w:rPr>
          <w:bCs/>
        </w:rPr>
        <w:t xml:space="preserve"> skulu reglur setast í gildi, sum tryggja, at ein ella fleiri fyriskipanir verða nýttar, tá ein fyritøka úr einum triðjalandi, har tað er øktur vandi fyri </w:t>
      </w:r>
      <w:proofErr w:type="spellStart"/>
      <w:r>
        <w:rPr>
          <w:bCs/>
        </w:rPr>
        <w:t>hvítvaski</w:t>
      </w:r>
      <w:proofErr w:type="spellEnd"/>
      <w:r>
        <w:rPr>
          <w:bCs/>
        </w:rPr>
        <w:t xml:space="preserve"> og fígging av yvirgangi, ynskir at seta á stovn eitt dótturfelag, deild ella umboðsstovu í landinum. </w:t>
      </w:r>
    </w:p>
    <w:p w14:paraId="0AF42E76" w14:textId="54A7090E" w:rsidR="00135B5C" w:rsidRDefault="00135B5C" w:rsidP="00916E59">
      <w:pPr>
        <w:spacing w:after="0"/>
        <w:rPr>
          <w:bCs/>
        </w:rPr>
      </w:pPr>
    </w:p>
    <w:p w14:paraId="27135406" w14:textId="783FD5EE" w:rsidR="00135B5C" w:rsidRDefault="00135B5C" w:rsidP="00916E59">
      <w:pPr>
        <w:spacing w:after="0"/>
        <w:rPr>
          <w:bCs/>
        </w:rPr>
      </w:pPr>
      <w:r>
        <w:rPr>
          <w:bCs/>
        </w:rPr>
        <w:t xml:space="preserve">Skotið verður tí upp at áseta § 30 a og § 30 b í </w:t>
      </w:r>
      <w:proofErr w:type="spellStart"/>
      <w:r>
        <w:rPr>
          <w:bCs/>
        </w:rPr>
        <w:t>hvítvasklógina</w:t>
      </w:r>
      <w:proofErr w:type="spellEnd"/>
      <w:r>
        <w:rPr>
          <w:bCs/>
        </w:rPr>
        <w:t>.</w:t>
      </w:r>
    </w:p>
    <w:p w14:paraId="43FEF602" w14:textId="27308FF5" w:rsidR="006D7E8C" w:rsidRDefault="006D7E8C" w:rsidP="00916E59">
      <w:pPr>
        <w:spacing w:after="0"/>
        <w:rPr>
          <w:bCs/>
        </w:rPr>
      </w:pPr>
    </w:p>
    <w:p w14:paraId="4D97EFCD" w14:textId="77777777" w:rsidR="006D7E8C" w:rsidRDefault="006D7E8C" w:rsidP="00916E59">
      <w:pPr>
        <w:spacing w:after="0"/>
        <w:rPr>
          <w:bCs/>
        </w:rPr>
      </w:pPr>
      <w:r>
        <w:rPr>
          <w:bCs/>
        </w:rPr>
        <w:t xml:space="preserve">Í § 30 a, stk. 1 verður skotið upp, at tann myndugleiki, sum hevur eftirlit við, at ein fyritøka ella persónur yvirheldur lógini, kann avvísa, at ein persónur ella fyritøka við heimstaði í einum triðjalandi, sum </w:t>
      </w:r>
      <w:proofErr w:type="spellStart"/>
      <w:r>
        <w:rPr>
          <w:bCs/>
        </w:rPr>
        <w:t>Europa-kommissiónin</w:t>
      </w:r>
      <w:proofErr w:type="spellEnd"/>
      <w:r>
        <w:rPr>
          <w:bCs/>
        </w:rPr>
        <w:t xml:space="preserve"> metir vera í øktum vanda, setur á stovn eitt dótturfelag, deild ella umboðsstovu í Føroyum.</w:t>
      </w:r>
    </w:p>
    <w:p w14:paraId="5DCEB7C5" w14:textId="77777777" w:rsidR="006D7E8C" w:rsidRDefault="006D7E8C" w:rsidP="00916E59">
      <w:pPr>
        <w:spacing w:after="0"/>
        <w:rPr>
          <w:bCs/>
        </w:rPr>
      </w:pPr>
    </w:p>
    <w:p w14:paraId="0D0F6CB2" w14:textId="4FBC37F4" w:rsidR="006D7E8C" w:rsidRDefault="006D7E8C" w:rsidP="00916E59">
      <w:pPr>
        <w:spacing w:after="0"/>
        <w:rPr>
          <w:bCs/>
        </w:rPr>
      </w:pPr>
      <w:r>
        <w:rPr>
          <w:bCs/>
        </w:rPr>
        <w:t>Myndugleikar, sum hava eftirlit við</w:t>
      </w:r>
      <w:r w:rsidR="004A74E6">
        <w:rPr>
          <w:bCs/>
        </w:rPr>
        <w:t>,</w:t>
      </w:r>
      <w:r>
        <w:rPr>
          <w:bCs/>
        </w:rPr>
        <w:t xml:space="preserve"> at persónar og fyritøkur yvirhalda </w:t>
      </w:r>
      <w:proofErr w:type="spellStart"/>
      <w:r>
        <w:rPr>
          <w:bCs/>
        </w:rPr>
        <w:t>hvítvasklógina</w:t>
      </w:r>
      <w:proofErr w:type="spellEnd"/>
      <w:r w:rsidR="004A74E6">
        <w:rPr>
          <w:bCs/>
        </w:rPr>
        <w:t>,</w:t>
      </w:r>
      <w:r>
        <w:rPr>
          <w:bCs/>
        </w:rPr>
        <w:t xml:space="preserve"> eru ávikavist </w:t>
      </w:r>
      <w:proofErr w:type="spellStart"/>
      <w:r>
        <w:rPr>
          <w:bCs/>
        </w:rPr>
        <w:t>Tryggingareftirlitið</w:t>
      </w:r>
      <w:proofErr w:type="spellEnd"/>
      <w:r>
        <w:rPr>
          <w:bCs/>
        </w:rPr>
        <w:t xml:space="preserve">, sbr. § </w:t>
      </w:r>
      <w:r w:rsidR="005B3A29">
        <w:rPr>
          <w:bCs/>
        </w:rPr>
        <w:t xml:space="preserve">37 í </w:t>
      </w:r>
      <w:proofErr w:type="spellStart"/>
      <w:r w:rsidR="005B3A29">
        <w:rPr>
          <w:bCs/>
        </w:rPr>
        <w:t>hvítvasklógini</w:t>
      </w:r>
      <w:proofErr w:type="spellEnd"/>
      <w:r>
        <w:rPr>
          <w:bCs/>
        </w:rPr>
        <w:t xml:space="preserve">, </w:t>
      </w:r>
      <w:r w:rsidR="005B3A29">
        <w:rPr>
          <w:bCs/>
        </w:rPr>
        <w:t>og</w:t>
      </w:r>
      <w:r w:rsidR="005B3A29" w:rsidRPr="005B3A29">
        <w:rPr>
          <w:bCs/>
        </w:rPr>
        <w:t xml:space="preserve"> </w:t>
      </w:r>
      <w:r w:rsidR="005B3A29">
        <w:rPr>
          <w:bCs/>
        </w:rPr>
        <w:t xml:space="preserve">Skráseting Føroya, sbr. § 45 í </w:t>
      </w:r>
      <w:proofErr w:type="spellStart"/>
      <w:r w:rsidR="005B3A29">
        <w:rPr>
          <w:bCs/>
        </w:rPr>
        <w:t>hvítvasklógini</w:t>
      </w:r>
      <w:proofErr w:type="spellEnd"/>
      <w:r w:rsidR="005B3A29">
        <w:rPr>
          <w:bCs/>
        </w:rPr>
        <w:t xml:space="preserve">. </w:t>
      </w:r>
      <w:r>
        <w:rPr>
          <w:bCs/>
        </w:rPr>
        <w:t xml:space="preserve"> </w:t>
      </w:r>
    </w:p>
    <w:p w14:paraId="02BB5C0B" w14:textId="562338F5" w:rsidR="004A74E6" w:rsidRDefault="004A74E6" w:rsidP="00916E59">
      <w:pPr>
        <w:spacing w:after="0"/>
        <w:rPr>
          <w:bCs/>
        </w:rPr>
      </w:pPr>
      <w:r>
        <w:rPr>
          <w:bCs/>
        </w:rPr>
        <w:t xml:space="preserve">Skotið verður upp í § 30 a, stk. 2, at tann myndugleiki, sum hevur eftirlit við, at lógin verður yvirhildin, kann áseta nærri reglur um, at fyritøkur og persónar við heimstaði í einum triðjalandi, sum er á listanum hjá </w:t>
      </w:r>
      <w:proofErr w:type="spellStart"/>
      <w:r>
        <w:rPr>
          <w:bCs/>
        </w:rPr>
        <w:t>Europa-kommissiónini</w:t>
      </w:r>
      <w:proofErr w:type="spellEnd"/>
      <w:r>
        <w:rPr>
          <w:bCs/>
        </w:rPr>
        <w:t xml:space="preserve"> yvir lond í øktum vanda, kunnu stovnseta</w:t>
      </w:r>
      <w:r w:rsidRPr="004A74E6">
        <w:rPr>
          <w:bCs/>
        </w:rPr>
        <w:t xml:space="preserve"> </w:t>
      </w:r>
      <w:r>
        <w:rPr>
          <w:bCs/>
        </w:rPr>
        <w:t>eitt dótturfelag, deild ella umboðsstovu í Føroyum, um ávísar treytir verða loknar.</w:t>
      </w:r>
    </w:p>
    <w:p w14:paraId="204CEB3E" w14:textId="41E97401" w:rsidR="00F46AD2" w:rsidRDefault="00F46AD2" w:rsidP="00916E59">
      <w:pPr>
        <w:spacing w:after="0"/>
        <w:rPr>
          <w:bCs/>
        </w:rPr>
      </w:pPr>
    </w:p>
    <w:p w14:paraId="7045AAEF" w14:textId="5FFF5614" w:rsidR="00F46AD2" w:rsidRDefault="00F46AD2" w:rsidP="00F46AD2">
      <w:pPr>
        <w:spacing w:after="0"/>
        <w:rPr>
          <w:bCs/>
        </w:rPr>
      </w:pPr>
      <w:r>
        <w:rPr>
          <w:bCs/>
        </w:rPr>
        <w:t xml:space="preserve">Í § 30 b, stk. 1 verður skotið upp, at fyritøkur og persónar, ið eru fevndir av </w:t>
      </w:r>
      <w:proofErr w:type="spellStart"/>
      <w:r>
        <w:rPr>
          <w:bCs/>
        </w:rPr>
        <w:t>hvítvasklógini</w:t>
      </w:r>
      <w:proofErr w:type="spellEnd"/>
      <w:r>
        <w:rPr>
          <w:bCs/>
        </w:rPr>
        <w:t xml:space="preserve">, sum ynskja at stovnseta eina deild ella umboðsstovu í einum landi, ið er á listanum hjá </w:t>
      </w:r>
      <w:proofErr w:type="spellStart"/>
      <w:r>
        <w:rPr>
          <w:bCs/>
        </w:rPr>
        <w:t>Europa-kommissiónini</w:t>
      </w:r>
      <w:proofErr w:type="spellEnd"/>
      <w:r>
        <w:rPr>
          <w:bCs/>
        </w:rPr>
        <w:t xml:space="preserve"> yvir triðjalond í øktum vanda fyri </w:t>
      </w:r>
      <w:proofErr w:type="spellStart"/>
      <w:r>
        <w:rPr>
          <w:bCs/>
        </w:rPr>
        <w:t>hvítvaski</w:t>
      </w:r>
      <w:proofErr w:type="spellEnd"/>
      <w:r>
        <w:rPr>
          <w:bCs/>
        </w:rPr>
        <w:t xml:space="preserve">, skulu boða viðkomandi </w:t>
      </w:r>
    </w:p>
    <w:p w14:paraId="0845BFD9" w14:textId="77777777" w:rsidR="00F46AD2" w:rsidRDefault="00F46AD2" w:rsidP="00F46AD2">
      <w:pPr>
        <w:spacing w:after="0"/>
        <w:rPr>
          <w:bCs/>
        </w:rPr>
      </w:pPr>
      <w:r>
        <w:rPr>
          <w:bCs/>
        </w:rPr>
        <w:t>eftirlitsmyndugleika frá og tá lata myndugleikanum nakrar nærri tilskilaðar upplýsingar.</w:t>
      </w:r>
    </w:p>
    <w:p w14:paraId="318FF55C" w14:textId="2C36FA3F" w:rsidR="00F46AD2" w:rsidRDefault="00F46AD2" w:rsidP="00F46AD2">
      <w:pPr>
        <w:spacing w:after="0"/>
        <w:rPr>
          <w:bCs/>
        </w:rPr>
      </w:pPr>
      <w:r>
        <w:rPr>
          <w:bCs/>
        </w:rPr>
        <w:t>Brot á ásetingina í § 31 b, stk. 1 kann verða revsað, sbr. § 59, stk. 1, 2. pkt.</w:t>
      </w:r>
    </w:p>
    <w:p w14:paraId="542B0D11" w14:textId="12A11846" w:rsidR="00F46AD2" w:rsidRDefault="00F46AD2" w:rsidP="00F46AD2">
      <w:pPr>
        <w:spacing w:after="0"/>
        <w:rPr>
          <w:bCs/>
        </w:rPr>
      </w:pPr>
    </w:p>
    <w:p w14:paraId="492CF9C4" w14:textId="676AB505" w:rsidR="00F46AD2" w:rsidRDefault="00F46AD2" w:rsidP="00F46AD2">
      <w:pPr>
        <w:spacing w:after="0"/>
        <w:rPr>
          <w:bCs/>
        </w:rPr>
      </w:pPr>
      <w:r>
        <w:rPr>
          <w:bCs/>
        </w:rPr>
        <w:t xml:space="preserve">Í § 30 b, stk. 2 verður skotið upp, at tann myndugleiki, sum hevur eftirlit, kann forbjóða fyritøkuni ella persóninum at seta á stovn deild ella umboðsstovu í einum landi, sum er á listanum hjá </w:t>
      </w:r>
      <w:proofErr w:type="spellStart"/>
      <w:r>
        <w:rPr>
          <w:bCs/>
        </w:rPr>
        <w:t>Europa-kommissiónini</w:t>
      </w:r>
      <w:proofErr w:type="spellEnd"/>
      <w:r>
        <w:rPr>
          <w:bCs/>
        </w:rPr>
        <w:t>.</w:t>
      </w:r>
    </w:p>
    <w:p w14:paraId="2516C3C8" w14:textId="75619902" w:rsidR="00F46AD2" w:rsidRDefault="00F46AD2" w:rsidP="00F46AD2">
      <w:pPr>
        <w:spacing w:after="0"/>
        <w:rPr>
          <w:bCs/>
        </w:rPr>
      </w:pPr>
    </w:p>
    <w:p w14:paraId="3C37DB43" w14:textId="559E1835" w:rsidR="00F46AD2" w:rsidRDefault="00F46AD2" w:rsidP="00F46AD2">
      <w:pPr>
        <w:spacing w:after="0"/>
        <w:rPr>
          <w:bCs/>
        </w:rPr>
      </w:pPr>
      <w:r>
        <w:rPr>
          <w:bCs/>
        </w:rPr>
        <w:t xml:space="preserve">Skotið verður í § 30 b, stk. 3 upp, at eftirlitsmyndugleikin kann áseta reglur um, at fyritøkan ella persónurin skal taka hædd fyri, at viðkomandi deild ella umboðsstova fer at liggja í einum landi, sum ikki hevur nóg góðar skipanir til at forða fyri </w:t>
      </w:r>
      <w:proofErr w:type="spellStart"/>
      <w:r>
        <w:rPr>
          <w:bCs/>
        </w:rPr>
        <w:t>hvítvaski</w:t>
      </w:r>
      <w:proofErr w:type="spellEnd"/>
      <w:r>
        <w:rPr>
          <w:bCs/>
        </w:rPr>
        <w:t xml:space="preserve"> og fígging av yvirgangi.</w:t>
      </w:r>
    </w:p>
    <w:p w14:paraId="2D138F75" w14:textId="62734C0D" w:rsidR="00F46AD2" w:rsidRDefault="00F46AD2" w:rsidP="00F46AD2">
      <w:pPr>
        <w:spacing w:after="0"/>
        <w:rPr>
          <w:bCs/>
        </w:rPr>
      </w:pPr>
    </w:p>
    <w:p w14:paraId="7C3972AC" w14:textId="1CD8DC1E" w:rsidR="00F46AD2" w:rsidRDefault="00F46AD2" w:rsidP="00F46AD2">
      <w:pPr>
        <w:spacing w:after="0"/>
        <w:rPr>
          <w:bCs/>
        </w:rPr>
      </w:pPr>
      <w:r>
        <w:rPr>
          <w:bCs/>
        </w:rPr>
        <w:t xml:space="preserve">Ásetingarnar í §§ 30 a og 30 b eru í samsvari við grein 1, stk. 1, nr. 11 í 5. </w:t>
      </w:r>
      <w:proofErr w:type="spellStart"/>
      <w:r>
        <w:rPr>
          <w:bCs/>
        </w:rPr>
        <w:t>hvítvaskdirektivinum</w:t>
      </w:r>
      <w:proofErr w:type="spellEnd"/>
      <w:r>
        <w:rPr>
          <w:bCs/>
        </w:rPr>
        <w:t>.</w:t>
      </w:r>
    </w:p>
    <w:p w14:paraId="085C28F3" w14:textId="76DDAF03" w:rsidR="00EC45B8" w:rsidRDefault="00F46AD2" w:rsidP="00F46AD2">
      <w:pPr>
        <w:spacing w:after="0"/>
        <w:rPr>
          <w:rFonts w:ascii="Questa-Regular" w:hAnsi="Questa-Regular"/>
          <w:color w:val="212529"/>
          <w:sz w:val="23"/>
          <w:szCs w:val="23"/>
        </w:rPr>
      </w:pPr>
      <w:r>
        <w:rPr>
          <w:bCs/>
        </w:rPr>
        <w:t xml:space="preserve"> </w:t>
      </w:r>
    </w:p>
    <w:p w14:paraId="721B38B6" w14:textId="06429B90" w:rsidR="00643744" w:rsidRDefault="003370D1" w:rsidP="003370D1">
      <w:pPr>
        <w:spacing w:after="0"/>
        <w:rPr>
          <w:bCs/>
        </w:rPr>
      </w:pPr>
      <w:r>
        <w:rPr>
          <w:bCs/>
        </w:rPr>
        <w:t xml:space="preserve">Víst verður til serligu viðmerkingarnar í </w:t>
      </w:r>
      <w:r w:rsidRPr="00916E59">
        <w:rPr>
          <w:bCs/>
        </w:rPr>
        <w:t xml:space="preserve">§ 1, nr. </w:t>
      </w:r>
      <w:r>
        <w:rPr>
          <w:bCs/>
        </w:rPr>
        <w:t xml:space="preserve">7 í </w:t>
      </w:r>
      <w:r w:rsidRPr="003370D1">
        <w:rPr>
          <w:bCs/>
        </w:rPr>
        <w:t>2019/1 LSF 58,</w:t>
      </w:r>
      <w:r w:rsidRPr="00F54EE9">
        <w:t xml:space="preserve"> </w:t>
      </w:r>
      <w:r>
        <w:t>f</w:t>
      </w:r>
      <w:r w:rsidRPr="000A129D">
        <w:t>ylgiskjal</w:t>
      </w:r>
      <w:r>
        <w:t>i</w:t>
      </w:r>
      <w:r w:rsidRPr="000A129D">
        <w:t xml:space="preserve"> 3</w:t>
      </w:r>
      <w:r>
        <w:t>.</w:t>
      </w:r>
    </w:p>
    <w:p w14:paraId="37F8B8DF" w14:textId="79D4A36D" w:rsidR="003370D1" w:rsidRDefault="003370D1" w:rsidP="000A129D">
      <w:pPr>
        <w:spacing w:after="0"/>
        <w:jc w:val="both"/>
        <w:rPr>
          <w:bCs/>
        </w:rPr>
      </w:pPr>
    </w:p>
    <w:p w14:paraId="6D8E7DF6" w14:textId="77777777" w:rsidR="006B510E" w:rsidRPr="003370D1" w:rsidRDefault="006B510E" w:rsidP="000A129D">
      <w:pPr>
        <w:spacing w:after="0"/>
        <w:jc w:val="both"/>
        <w:rPr>
          <w:bCs/>
        </w:rPr>
      </w:pPr>
    </w:p>
    <w:p w14:paraId="4D7DC77E" w14:textId="0FF705AD" w:rsidR="009E78A4" w:rsidRDefault="009E78A4" w:rsidP="000A129D">
      <w:pPr>
        <w:spacing w:after="0"/>
        <w:jc w:val="both"/>
        <w:rPr>
          <w:bCs/>
          <w:i/>
          <w:iCs/>
        </w:rPr>
      </w:pPr>
      <w:r w:rsidRPr="009E78A4">
        <w:rPr>
          <w:bCs/>
          <w:i/>
          <w:iCs/>
        </w:rPr>
        <w:t>Til § 1</w:t>
      </w:r>
      <w:r>
        <w:rPr>
          <w:bCs/>
          <w:i/>
          <w:iCs/>
        </w:rPr>
        <w:t>, nr. 32</w:t>
      </w:r>
    </w:p>
    <w:p w14:paraId="12A16E08" w14:textId="72E0B9FA" w:rsidR="00890ECD" w:rsidRDefault="00890ECD" w:rsidP="00890ECD">
      <w:pPr>
        <w:spacing w:after="0"/>
        <w:rPr>
          <w:bCs/>
        </w:rPr>
      </w:pPr>
      <w:r>
        <w:rPr>
          <w:bCs/>
        </w:rPr>
        <w:t xml:space="preserve">Trygdarráðið hjá ST samtykkir revsitiltøk </w:t>
      </w:r>
      <w:r w:rsidR="00D617CE">
        <w:rPr>
          <w:bCs/>
        </w:rPr>
        <w:t xml:space="preserve">um </w:t>
      </w:r>
      <w:r>
        <w:rPr>
          <w:bCs/>
        </w:rPr>
        <w:t>m.a.</w:t>
      </w:r>
      <w:r w:rsidR="00D617CE">
        <w:rPr>
          <w:bCs/>
        </w:rPr>
        <w:t xml:space="preserve"> </w:t>
      </w:r>
      <w:r>
        <w:rPr>
          <w:bCs/>
        </w:rPr>
        <w:t xml:space="preserve">at frysta pening. ES setur í gildi revsitiltøkini við </w:t>
      </w:r>
      <w:proofErr w:type="spellStart"/>
      <w:r>
        <w:rPr>
          <w:bCs/>
        </w:rPr>
        <w:t>ES-rættarskjølum</w:t>
      </w:r>
      <w:proofErr w:type="spellEnd"/>
      <w:r>
        <w:rPr>
          <w:bCs/>
        </w:rPr>
        <w:t xml:space="preserve">, sum eru beinleiðis galdandi í limalondunum, tá tey eru almannakunngjørd í </w:t>
      </w:r>
      <w:proofErr w:type="spellStart"/>
      <w:r>
        <w:rPr>
          <w:bCs/>
        </w:rPr>
        <w:t>ES-tíðindum</w:t>
      </w:r>
      <w:proofErr w:type="spellEnd"/>
      <w:r>
        <w:rPr>
          <w:bCs/>
        </w:rPr>
        <w:t xml:space="preserve">. Tað merkir, at fyritøkur og persónar í t.d. Danmark uttan </w:t>
      </w:r>
      <w:r>
        <w:rPr>
          <w:bCs/>
        </w:rPr>
        <w:lastRenderedPageBreak/>
        <w:t xml:space="preserve">ógrundaðan steðg hava skyldu til at frysta pening, sum er ogn ella í varðveitslu hjá likamligum ella løgfrøðiligum persónum, bólkum ella eindum, sum eru á yvirliti hjá ST yvir </w:t>
      </w:r>
      <w:proofErr w:type="spellStart"/>
      <w:r>
        <w:rPr>
          <w:bCs/>
        </w:rPr>
        <w:t>revistiltøk</w:t>
      </w:r>
      <w:proofErr w:type="spellEnd"/>
      <w:r>
        <w:rPr>
          <w:bCs/>
        </w:rPr>
        <w:t xml:space="preserve">, tá ES hevur kunngjørt viðkomandi </w:t>
      </w:r>
      <w:proofErr w:type="spellStart"/>
      <w:r>
        <w:rPr>
          <w:bCs/>
        </w:rPr>
        <w:t>ES-rættarskjal</w:t>
      </w:r>
      <w:proofErr w:type="spellEnd"/>
      <w:r>
        <w:rPr>
          <w:bCs/>
        </w:rPr>
        <w:t xml:space="preserve"> í </w:t>
      </w:r>
      <w:proofErr w:type="spellStart"/>
      <w:r>
        <w:rPr>
          <w:bCs/>
        </w:rPr>
        <w:t>ES-tíðindum</w:t>
      </w:r>
      <w:proofErr w:type="spellEnd"/>
      <w:r>
        <w:rPr>
          <w:bCs/>
        </w:rPr>
        <w:t>.</w:t>
      </w:r>
    </w:p>
    <w:p w14:paraId="3BFC385E" w14:textId="560B50D4" w:rsidR="00890ECD" w:rsidRDefault="00890ECD" w:rsidP="00890ECD">
      <w:pPr>
        <w:spacing w:after="0"/>
        <w:rPr>
          <w:bCs/>
        </w:rPr>
      </w:pPr>
    </w:p>
    <w:p w14:paraId="0B28B753" w14:textId="5E8CAE55" w:rsidR="00890ECD" w:rsidRDefault="00890ECD" w:rsidP="00890ECD">
      <w:pPr>
        <w:spacing w:after="0"/>
        <w:rPr>
          <w:bCs/>
        </w:rPr>
      </w:pPr>
      <w:r>
        <w:rPr>
          <w:bCs/>
        </w:rPr>
        <w:t xml:space="preserve">Frá tí, at ST hevur dagført yvirlitið við </w:t>
      </w:r>
      <w:proofErr w:type="spellStart"/>
      <w:r>
        <w:rPr>
          <w:bCs/>
        </w:rPr>
        <w:t>revistiltøkum</w:t>
      </w:r>
      <w:proofErr w:type="spellEnd"/>
      <w:r>
        <w:rPr>
          <w:bCs/>
        </w:rPr>
        <w:t xml:space="preserve">, og til hesi eru kunngjørd í </w:t>
      </w:r>
      <w:proofErr w:type="spellStart"/>
      <w:r>
        <w:rPr>
          <w:bCs/>
        </w:rPr>
        <w:t>ES-tíðindum</w:t>
      </w:r>
      <w:proofErr w:type="spellEnd"/>
      <w:r>
        <w:rPr>
          <w:bCs/>
        </w:rPr>
        <w:t xml:space="preserve"> ganga í útgangsstøði 24-48 tímar.</w:t>
      </w:r>
    </w:p>
    <w:p w14:paraId="5608E704" w14:textId="2E937320" w:rsidR="004A180D" w:rsidRDefault="004A180D" w:rsidP="00890ECD">
      <w:pPr>
        <w:spacing w:after="0"/>
        <w:rPr>
          <w:bCs/>
        </w:rPr>
      </w:pPr>
    </w:p>
    <w:p w14:paraId="69B450F7" w14:textId="43AAD6F3" w:rsidR="004A180D" w:rsidRDefault="004A180D" w:rsidP="00890ECD">
      <w:pPr>
        <w:spacing w:after="0"/>
        <w:rPr>
          <w:bCs/>
        </w:rPr>
      </w:pPr>
      <w:r>
        <w:rPr>
          <w:bCs/>
        </w:rPr>
        <w:t xml:space="preserve">Skotið verður upp, at </w:t>
      </w:r>
      <w:r w:rsidR="00852EC5">
        <w:rPr>
          <w:bCs/>
        </w:rPr>
        <w:t>áseta í eina nýggja áseting § 32 a,</w:t>
      </w:r>
      <w:r w:rsidR="006B510E">
        <w:rPr>
          <w:bCs/>
        </w:rPr>
        <w:t xml:space="preserve"> har ásett verður,</w:t>
      </w:r>
      <w:r w:rsidR="00852EC5">
        <w:rPr>
          <w:bCs/>
        </w:rPr>
        <w:t xml:space="preserve"> at </w:t>
      </w:r>
      <w:r>
        <w:rPr>
          <w:bCs/>
        </w:rPr>
        <w:t>landsstýrismaðurin kann tilnevna ein myndugleika, sum hevur ábyrgdina av at almannakunngera nøvnini hjá likamligum og løgfrøðiligum persónum, bólkum ella eindum, sum eru sett á lista hjá ST yvir revs</w:t>
      </w:r>
      <w:r w:rsidR="006B510E">
        <w:rPr>
          <w:bCs/>
        </w:rPr>
        <w:t>i</w:t>
      </w:r>
      <w:r>
        <w:rPr>
          <w:bCs/>
        </w:rPr>
        <w:t>tiltøk.</w:t>
      </w:r>
      <w:r w:rsidR="00852EC5">
        <w:rPr>
          <w:bCs/>
        </w:rPr>
        <w:t xml:space="preserve"> Sambært stk. 2 verða nøvnini kunngjørd á heimasíðuni hjá myndugleikanum. Lagt verður upp til, at upplýsingarnar leypandi verða dagførdar, og tí má heimasíðan dagførast regluliga.</w:t>
      </w:r>
    </w:p>
    <w:p w14:paraId="0E3E7CF0" w14:textId="0E4BCAC0" w:rsidR="00852EC5" w:rsidRDefault="00852EC5" w:rsidP="00890ECD">
      <w:pPr>
        <w:spacing w:after="0"/>
        <w:rPr>
          <w:bCs/>
        </w:rPr>
      </w:pPr>
    </w:p>
    <w:p w14:paraId="7005AAF0" w14:textId="77777777" w:rsidR="00852EC5" w:rsidRDefault="00852EC5" w:rsidP="00890ECD">
      <w:pPr>
        <w:spacing w:after="0"/>
        <w:rPr>
          <w:bCs/>
        </w:rPr>
      </w:pPr>
      <w:r>
        <w:rPr>
          <w:bCs/>
        </w:rPr>
        <w:t xml:space="preserve">Ásetingin hevur við sær, at fyritøkur og persónar, sum eru fevnd av </w:t>
      </w:r>
      <w:proofErr w:type="spellStart"/>
      <w:r>
        <w:rPr>
          <w:bCs/>
        </w:rPr>
        <w:t>hvítvasklógini</w:t>
      </w:r>
      <w:proofErr w:type="spellEnd"/>
      <w:r>
        <w:rPr>
          <w:bCs/>
        </w:rPr>
        <w:t xml:space="preserve">, skulu halda seg kunnug við dagføringar á heimasíðuni hjá myndugleikanum. Ein myndugleiki, sum hevur ábyrgd av hesum eigur tí at hava eina skipan á heimasíðuni, sum kann senda fráboðanir til tey, sum ynskja at fáa fráboðanir um broytingar í nøvnum á heimasíðuni. </w:t>
      </w:r>
    </w:p>
    <w:p w14:paraId="0CADD246" w14:textId="01994556" w:rsidR="00852EC5" w:rsidRPr="00890ECD" w:rsidRDefault="00852EC5" w:rsidP="00890ECD">
      <w:pPr>
        <w:spacing w:after="0"/>
        <w:rPr>
          <w:bCs/>
        </w:rPr>
      </w:pPr>
      <w:r>
        <w:rPr>
          <w:bCs/>
        </w:rPr>
        <w:t xml:space="preserve"> </w:t>
      </w:r>
    </w:p>
    <w:p w14:paraId="0551FC0A" w14:textId="5D1ECD24" w:rsidR="00477E7E" w:rsidRDefault="00477E7E" w:rsidP="00477E7E">
      <w:pPr>
        <w:spacing w:after="0"/>
        <w:rPr>
          <w:bCs/>
        </w:rPr>
      </w:pPr>
      <w:r>
        <w:rPr>
          <w:bCs/>
        </w:rPr>
        <w:t xml:space="preserve">Ein fyritøka ella persónur, sum er fevndur av </w:t>
      </w:r>
      <w:proofErr w:type="spellStart"/>
      <w:r>
        <w:rPr>
          <w:bCs/>
        </w:rPr>
        <w:t>hvítvasklógini</w:t>
      </w:r>
      <w:proofErr w:type="spellEnd"/>
      <w:r>
        <w:rPr>
          <w:bCs/>
        </w:rPr>
        <w:t xml:space="preserve">, sum ikki yvirhalda § 34 a, stk. 3 í </w:t>
      </w:r>
      <w:proofErr w:type="spellStart"/>
      <w:r>
        <w:rPr>
          <w:bCs/>
        </w:rPr>
        <w:t>hvítvasklógini</w:t>
      </w:r>
      <w:proofErr w:type="spellEnd"/>
      <w:r>
        <w:rPr>
          <w:bCs/>
        </w:rPr>
        <w:t xml:space="preserve"> kann revsast sambært § 110 c, stk. 2 í revsilógini, har ásetingin er soljóðandi: </w:t>
      </w:r>
    </w:p>
    <w:p w14:paraId="05C59493" w14:textId="0270893E" w:rsidR="00477E7E" w:rsidRPr="00477E7E" w:rsidRDefault="00477E7E" w:rsidP="00477E7E">
      <w:pPr>
        <w:pStyle w:val="stk0"/>
        <w:rPr>
          <w:lang w:val="fo-FO"/>
        </w:rPr>
      </w:pPr>
      <w:r>
        <w:rPr>
          <w:i/>
          <w:iCs/>
          <w:lang w:val="fo-FO"/>
        </w:rPr>
        <w:t>“</w:t>
      </w:r>
      <w:r w:rsidRPr="00477E7E">
        <w:rPr>
          <w:i/>
          <w:iCs/>
          <w:lang w:val="fo-FO"/>
        </w:rPr>
        <w:t>Stk. 2.</w:t>
      </w:r>
      <w:r w:rsidRPr="00477E7E">
        <w:rPr>
          <w:lang w:val="fo-FO"/>
        </w:rPr>
        <w:t xml:space="preserve"> Við sekt ella fongsli í upp til 4 mánaðir ella undir serliga </w:t>
      </w:r>
      <w:proofErr w:type="spellStart"/>
      <w:r w:rsidRPr="00477E7E">
        <w:rPr>
          <w:lang w:val="fo-FO"/>
        </w:rPr>
        <w:t>skerpandi</w:t>
      </w:r>
      <w:proofErr w:type="spellEnd"/>
      <w:r w:rsidRPr="00477E7E">
        <w:rPr>
          <w:lang w:val="fo-FO"/>
        </w:rPr>
        <w:t xml:space="preserve"> umstøðum við fongsli í upp til 4 ár verður tann revsaður, sum brýtur áseting ella forboð, ið givin eru sambært lóg fyri at kunna røkja skyldur ríkisins sum limur í Sameindu Tjóðum.</w:t>
      </w:r>
      <w:r>
        <w:rPr>
          <w:lang w:val="fo-FO"/>
        </w:rPr>
        <w:t>”</w:t>
      </w:r>
    </w:p>
    <w:p w14:paraId="11DDE46D" w14:textId="382D7732" w:rsidR="007C22FB" w:rsidRDefault="007C22FB" w:rsidP="007C22FB">
      <w:pPr>
        <w:spacing w:after="0"/>
        <w:rPr>
          <w:bCs/>
        </w:rPr>
      </w:pPr>
      <w:r>
        <w:rPr>
          <w:bCs/>
        </w:rPr>
        <w:t xml:space="preserve">Víst verður til serligu viðmerkingarnar í </w:t>
      </w:r>
      <w:r w:rsidRPr="00916E59">
        <w:rPr>
          <w:bCs/>
        </w:rPr>
        <w:t xml:space="preserve">§ 1, nr. </w:t>
      </w:r>
      <w:r>
        <w:rPr>
          <w:bCs/>
        </w:rPr>
        <w:t xml:space="preserve">9 í </w:t>
      </w:r>
      <w:r w:rsidRPr="003370D1">
        <w:rPr>
          <w:bCs/>
        </w:rPr>
        <w:t>2019/1 LSF 58,</w:t>
      </w:r>
      <w:r w:rsidRPr="00F54EE9">
        <w:t xml:space="preserve"> </w:t>
      </w:r>
      <w:r>
        <w:t>f</w:t>
      </w:r>
      <w:r w:rsidRPr="000A129D">
        <w:t>ylgiskjal</w:t>
      </w:r>
      <w:r>
        <w:t>i</w:t>
      </w:r>
      <w:r w:rsidRPr="000A129D">
        <w:t xml:space="preserve"> 3</w:t>
      </w:r>
      <w:r>
        <w:t>.</w:t>
      </w:r>
    </w:p>
    <w:p w14:paraId="2FB34AF7" w14:textId="434292DA" w:rsidR="00916E59" w:rsidRPr="00DD6E75" w:rsidRDefault="00916E59" w:rsidP="00916E59">
      <w:pPr>
        <w:spacing w:after="0"/>
        <w:rPr>
          <w:bCs/>
        </w:rPr>
      </w:pPr>
    </w:p>
    <w:p w14:paraId="6C089F4B" w14:textId="77777777" w:rsidR="007C22FB" w:rsidRPr="00DD6E75" w:rsidRDefault="007C22FB" w:rsidP="00916E59">
      <w:pPr>
        <w:spacing w:after="0"/>
        <w:rPr>
          <w:bCs/>
        </w:rPr>
      </w:pPr>
    </w:p>
    <w:p w14:paraId="21714FF4" w14:textId="00F47C89" w:rsidR="009E78A4" w:rsidRDefault="009E78A4" w:rsidP="000A129D">
      <w:pPr>
        <w:spacing w:after="0"/>
        <w:jc w:val="both"/>
        <w:rPr>
          <w:bCs/>
          <w:i/>
          <w:iCs/>
        </w:rPr>
      </w:pPr>
      <w:r w:rsidRPr="009E78A4">
        <w:rPr>
          <w:bCs/>
          <w:i/>
          <w:iCs/>
        </w:rPr>
        <w:t>Til § 1</w:t>
      </w:r>
      <w:r>
        <w:rPr>
          <w:bCs/>
          <w:i/>
          <w:iCs/>
        </w:rPr>
        <w:t>, nr. 33</w:t>
      </w:r>
    </w:p>
    <w:p w14:paraId="79C5E8D3" w14:textId="34024EA7" w:rsidR="00916E59" w:rsidRDefault="00941EAB" w:rsidP="00916E59">
      <w:pPr>
        <w:spacing w:after="0"/>
        <w:jc w:val="both"/>
        <w:rPr>
          <w:bCs/>
        </w:rPr>
      </w:pPr>
      <w:r>
        <w:rPr>
          <w:bCs/>
        </w:rPr>
        <w:t xml:space="preserve">Talan er um </w:t>
      </w:r>
      <w:proofErr w:type="spellStart"/>
      <w:r>
        <w:rPr>
          <w:bCs/>
        </w:rPr>
        <w:t>konsekvensbroytingar</w:t>
      </w:r>
      <w:proofErr w:type="spellEnd"/>
      <w:r>
        <w:rPr>
          <w:bCs/>
        </w:rPr>
        <w:t xml:space="preserve"> í § 33, stk. 1, 1 pkt. og í § 34, stk. 1, 1. pkt., ið verða gjørdar orsakað av broytingum í § 1 í lógini.</w:t>
      </w:r>
    </w:p>
    <w:p w14:paraId="57903BAD" w14:textId="77777777" w:rsidR="00941EAB" w:rsidRPr="00941EAB" w:rsidRDefault="00941EAB" w:rsidP="00916E59">
      <w:pPr>
        <w:spacing w:after="0"/>
        <w:jc w:val="both"/>
        <w:rPr>
          <w:bCs/>
        </w:rPr>
      </w:pPr>
    </w:p>
    <w:p w14:paraId="588D424A" w14:textId="77777777" w:rsidR="007C22FB" w:rsidRDefault="007C22FB" w:rsidP="00916E59">
      <w:pPr>
        <w:spacing w:after="0"/>
        <w:jc w:val="both"/>
        <w:rPr>
          <w:bCs/>
          <w:i/>
          <w:iCs/>
        </w:rPr>
      </w:pPr>
    </w:p>
    <w:p w14:paraId="314C37B3" w14:textId="0E833FD4" w:rsidR="00916E59" w:rsidRDefault="00916E59" w:rsidP="00916E59">
      <w:pPr>
        <w:spacing w:after="0"/>
        <w:jc w:val="both"/>
        <w:rPr>
          <w:bCs/>
          <w:i/>
          <w:iCs/>
        </w:rPr>
      </w:pPr>
      <w:r w:rsidRPr="009E78A4">
        <w:rPr>
          <w:bCs/>
          <w:i/>
          <w:iCs/>
        </w:rPr>
        <w:t>Til § 1</w:t>
      </w:r>
      <w:r>
        <w:rPr>
          <w:bCs/>
          <w:i/>
          <w:iCs/>
        </w:rPr>
        <w:t>, nr. 34</w:t>
      </w:r>
    </w:p>
    <w:p w14:paraId="119D3728" w14:textId="77777777" w:rsidR="00AC2B9D" w:rsidRDefault="006B510E" w:rsidP="006B510E">
      <w:pPr>
        <w:spacing w:after="0"/>
      </w:pPr>
      <w:r>
        <w:rPr>
          <w:bCs/>
        </w:rPr>
        <w:t xml:space="preserve">Galdandi áseting í § 33, stk. 1, 1. pkt. er í samsvari við grein </w:t>
      </w:r>
      <w:r>
        <w:t xml:space="preserve">61, stk. 3, í 4. </w:t>
      </w:r>
      <w:proofErr w:type="spellStart"/>
      <w:r>
        <w:t>hvítvaskdirektivinum</w:t>
      </w:r>
      <w:proofErr w:type="spellEnd"/>
      <w:r>
        <w:t xml:space="preserve">. </w:t>
      </w:r>
    </w:p>
    <w:p w14:paraId="295CD439" w14:textId="77777777" w:rsidR="00AC2B9D" w:rsidRDefault="00AC2B9D" w:rsidP="006B510E">
      <w:pPr>
        <w:spacing w:after="0"/>
      </w:pPr>
    </w:p>
    <w:p w14:paraId="47220582" w14:textId="763ED88A" w:rsidR="006B510E" w:rsidRDefault="006B510E" w:rsidP="006B510E">
      <w:pPr>
        <w:spacing w:after="0"/>
      </w:pPr>
      <w:r>
        <w:t xml:space="preserve">Fyritøkur og persónar, fevnd av § 1, stk. 1, nr. 5-9 skulu hava eina skipan, har starvsfólk gjøgnum eina serliga óhefta og sjálvstøðuga rás kunnu </w:t>
      </w:r>
      <w:proofErr w:type="spellStart"/>
      <w:r>
        <w:t>fráboða</w:t>
      </w:r>
      <w:proofErr w:type="spellEnd"/>
      <w:r>
        <w:t xml:space="preserve"> brot ella møgulig brot á </w:t>
      </w:r>
      <w:proofErr w:type="spellStart"/>
      <w:r>
        <w:t>hvítvasklóggávuna</w:t>
      </w:r>
      <w:proofErr w:type="spellEnd"/>
      <w:r>
        <w:t>. Fráboðanir til skipanina skulu kunna gerast ónavngivið. Skipanin skal setast á stovn við kollektivum sáttmála</w:t>
      </w:r>
      <w:r w:rsidR="00AC2B9D">
        <w:t>. Bert fyritøkur og persónar, sum hava meiri enn 5 starvsfólk skulu hava eina slíka skipan, og hon skal setast í verk í seinasta lagi 3 mánaðir eftir, at fyritøkan ella persónurin hevur sett 6. starvsfólkið. Í serstøkum førum kann eftirlitsmyndugleikin geva undantak frá kravinum um at seta eina slíka skipan í verk.</w:t>
      </w:r>
    </w:p>
    <w:p w14:paraId="6914E3C5" w14:textId="5A4A2AF4" w:rsidR="00AC2B9D" w:rsidRDefault="00AC2B9D" w:rsidP="006B510E">
      <w:pPr>
        <w:spacing w:after="0"/>
      </w:pPr>
    </w:p>
    <w:p w14:paraId="6A5EA8CE" w14:textId="54D002CC" w:rsidR="00AC2B9D" w:rsidRDefault="00AC2B9D" w:rsidP="006B510E">
      <w:pPr>
        <w:spacing w:after="0"/>
      </w:pPr>
      <w:r>
        <w:t xml:space="preserve">Skotið verður upp, at tað verður ásett eitt nýtt 3. pkt. í § 33, stk. 1. Ásett verður, at fyritøkur og persónar skulu syrgja fyri, at fráboðanir verða fylgdar upp, og skulu skrivligt kunna skjalprógva, hvussu fráboðanir verða fylgdar upp. Hetta inniber, at fyritøkur og persónar í </w:t>
      </w:r>
      <w:r>
        <w:lastRenderedPageBreak/>
        <w:t xml:space="preserve">sambandi við </w:t>
      </w:r>
      <w:proofErr w:type="spellStart"/>
      <w:r>
        <w:t>myndugleikaeftrlit</w:t>
      </w:r>
      <w:proofErr w:type="spellEnd"/>
      <w:r>
        <w:t xml:space="preserve"> skulu kunna skjalprógva, hvussu fyritøkan hevur fylgt upp í slíkum málum.</w:t>
      </w:r>
    </w:p>
    <w:p w14:paraId="5C346C6C" w14:textId="4B082859" w:rsidR="006B510E" w:rsidRDefault="006B510E" w:rsidP="006B510E">
      <w:pPr>
        <w:spacing w:after="0"/>
      </w:pPr>
      <w:r>
        <w:t xml:space="preserve"> </w:t>
      </w:r>
    </w:p>
    <w:p w14:paraId="1300A8D0" w14:textId="341CBFB0" w:rsidR="00AC2B9D" w:rsidRDefault="00AC2B9D" w:rsidP="006B510E">
      <w:pPr>
        <w:spacing w:after="0"/>
      </w:pPr>
      <w:r>
        <w:t>Brot á ásetingina kann sambært § 59, stk. 1 verða revsað við sekt.</w:t>
      </w:r>
    </w:p>
    <w:p w14:paraId="6B1A0224" w14:textId="7BA43F6C" w:rsidR="00AC2B9D" w:rsidRPr="00AC2B9D" w:rsidRDefault="00AC2B9D" w:rsidP="00AC2B9D">
      <w:pPr>
        <w:pStyle w:val="NormalWeb"/>
        <w:rPr>
          <w:lang w:val="fo-FO"/>
        </w:rPr>
      </w:pPr>
      <w:r w:rsidRPr="00AC2B9D">
        <w:rPr>
          <w:lang w:val="fo-FO"/>
        </w:rPr>
        <w:t>Víst verður til serligu viðmerkingarnar í § 1, nr. 3</w:t>
      </w:r>
      <w:r>
        <w:rPr>
          <w:lang w:val="fo-FO"/>
        </w:rPr>
        <w:t>7</w:t>
      </w:r>
      <w:r w:rsidRPr="00AC2B9D">
        <w:rPr>
          <w:lang w:val="fo-FO"/>
        </w:rPr>
        <w:t xml:space="preserve"> </w:t>
      </w:r>
      <w:r w:rsidRPr="00AC2B9D">
        <w:rPr>
          <w:bCs/>
          <w:lang w:val="fo-FO"/>
        </w:rPr>
        <w:t xml:space="preserve">í </w:t>
      </w:r>
      <w:r w:rsidRPr="00AC2B9D">
        <w:rPr>
          <w:lang w:val="fo-FO"/>
        </w:rPr>
        <w:t>2018/1 LSF 204, fylgiskjali 2.</w:t>
      </w:r>
    </w:p>
    <w:p w14:paraId="3FE23A3C" w14:textId="77777777" w:rsidR="00916E59" w:rsidRPr="002A74F0" w:rsidRDefault="00916E59" w:rsidP="008B274C">
      <w:pPr>
        <w:spacing w:after="0"/>
        <w:rPr>
          <w:bCs/>
        </w:rPr>
      </w:pPr>
    </w:p>
    <w:p w14:paraId="54019CB3" w14:textId="3C2C9878" w:rsidR="00916E59" w:rsidRPr="008B274C" w:rsidRDefault="00916E59" w:rsidP="008B274C">
      <w:pPr>
        <w:spacing w:after="0"/>
        <w:rPr>
          <w:bCs/>
        </w:rPr>
      </w:pPr>
      <w:r w:rsidRPr="008B274C">
        <w:rPr>
          <w:bCs/>
        </w:rPr>
        <w:t>Til § 1, nr. 35</w:t>
      </w:r>
    </w:p>
    <w:p w14:paraId="2F378CF0" w14:textId="340E1925" w:rsidR="00C144C8" w:rsidRPr="00C144C8" w:rsidRDefault="00C144C8" w:rsidP="00C144C8">
      <w:pPr>
        <w:pStyle w:val="NormalWeb"/>
        <w:rPr>
          <w:lang w:val="fo-FO"/>
        </w:rPr>
      </w:pPr>
      <w:r w:rsidRPr="00C144C8">
        <w:rPr>
          <w:rStyle w:val="italic"/>
          <w:lang w:val="fo-FO"/>
        </w:rPr>
        <w:t xml:space="preserve">Í </w:t>
      </w:r>
      <w:proofErr w:type="spellStart"/>
      <w:r w:rsidRPr="00C144C8">
        <w:rPr>
          <w:rStyle w:val="italic"/>
          <w:lang w:val="fo-FO"/>
        </w:rPr>
        <w:t>hvítvasklógini</w:t>
      </w:r>
      <w:proofErr w:type="spellEnd"/>
      <w:r w:rsidRPr="00C144C8">
        <w:rPr>
          <w:rStyle w:val="italic"/>
          <w:lang w:val="fo-FO"/>
        </w:rPr>
        <w:t xml:space="preserve"> er eingin áseting um, at fyritøkur o.o. ikki mugu gera</w:t>
      </w:r>
      <w:r>
        <w:rPr>
          <w:rStyle w:val="italic"/>
          <w:lang w:val="fo-FO"/>
        </w:rPr>
        <w:t xml:space="preserve"> avtalu við starvsfólk við einari treyt um tagnarskyldu, har avtalan forðar fyri, at starvsfólkið gevur almennu myndugleikunum fráboðan um brot ella møguligt brot á </w:t>
      </w:r>
      <w:proofErr w:type="spellStart"/>
      <w:r>
        <w:rPr>
          <w:rStyle w:val="italic"/>
          <w:lang w:val="fo-FO"/>
        </w:rPr>
        <w:t>hvítvasklóggávuna</w:t>
      </w:r>
      <w:proofErr w:type="spellEnd"/>
      <w:r>
        <w:rPr>
          <w:rStyle w:val="italic"/>
          <w:lang w:val="fo-FO"/>
        </w:rPr>
        <w:t>.</w:t>
      </w:r>
    </w:p>
    <w:p w14:paraId="01269A39" w14:textId="62906A1E" w:rsidR="00C144C8" w:rsidRPr="00C144C8" w:rsidRDefault="00C144C8" w:rsidP="00C144C8">
      <w:pPr>
        <w:pStyle w:val="NormalWeb"/>
        <w:rPr>
          <w:lang w:val="fo-FO"/>
        </w:rPr>
      </w:pPr>
      <w:r w:rsidRPr="00C144C8">
        <w:rPr>
          <w:lang w:val="fo-FO"/>
        </w:rPr>
        <w:t xml:space="preserve">Eitt forboð er í § 34 í </w:t>
      </w:r>
      <w:proofErr w:type="spellStart"/>
      <w:r w:rsidRPr="00C144C8">
        <w:rPr>
          <w:lang w:val="fo-FO"/>
        </w:rPr>
        <w:t>hvítvasklógin</w:t>
      </w:r>
      <w:r>
        <w:rPr>
          <w:lang w:val="fo-FO"/>
        </w:rPr>
        <w:t>i</w:t>
      </w:r>
      <w:proofErr w:type="spellEnd"/>
      <w:r>
        <w:rPr>
          <w:lang w:val="fo-FO"/>
        </w:rPr>
        <w:t xml:space="preserve"> móti, at starvsfólk kunnu vera fyri ólagaligari viðferð ella fylgjum, um tey </w:t>
      </w:r>
      <w:proofErr w:type="spellStart"/>
      <w:r>
        <w:rPr>
          <w:lang w:val="fo-FO"/>
        </w:rPr>
        <w:t>fráboða</w:t>
      </w:r>
      <w:proofErr w:type="spellEnd"/>
      <w:r>
        <w:rPr>
          <w:lang w:val="fo-FO"/>
        </w:rPr>
        <w:t xml:space="preserve"> brot ella møgulig brot á </w:t>
      </w:r>
      <w:proofErr w:type="spellStart"/>
      <w:r>
        <w:rPr>
          <w:lang w:val="fo-FO"/>
        </w:rPr>
        <w:t>hvítvasklóggávuna</w:t>
      </w:r>
      <w:proofErr w:type="spellEnd"/>
      <w:r>
        <w:rPr>
          <w:lang w:val="fo-FO"/>
        </w:rPr>
        <w:t xml:space="preserve"> til myndugleikarnar.</w:t>
      </w:r>
    </w:p>
    <w:p w14:paraId="6EEA0501" w14:textId="05E99F2F" w:rsidR="00C144C8" w:rsidRPr="00C144C8" w:rsidRDefault="00C144C8" w:rsidP="00C144C8">
      <w:pPr>
        <w:pStyle w:val="NormalWeb"/>
        <w:rPr>
          <w:lang w:val="fo-FO"/>
        </w:rPr>
      </w:pPr>
      <w:r w:rsidRPr="00C144C8">
        <w:rPr>
          <w:lang w:val="fo-FO"/>
        </w:rPr>
        <w:t>Skotið verður upp at áseta í § 33 a, at fyritøkur og persónar</w:t>
      </w:r>
      <w:r>
        <w:rPr>
          <w:lang w:val="fo-FO"/>
        </w:rPr>
        <w:t>, ið gera avtalu við</w:t>
      </w:r>
      <w:r w:rsidRPr="00C144C8">
        <w:rPr>
          <w:lang w:val="fo-FO"/>
        </w:rPr>
        <w:t xml:space="preserve"> </w:t>
      </w:r>
      <w:r>
        <w:rPr>
          <w:lang w:val="fo-FO"/>
        </w:rPr>
        <w:t xml:space="preserve">eitt </w:t>
      </w:r>
      <w:r w:rsidRPr="00C144C8">
        <w:rPr>
          <w:lang w:val="fo-FO"/>
        </w:rPr>
        <w:t xml:space="preserve">starvsfólk </w:t>
      </w:r>
      <w:r>
        <w:rPr>
          <w:lang w:val="fo-FO"/>
        </w:rPr>
        <w:t xml:space="preserve">ella eitt fyrrverandi starvsfólk um tagnarskyldu, skulu samstundis áseta í </w:t>
      </w:r>
      <w:proofErr w:type="spellStart"/>
      <w:r>
        <w:rPr>
          <w:lang w:val="fo-FO"/>
        </w:rPr>
        <w:t>avaluni</w:t>
      </w:r>
      <w:proofErr w:type="spellEnd"/>
      <w:r>
        <w:rPr>
          <w:lang w:val="fo-FO"/>
        </w:rPr>
        <w:t xml:space="preserve">, at hetta ikki er til hindurs fyri, at starvsfólkið gevur almennum myndugleikum fráboðan um brot ella møgulig brot á </w:t>
      </w:r>
      <w:proofErr w:type="spellStart"/>
      <w:r>
        <w:rPr>
          <w:lang w:val="fo-FO"/>
        </w:rPr>
        <w:t>hvítvasklóggávuna</w:t>
      </w:r>
      <w:proofErr w:type="spellEnd"/>
      <w:r>
        <w:rPr>
          <w:lang w:val="fo-FO"/>
        </w:rPr>
        <w:t>.</w:t>
      </w:r>
    </w:p>
    <w:p w14:paraId="2E51DFA9" w14:textId="52ED27BA" w:rsidR="008B274C" w:rsidRDefault="00C144C8" w:rsidP="00916E59">
      <w:pPr>
        <w:spacing w:after="0"/>
        <w:jc w:val="both"/>
      </w:pPr>
      <w:r>
        <w:rPr>
          <w:bCs/>
        </w:rPr>
        <w:t xml:space="preserve">Víst verður til serligu viðmerkingarnar í </w:t>
      </w:r>
      <w:r w:rsidRPr="00916E59">
        <w:rPr>
          <w:bCs/>
        </w:rPr>
        <w:t xml:space="preserve">§ 1, nr. </w:t>
      </w:r>
      <w:r>
        <w:rPr>
          <w:bCs/>
        </w:rPr>
        <w:t xml:space="preserve">10 í </w:t>
      </w:r>
      <w:r w:rsidRPr="003370D1">
        <w:rPr>
          <w:bCs/>
        </w:rPr>
        <w:t>2019/1 LSF 58,</w:t>
      </w:r>
      <w:r w:rsidRPr="00F54EE9">
        <w:t xml:space="preserve"> </w:t>
      </w:r>
      <w:r>
        <w:t>f</w:t>
      </w:r>
      <w:r w:rsidRPr="000A129D">
        <w:t>ylgiskjal</w:t>
      </w:r>
      <w:r>
        <w:t>i</w:t>
      </w:r>
      <w:r w:rsidRPr="000A129D">
        <w:t xml:space="preserve"> 3</w:t>
      </w:r>
      <w:r>
        <w:t>.</w:t>
      </w:r>
    </w:p>
    <w:p w14:paraId="6F19ED9F" w14:textId="50BDF1E9" w:rsidR="00C144C8" w:rsidRDefault="00C144C8" w:rsidP="00916E59">
      <w:pPr>
        <w:spacing w:after="0"/>
        <w:jc w:val="both"/>
      </w:pPr>
    </w:p>
    <w:p w14:paraId="21F648F2" w14:textId="77777777" w:rsidR="00C144C8" w:rsidRPr="00C144C8" w:rsidRDefault="00C144C8" w:rsidP="00916E59">
      <w:pPr>
        <w:spacing w:after="0"/>
        <w:jc w:val="both"/>
        <w:rPr>
          <w:bCs/>
          <w:i/>
          <w:iCs/>
        </w:rPr>
      </w:pPr>
    </w:p>
    <w:p w14:paraId="5CE57497" w14:textId="36F006B6" w:rsidR="00916E59" w:rsidRDefault="00916E59" w:rsidP="00916E59">
      <w:pPr>
        <w:spacing w:after="0"/>
        <w:jc w:val="both"/>
        <w:rPr>
          <w:bCs/>
          <w:i/>
          <w:iCs/>
        </w:rPr>
      </w:pPr>
      <w:r w:rsidRPr="009E78A4">
        <w:rPr>
          <w:bCs/>
          <w:i/>
          <w:iCs/>
        </w:rPr>
        <w:t>Til § 1</w:t>
      </w:r>
      <w:r>
        <w:rPr>
          <w:bCs/>
          <w:i/>
          <w:iCs/>
        </w:rPr>
        <w:t>, nr. 36</w:t>
      </w:r>
    </w:p>
    <w:p w14:paraId="5CAFF943" w14:textId="597339AF" w:rsidR="001E36A6" w:rsidRDefault="00C144C8" w:rsidP="00C145FD">
      <w:pPr>
        <w:pStyle w:val="NormalWeb"/>
        <w:rPr>
          <w:lang w:val="fo-FO"/>
        </w:rPr>
      </w:pPr>
      <w:r w:rsidRPr="00B978FC">
        <w:rPr>
          <w:lang w:val="fo-FO"/>
        </w:rPr>
        <w:t xml:space="preserve">Tað er ásett í § 34, stk. 1 í </w:t>
      </w:r>
      <w:proofErr w:type="spellStart"/>
      <w:r w:rsidRPr="00B978FC">
        <w:rPr>
          <w:lang w:val="fo-FO"/>
        </w:rPr>
        <w:t>hvítvasklógini</w:t>
      </w:r>
      <w:proofErr w:type="spellEnd"/>
      <w:r w:rsidRPr="00B978FC">
        <w:rPr>
          <w:lang w:val="fo-FO"/>
        </w:rPr>
        <w:t xml:space="preserve">, at ein fyritøka ella persónur ikki má </w:t>
      </w:r>
      <w:r w:rsidR="00B978FC" w:rsidRPr="00B978FC">
        <w:rPr>
          <w:lang w:val="fo-FO"/>
        </w:rPr>
        <w:t>lata</w:t>
      </w:r>
      <w:r w:rsidR="001E36A6" w:rsidRPr="00B978FC">
        <w:rPr>
          <w:lang w:val="fo-FO"/>
        </w:rPr>
        <w:t xml:space="preserve"> </w:t>
      </w:r>
      <w:r>
        <w:rPr>
          <w:lang w:val="fo-FO"/>
        </w:rPr>
        <w:t>starvsfólk</w:t>
      </w:r>
      <w:r w:rsidR="001E36A6">
        <w:rPr>
          <w:lang w:val="fo-FO"/>
        </w:rPr>
        <w:t xml:space="preserve"> </w:t>
      </w:r>
      <w:r w:rsidR="00B978FC">
        <w:rPr>
          <w:lang w:val="fo-FO"/>
        </w:rPr>
        <w:t xml:space="preserve">vera </w:t>
      </w:r>
      <w:r>
        <w:rPr>
          <w:lang w:val="fo-FO"/>
        </w:rPr>
        <w:t xml:space="preserve">fyri ólagaligari viðferð ella fylgjum, um tey </w:t>
      </w:r>
      <w:proofErr w:type="spellStart"/>
      <w:r>
        <w:rPr>
          <w:lang w:val="fo-FO"/>
        </w:rPr>
        <w:t>fráboða</w:t>
      </w:r>
      <w:proofErr w:type="spellEnd"/>
      <w:r>
        <w:rPr>
          <w:lang w:val="fo-FO"/>
        </w:rPr>
        <w:t xml:space="preserve"> brot ella møgulig brot á </w:t>
      </w:r>
      <w:proofErr w:type="spellStart"/>
      <w:r>
        <w:rPr>
          <w:lang w:val="fo-FO"/>
        </w:rPr>
        <w:t>hvítvasklóggávuna</w:t>
      </w:r>
      <w:proofErr w:type="spellEnd"/>
      <w:r>
        <w:rPr>
          <w:lang w:val="fo-FO"/>
        </w:rPr>
        <w:t xml:space="preserve"> til myndugleikarnar.</w:t>
      </w:r>
    </w:p>
    <w:p w14:paraId="449FFFB7" w14:textId="59140A4C" w:rsidR="00C145FD" w:rsidRDefault="00B978FC" w:rsidP="00C145FD">
      <w:pPr>
        <w:pStyle w:val="NormalWeb"/>
      </w:pPr>
      <w:proofErr w:type="spellStart"/>
      <w:r>
        <w:t>Ásetingin</w:t>
      </w:r>
      <w:proofErr w:type="spellEnd"/>
      <w:r>
        <w:t xml:space="preserve"> í </w:t>
      </w:r>
      <w:r w:rsidR="00C145FD">
        <w:t>§ 3</w:t>
      </w:r>
      <w:r>
        <w:t>4</w:t>
      </w:r>
      <w:r w:rsidR="00C145FD">
        <w:t>, stk. 1</w:t>
      </w:r>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C145FD">
        <w:t xml:space="preserve"> 38 og 61, stk. 2, litra b, </w:t>
      </w:r>
      <w:r>
        <w:t>í</w:t>
      </w:r>
      <w:r w:rsidR="00C145FD">
        <w:t xml:space="preserve"> 4. </w:t>
      </w:r>
      <w:proofErr w:type="spellStart"/>
      <w:r w:rsidR="00C145FD">
        <w:t>hv</w:t>
      </w:r>
      <w:r>
        <w:t>ít</w:t>
      </w:r>
      <w:r w:rsidR="00C145FD">
        <w:t>vaskdirektiv</w:t>
      </w:r>
      <w:r>
        <w:t>inum</w:t>
      </w:r>
      <w:proofErr w:type="spellEnd"/>
      <w:r w:rsidR="00C145FD">
        <w:t>.</w:t>
      </w:r>
    </w:p>
    <w:p w14:paraId="70DBE0B8" w14:textId="0C5EC73D" w:rsidR="00B978FC" w:rsidRPr="00B978FC" w:rsidRDefault="00B978FC" w:rsidP="00C145FD">
      <w:pPr>
        <w:pStyle w:val="NormalWeb"/>
      </w:pPr>
      <w:proofErr w:type="spellStart"/>
      <w:r w:rsidRPr="00B978FC">
        <w:t>Skotið</w:t>
      </w:r>
      <w:proofErr w:type="spellEnd"/>
      <w:r w:rsidRPr="00B978FC">
        <w:t xml:space="preserve"> </w:t>
      </w:r>
      <w:proofErr w:type="spellStart"/>
      <w:r w:rsidRPr="00B978FC">
        <w:t>verður</w:t>
      </w:r>
      <w:proofErr w:type="spellEnd"/>
      <w:r w:rsidRPr="00B978FC">
        <w:t xml:space="preserve"> </w:t>
      </w:r>
      <w:proofErr w:type="spellStart"/>
      <w:r w:rsidRPr="00B978FC">
        <w:t>upp</w:t>
      </w:r>
      <w:proofErr w:type="spellEnd"/>
      <w:r w:rsidRPr="00B978FC">
        <w:t xml:space="preserve">, at </w:t>
      </w:r>
      <w:proofErr w:type="spellStart"/>
      <w:r w:rsidRPr="00B978FC">
        <w:t>ásetingin</w:t>
      </w:r>
      <w:proofErr w:type="spellEnd"/>
      <w:r w:rsidRPr="00B978FC">
        <w:t xml:space="preserve"> í § 34, stk</w:t>
      </w:r>
      <w:r>
        <w:t xml:space="preserve">. 1 </w:t>
      </w:r>
      <w:proofErr w:type="spellStart"/>
      <w:r>
        <w:t>verður</w:t>
      </w:r>
      <w:proofErr w:type="spellEnd"/>
      <w:r>
        <w:t xml:space="preserve"> </w:t>
      </w:r>
      <w:proofErr w:type="spellStart"/>
      <w:r>
        <w:t>víðkað</w:t>
      </w:r>
      <w:proofErr w:type="spellEnd"/>
      <w:r>
        <w:t xml:space="preserve"> til </w:t>
      </w:r>
      <w:proofErr w:type="spellStart"/>
      <w:r>
        <w:t>eisini</w:t>
      </w:r>
      <w:proofErr w:type="spellEnd"/>
      <w:r>
        <w:t xml:space="preserve"> at </w:t>
      </w:r>
      <w:proofErr w:type="spellStart"/>
      <w:r>
        <w:t>galda</w:t>
      </w:r>
      <w:proofErr w:type="spellEnd"/>
      <w:r>
        <w:t xml:space="preserve"> </w:t>
      </w:r>
      <w:proofErr w:type="spellStart"/>
      <w:r>
        <w:t>fyri</w:t>
      </w:r>
      <w:proofErr w:type="spellEnd"/>
      <w:r>
        <w:t xml:space="preserve"> </w:t>
      </w:r>
      <w:proofErr w:type="spellStart"/>
      <w:r>
        <w:t>fyrrverandi</w:t>
      </w:r>
      <w:proofErr w:type="spellEnd"/>
      <w:r>
        <w:t xml:space="preserve"> </w:t>
      </w:r>
      <w:proofErr w:type="spellStart"/>
      <w:r>
        <w:t>starvsfólk</w:t>
      </w:r>
      <w:proofErr w:type="spellEnd"/>
      <w:r>
        <w:t>.</w:t>
      </w:r>
    </w:p>
    <w:p w14:paraId="1D44E282" w14:textId="34228A75" w:rsidR="00B978FC" w:rsidRPr="00754E1D" w:rsidRDefault="00B978FC" w:rsidP="00B978FC">
      <w:pPr>
        <w:pStyle w:val="NormalWeb"/>
      </w:pPr>
      <w:proofErr w:type="spellStart"/>
      <w:r>
        <w:t>Víst</w:t>
      </w:r>
      <w:proofErr w:type="spellEnd"/>
      <w:r>
        <w:t xml:space="preserve"> </w:t>
      </w:r>
      <w:proofErr w:type="spellStart"/>
      <w:r>
        <w:t>verður</w:t>
      </w:r>
      <w:proofErr w:type="spellEnd"/>
      <w:r>
        <w:t xml:space="preserve"> til </w:t>
      </w:r>
      <w:proofErr w:type="spellStart"/>
      <w:r>
        <w:t>serligu</w:t>
      </w:r>
      <w:proofErr w:type="spellEnd"/>
      <w:r>
        <w:t xml:space="preserve"> </w:t>
      </w:r>
      <w:proofErr w:type="spellStart"/>
      <w:r>
        <w:t>viðmerkingarnar</w:t>
      </w:r>
      <w:proofErr w:type="spellEnd"/>
      <w:r>
        <w:t xml:space="preserve"> í § 1, nr. 38 </w:t>
      </w:r>
      <w:r>
        <w:rPr>
          <w:bCs/>
        </w:rPr>
        <w:t xml:space="preserve">í </w:t>
      </w:r>
      <w:r>
        <w:t xml:space="preserve">2018/1 LSF 204, </w:t>
      </w:r>
      <w:proofErr w:type="spellStart"/>
      <w:r>
        <w:t>fylgiskjali</w:t>
      </w:r>
      <w:proofErr w:type="spellEnd"/>
      <w:r>
        <w:t xml:space="preserve"> 2.</w:t>
      </w:r>
    </w:p>
    <w:p w14:paraId="5F54FEEF" w14:textId="77777777" w:rsidR="00B978FC" w:rsidRDefault="00B978FC" w:rsidP="00916E59">
      <w:pPr>
        <w:spacing w:after="0"/>
        <w:jc w:val="both"/>
        <w:rPr>
          <w:bCs/>
          <w:i/>
          <w:iCs/>
        </w:rPr>
      </w:pPr>
    </w:p>
    <w:p w14:paraId="69B69E78" w14:textId="29001C48" w:rsidR="00916E59" w:rsidRDefault="00916E59" w:rsidP="00916E59">
      <w:pPr>
        <w:spacing w:after="0"/>
        <w:jc w:val="both"/>
        <w:rPr>
          <w:bCs/>
          <w:i/>
          <w:iCs/>
        </w:rPr>
      </w:pPr>
      <w:r w:rsidRPr="009E78A4">
        <w:rPr>
          <w:bCs/>
          <w:i/>
          <w:iCs/>
        </w:rPr>
        <w:t>Til § 1</w:t>
      </w:r>
      <w:r>
        <w:rPr>
          <w:bCs/>
          <w:i/>
          <w:iCs/>
        </w:rPr>
        <w:t>, nr. 37</w:t>
      </w:r>
    </w:p>
    <w:p w14:paraId="586BA6C9" w14:textId="19938445" w:rsidR="00B978FC" w:rsidRPr="00B978FC" w:rsidRDefault="00B978FC" w:rsidP="00B978FC">
      <w:pPr>
        <w:pStyle w:val="NormalWeb"/>
        <w:rPr>
          <w:lang w:val="fo-FO"/>
        </w:rPr>
      </w:pPr>
      <w:r w:rsidRPr="00B978FC">
        <w:rPr>
          <w:lang w:val="fo-FO"/>
        </w:rPr>
        <w:t xml:space="preserve">Víst verður til serligu viðmerkingarnar í § 1, nr. 39 </w:t>
      </w:r>
      <w:r w:rsidRPr="00B978FC">
        <w:rPr>
          <w:bCs/>
          <w:lang w:val="fo-FO"/>
        </w:rPr>
        <w:t xml:space="preserve">í </w:t>
      </w:r>
      <w:r w:rsidRPr="00B978FC">
        <w:rPr>
          <w:lang w:val="fo-FO"/>
        </w:rPr>
        <w:t>2018/1 LSF 204, fylgiskjali 2.</w:t>
      </w:r>
    </w:p>
    <w:p w14:paraId="7E9804E1" w14:textId="77777777" w:rsidR="008B274C" w:rsidRPr="002A74F0" w:rsidRDefault="008B274C" w:rsidP="008B274C">
      <w:pPr>
        <w:spacing w:after="0"/>
        <w:jc w:val="both"/>
        <w:rPr>
          <w:bCs/>
          <w:i/>
          <w:iCs/>
        </w:rPr>
      </w:pPr>
    </w:p>
    <w:p w14:paraId="1DEA44BA" w14:textId="016B301C" w:rsidR="00916E59" w:rsidRDefault="00916E59" w:rsidP="00916E59">
      <w:pPr>
        <w:spacing w:after="0"/>
        <w:jc w:val="both"/>
        <w:rPr>
          <w:bCs/>
          <w:i/>
          <w:iCs/>
        </w:rPr>
      </w:pPr>
      <w:r w:rsidRPr="009E78A4">
        <w:rPr>
          <w:bCs/>
          <w:i/>
          <w:iCs/>
        </w:rPr>
        <w:t>Til § 1</w:t>
      </w:r>
      <w:r>
        <w:rPr>
          <w:bCs/>
          <w:i/>
          <w:iCs/>
        </w:rPr>
        <w:t>, nr. 38</w:t>
      </w:r>
    </w:p>
    <w:p w14:paraId="76083A25" w14:textId="5416FC98" w:rsidR="00B978FC" w:rsidRPr="00B978FC" w:rsidRDefault="00B978FC" w:rsidP="00B978FC">
      <w:pPr>
        <w:pStyle w:val="NormalWeb"/>
        <w:rPr>
          <w:lang w:val="fo-FO"/>
        </w:rPr>
      </w:pPr>
      <w:r w:rsidRPr="00B978FC">
        <w:rPr>
          <w:lang w:val="fo-FO"/>
        </w:rPr>
        <w:t xml:space="preserve">Víst verður til serligu viðmerkingarnar í § 1, nr. </w:t>
      </w:r>
      <w:r>
        <w:rPr>
          <w:lang w:val="fo-FO"/>
        </w:rPr>
        <w:t>40</w:t>
      </w:r>
      <w:r w:rsidRPr="00B978FC">
        <w:rPr>
          <w:lang w:val="fo-FO"/>
        </w:rPr>
        <w:t xml:space="preserve"> </w:t>
      </w:r>
      <w:r w:rsidRPr="00B978FC">
        <w:rPr>
          <w:bCs/>
          <w:lang w:val="fo-FO"/>
        </w:rPr>
        <w:t xml:space="preserve">í </w:t>
      </w:r>
      <w:r w:rsidRPr="00B978FC">
        <w:rPr>
          <w:lang w:val="fo-FO"/>
        </w:rPr>
        <w:t>2018/1 LSF 204, fylgiskjali 2.</w:t>
      </w:r>
    </w:p>
    <w:p w14:paraId="2D7D577E" w14:textId="77777777" w:rsidR="00DB453D" w:rsidRDefault="00DB453D" w:rsidP="00916E59">
      <w:pPr>
        <w:spacing w:after="0"/>
        <w:jc w:val="both"/>
        <w:rPr>
          <w:bCs/>
          <w:i/>
          <w:iCs/>
        </w:rPr>
      </w:pPr>
    </w:p>
    <w:p w14:paraId="3F5B52F6" w14:textId="0C838B22" w:rsidR="00916E59" w:rsidRDefault="00916E59" w:rsidP="00916E59">
      <w:pPr>
        <w:spacing w:after="0"/>
        <w:jc w:val="both"/>
        <w:rPr>
          <w:bCs/>
          <w:i/>
          <w:iCs/>
        </w:rPr>
      </w:pPr>
      <w:r w:rsidRPr="009E78A4">
        <w:rPr>
          <w:bCs/>
          <w:i/>
          <w:iCs/>
        </w:rPr>
        <w:t>Til § 1</w:t>
      </w:r>
      <w:r>
        <w:rPr>
          <w:bCs/>
          <w:i/>
          <w:iCs/>
        </w:rPr>
        <w:t>, nr. 39</w:t>
      </w:r>
    </w:p>
    <w:p w14:paraId="3783BE42" w14:textId="0D3A3157" w:rsidR="00DB453D" w:rsidRPr="00B978FC" w:rsidRDefault="00DB453D" w:rsidP="00DB453D">
      <w:pPr>
        <w:pStyle w:val="NormalWeb"/>
        <w:rPr>
          <w:lang w:val="fo-FO"/>
        </w:rPr>
      </w:pPr>
      <w:r w:rsidRPr="00B978FC">
        <w:rPr>
          <w:lang w:val="fo-FO"/>
        </w:rPr>
        <w:t xml:space="preserve">Víst verður til serligu viðmerkingarnar í § 1, nr. </w:t>
      </w:r>
      <w:r>
        <w:rPr>
          <w:lang w:val="fo-FO"/>
        </w:rPr>
        <w:t>42</w:t>
      </w:r>
      <w:r w:rsidRPr="00B978FC">
        <w:rPr>
          <w:lang w:val="fo-FO"/>
        </w:rPr>
        <w:t xml:space="preserve"> </w:t>
      </w:r>
      <w:r w:rsidRPr="00B978FC">
        <w:rPr>
          <w:bCs/>
          <w:lang w:val="fo-FO"/>
        </w:rPr>
        <w:t xml:space="preserve">í </w:t>
      </w:r>
      <w:r w:rsidRPr="00B978FC">
        <w:rPr>
          <w:lang w:val="fo-FO"/>
        </w:rPr>
        <w:t>2018/1 LSF 204, fylgiskjali 2.</w:t>
      </w:r>
    </w:p>
    <w:p w14:paraId="152E7CBB" w14:textId="77777777" w:rsidR="00916E59" w:rsidRPr="005C0B95" w:rsidRDefault="00916E59" w:rsidP="00916E59">
      <w:pPr>
        <w:spacing w:after="0"/>
        <w:jc w:val="both"/>
        <w:rPr>
          <w:bCs/>
          <w:i/>
          <w:iCs/>
        </w:rPr>
      </w:pPr>
    </w:p>
    <w:p w14:paraId="2D8A7478" w14:textId="0308E412" w:rsidR="00916E59" w:rsidRDefault="00916E59" w:rsidP="00916E59">
      <w:pPr>
        <w:spacing w:after="0"/>
        <w:jc w:val="both"/>
        <w:rPr>
          <w:bCs/>
          <w:i/>
          <w:iCs/>
        </w:rPr>
      </w:pPr>
      <w:r w:rsidRPr="009E78A4">
        <w:rPr>
          <w:bCs/>
          <w:i/>
          <w:iCs/>
        </w:rPr>
        <w:t>Til § 1</w:t>
      </w:r>
      <w:r>
        <w:rPr>
          <w:bCs/>
          <w:i/>
          <w:iCs/>
        </w:rPr>
        <w:t>, nr. 40</w:t>
      </w:r>
    </w:p>
    <w:p w14:paraId="521AB8D9" w14:textId="3167DF23" w:rsidR="00DB453D" w:rsidRPr="00B978FC" w:rsidRDefault="00DB453D" w:rsidP="00DB453D">
      <w:pPr>
        <w:pStyle w:val="NormalWeb"/>
        <w:rPr>
          <w:lang w:val="fo-FO"/>
        </w:rPr>
      </w:pPr>
      <w:r w:rsidRPr="00B978FC">
        <w:rPr>
          <w:lang w:val="fo-FO"/>
        </w:rPr>
        <w:t xml:space="preserve">Víst verður til serligu viðmerkingarnar í § 1, nr. </w:t>
      </w:r>
      <w:r>
        <w:rPr>
          <w:lang w:val="fo-FO"/>
        </w:rPr>
        <w:t>43</w:t>
      </w:r>
      <w:r w:rsidRPr="00B978FC">
        <w:rPr>
          <w:lang w:val="fo-FO"/>
        </w:rPr>
        <w:t xml:space="preserve"> </w:t>
      </w:r>
      <w:r w:rsidRPr="00B978FC">
        <w:rPr>
          <w:bCs/>
          <w:lang w:val="fo-FO"/>
        </w:rPr>
        <w:t xml:space="preserve">í </w:t>
      </w:r>
      <w:r w:rsidRPr="00B978FC">
        <w:rPr>
          <w:lang w:val="fo-FO"/>
        </w:rPr>
        <w:t>2018/1 LSF 204, fylgiskjali 2.</w:t>
      </w:r>
    </w:p>
    <w:p w14:paraId="07222CC2" w14:textId="77777777" w:rsidR="00C145FD" w:rsidRPr="005C0B95" w:rsidRDefault="00C145FD" w:rsidP="00916E59">
      <w:pPr>
        <w:spacing w:after="0"/>
        <w:jc w:val="both"/>
        <w:rPr>
          <w:bCs/>
          <w:i/>
          <w:iCs/>
        </w:rPr>
      </w:pPr>
    </w:p>
    <w:p w14:paraId="0DC0CF14" w14:textId="75C18A2C" w:rsidR="00916E59" w:rsidRDefault="00916E59" w:rsidP="00916E59">
      <w:pPr>
        <w:spacing w:after="0"/>
        <w:jc w:val="both"/>
        <w:rPr>
          <w:bCs/>
          <w:i/>
          <w:iCs/>
        </w:rPr>
      </w:pPr>
      <w:r w:rsidRPr="009E78A4">
        <w:rPr>
          <w:bCs/>
          <w:i/>
          <w:iCs/>
        </w:rPr>
        <w:t>Til § 1</w:t>
      </w:r>
      <w:r>
        <w:rPr>
          <w:bCs/>
          <w:i/>
          <w:iCs/>
        </w:rPr>
        <w:t>, nr. 4</w:t>
      </w:r>
      <w:r w:rsidR="0073234F">
        <w:rPr>
          <w:bCs/>
          <w:i/>
          <w:iCs/>
        </w:rPr>
        <w:t>1</w:t>
      </w:r>
    </w:p>
    <w:p w14:paraId="7580666A" w14:textId="77777777" w:rsidR="0073234F" w:rsidRPr="005C0B95" w:rsidRDefault="0073234F" w:rsidP="00424F1C">
      <w:pPr>
        <w:pStyle w:val="NormalWeb"/>
        <w:rPr>
          <w:lang w:val="fo-FO"/>
        </w:rPr>
      </w:pPr>
      <w:r w:rsidRPr="005C0B95">
        <w:rPr>
          <w:lang w:val="fo-FO"/>
        </w:rPr>
        <w:t xml:space="preserve">Í dag er eingin áseting í </w:t>
      </w:r>
      <w:proofErr w:type="spellStart"/>
      <w:r w:rsidRPr="005C0B95">
        <w:rPr>
          <w:lang w:val="fo-FO"/>
        </w:rPr>
        <w:t>hvítvasklógini</w:t>
      </w:r>
      <w:proofErr w:type="spellEnd"/>
      <w:r w:rsidRPr="005C0B95">
        <w:rPr>
          <w:lang w:val="fo-FO"/>
        </w:rPr>
        <w:t xml:space="preserve">, har tað </w:t>
      </w:r>
      <w:proofErr w:type="spellStart"/>
      <w:r w:rsidRPr="005C0B95">
        <w:rPr>
          <w:lang w:val="fo-FO"/>
        </w:rPr>
        <w:t>útrykkiliga</w:t>
      </w:r>
      <w:proofErr w:type="spellEnd"/>
      <w:r w:rsidRPr="005C0B95">
        <w:rPr>
          <w:lang w:val="fo-FO"/>
        </w:rPr>
        <w:t xml:space="preserve"> er álagt at </w:t>
      </w:r>
      <w:proofErr w:type="spellStart"/>
      <w:r w:rsidRPr="005C0B95">
        <w:rPr>
          <w:lang w:val="fo-FO"/>
        </w:rPr>
        <w:t>fráboða</w:t>
      </w:r>
      <w:proofErr w:type="spellEnd"/>
      <w:r w:rsidRPr="005C0B95">
        <w:rPr>
          <w:lang w:val="fo-FO"/>
        </w:rPr>
        <w:t xml:space="preserve"> nevnd ella dagligu leiðsluni í einari fyritøku um ávaringar um </w:t>
      </w:r>
      <w:proofErr w:type="spellStart"/>
      <w:r w:rsidRPr="005C0B95">
        <w:rPr>
          <w:lang w:val="fo-FO"/>
        </w:rPr>
        <w:t>hvítvask</w:t>
      </w:r>
      <w:proofErr w:type="spellEnd"/>
      <w:r w:rsidRPr="005C0B95">
        <w:rPr>
          <w:lang w:val="fo-FO"/>
        </w:rPr>
        <w:t xml:space="preserve"> ella fígging av yvirgangi. </w:t>
      </w:r>
    </w:p>
    <w:p w14:paraId="76C3F149" w14:textId="27ADE35D" w:rsidR="00424F1C" w:rsidRPr="005C0B95" w:rsidRDefault="0073234F" w:rsidP="00424F1C">
      <w:pPr>
        <w:pStyle w:val="NormalWeb"/>
        <w:rPr>
          <w:lang w:val="fo-FO"/>
        </w:rPr>
      </w:pPr>
      <w:r w:rsidRPr="005C0B95">
        <w:rPr>
          <w:lang w:val="fo-FO"/>
        </w:rPr>
        <w:t xml:space="preserve">Skotið verður upp at áseta í § 36 a, stk. 1, at dagliga leiðslan í fyritøkum, ið eru fevndar av lógini, skal uttan óneyðugt drál </w:t>
      </w:r>
      <w:proofErr w:type="spellStart"/>
      <w:r w:rsidRPr="005C0B95">
        <w:rPr>
          <w:lang w:val="fo-FO"/>
        </w:rPr>
        <w:t>fráboða</w:t>
      </w:r>
      <w:proofErr w:type="spellEnd"/>
      <w:r w:rsidRPr="005C0B95">
        <w:rPr>
          <w:lang w:val="fo-FO"/>
        </w:rPr>
        <w:t xml:space="preserve"> um ávaringar um </w:t>
      </w:r>
      <w:proofErr w:type="spellStart"/>
      <w:r w:rsidRPr="005C0B95">
        <w:rPr>
          <w:lang w:val="fo-FO"/>
        </w:rPr>
        <w:t>hvítvask</w:t>
      </w:r>
      <w:proofErr w:type="spellEnd"/>
      <w:r w:rsidRPr="005C0B95">
        <w:rPr>
          <w:lang w:val="fo-FO"/>
        </w:rPr>
        <w:t xml:space="preserve"> ella fígging av yvirgangi, ið eru móttiknar frá øðrum, </w:t>
      </w:r>
      <w:proofErr w:type="spellStart"/>
      <w:r w:rsidRPr="005C0B95">
        <w:rPr>
          <w:lang w:val="fo-FO"/>
        </w:rPr>
        <w:t>heruppií</w:t>
      </w:r>
      <w:proofErr w:type="spellEnd"/>
      <w:r w:rsidRPr="005C0B95">
        <w:rPr>
          <w:lang w:val="fo-FO"/>
        </w:rPr>
        <w:t xml:space="preserve"> útlendskum myndugleikum, uttanhýsis grannskoðarum, ráðgevum umframt </w:t>
      </w:r>
      <w:proofErr w:type="spellStart"/>
      <w:r w:rsidRPr="005C0B95">
        <w:rPr>
          <w:lang w:val="fo-FO"/>
        </w:rPr>
        <w:t>varskógvarum</w:t>
      </w:r>
      <w:proofErr w:type="spellEnd"/>
      <w:r w:rsidRPr="005C0B95">
        <w:rPr>
          <w:lang w:val="fo-FO"/>
        </w:rPr>
        <w:t xml:space="preserve">. </w:t>
      </w:r>
    </w:p>
    <w:p w14:paraId="2765D784" w14:textId="507524C7" w:rsidR="0073234F" w:rsidRPr="00B978FC" w:rsidRDefault="0073234F" w:rsidP="0073234F">
      <w:pPr>
        <w:pStyle w:val="NormalWeb"/>
        <w:rPr>
          <w:lang w:val="fo-FO"/>
        </w:rPr>
      </w:pPr>
      <w:r w:rsidRPr="00B978FC">
        <w:rPr>
          <w:lang w:val="fo-FO"/>
        </w:rPr>
        <w:t xml:space="preserve">Víst verður til serligu viðmerkingarnar í § 1, nr. </w:t>
      </w:r>
      <w:r>
        <w:rPr>
          <w:lang w:val="fo-FO"/>
        </w:rPr>
        <w:t>44</w:t>
      </w:r>
      <w:r w:rsidRPr="00B978FC">
        <w:rPr>
          <w:lang w:val="fo-FO"/>
        </w:rPr>
        <w:t xml:space="preserve"> </w:t>
      </w:r>
      <w:r w:rsidRPr="00B978FC">
        <w:rPr>
          <w:bCs/>
          <w:lang w:val="fo-FO"/>
        </w:rPr>
        <w:t xml:space="preserve">í </w:t>
      </w:r>
      <w:r w:rsidRPr="00B978FC">
        <w:rPr>
          <w:lang w:val="fo-FO"/>
        </w:rPr>
        <w:t>2018/1 LSF 204, fylgiskjali 2.</w:t>
      </w:r>
    </w:p>
    <w:p w14:paraId="668FC221" w14:textId="77777777" w:rsidR="00916E59" w:rsidRPr="0073234F" w:rsidRDefault="00916E59" w:rsidP="00916E59">
      <w:pPr>
        <w:spacing w:after="0"/>
        <w:jc w:val="both"/>
        <w:rPr>
          <w:bCs/>
          <w:i/>
          <w:iCs/>
        </w:rPr>
      </w:pPr>
    </w:p>
    <w:p w14:paraId="38D4E72A" w14:textId="386C9872" w:rsidR="00916E59" w:rsidRDefault="00916E59" w:rsidP="00916E59">
      <w:pPr>
        <w:spacing w:after="0"/>
        <w:jc w:val="both"/>
        <w:rPr>
          <w:bCs/>
          <w:i/>
          <w:iCs/>
        </w:rPr>
      </w:pPr>
      <w:r w:rsidRPr="009E78A4">
        <w:rPr>
          <w:bCs/>
          <w:i/>
          <w:iCs/>
        </w:rPr>
        <w:t>Til § 1</w:t>
      </w:r>
      <w:r>
        <w:rPr>
          <w:bCs/>
          <w:i/>
          <w:iCs/>
        </w:rPr>
        <w:t>, nr. 4</w:t>
      </w:r>
      <w:r w:rsidR="002C04E9">
        <w:rPr>
          <w:bCs/>
          <w:i/>
          <w:iCs/>
        </w:rPr>
        <w:t>2</w:t>
      </w:r>
    </w:p>
    <w:p w14:paraId="00B58FF4" w14:textId="0E409435" w:rsidR="00916E59" w:rsidRDefault="00424F1C" w:rsidP="004412AF">
      <w:pPr>
        <w:spacing w:after="0"/>
        <w:rPr>
          <w:bCs/>
          <w:i/>
          <w:iCs/>
        </w:rPr>
      </w:pPr>
      <w:r>
        <w:rPr>
          <w:bCs/>
          <w:i/>
          <w:iCs/>
        </w:rPr>
        <w:t>Tagnarskylda fyri fólk í almennum starvi – broytt í seinni lógaruppskoti.</w:t>
      </w:r>
      <w:r w:rsidR="004412AF">
        <w:rPr>
          <w:bCs/>
          <w:i/>
          <w:iCs/>
        </w:rPr>
        <w:t xml:space="preserve"> § 2, nr. 5 í </w:t>
      </w:r>
      <w:r w:rsidR="004412AF">
        <w:t>2021/1 LSF 14</w:t>
      </w:r>
    </w:p>
    <w:p w14:paraId="67A02DB1" w14:textId="7C74753E" w:rsidR="00424F1C" w:rsidRDefault="004412AF" w:rsidP="004412AF">
      <w:pPr>
        <w:spacing w:after="0"/>
        <w:rPr>
          <w:bCs/>
        </w:rPr>
      </w:pPr>
      <w:r>
        <w:rPr>
          <w:bCs/>
        </w:rPr>
        <w:t xml:space="preserve">Sambært § 25, stk. 1 í </w:t>
      </w:r>
      <w:proofErr w:type="spellStart"/>
      <w:r>
        <w:rPr>
          <w:bCs/>
        </w:rPr>
        <w:t>hvítvasklógini</w:t>
      </w:r>
      <w:proofErr w:type="spellEnd"/>
      <w:r>
        <w:rPr>
          <w:bCs/>
        </w:rPr>
        <w:t xml:space="preserve"> skulu fyritøkur og persónar, sum eru fevndir av lógini, beinanvegin boða </w:t>
      </w:r>
      <w:proofErr w:type="spellStart"/>
      <w:r>
        <w:rPr>
          <w:bCs/>
        </w:rPr>
        <w:t>Hvidvasksekretariatet</w:t>
      </w:r>
      <w:proofErr w:type="spellEnd"/>
      <w:r>
        <w:rPr>
          <w:bCs/>
        </w:rPr>
        <w:t xml:space="preserve"> frá, um fyritøkan ella persónurin veit, hevur illgruna um ella </w:t>
      </w:r>
      <w:proofErr w:type="spellStart"/>
      <w:r>
        <w:rPr>
          <w:bCs/>
        </w:rPr>
        <w:t>rímuliga</w:t>
      </w:r>
      <w:proofErr w:type="spellEnd"/>
      <w:r>
        <w:rPr>
          <w:bCs/>
        </w:rPr>
        <w:t xml:space="preserve"> orsøk til at halda, at ein flyting, </w:t>
      </w:r>
      <w:proofErr w:type="spellStart"/>
      <w:r>
        <w:rPr>
          <w:bCs/>
        </w:rPr>
        <w:t>fíggjarmiðlar</w:t>
      </w:r>
      <w:proofErr w:type="spellEnd"/>
      <w:r>
        <w:rPr>
          <w:bCs/>
        </w:rPr>
        <w:t xml:space="preserve"> ella virksemi hevur ella hevur havt tilknýti til </w:t>
      </w:r>
      <w:proofErr w:type="spellStart"/>
      <w:r>
        <w:rPr>
          <w:bCs/>
        </w:rPr>
        <w:t>hvítvask</w:t>
      </w:r>
      <w:proofErr w:type="spellEnd"/>
      <w:r>
        <w:rPr>
          <w:bCs/>
        </w:rPr>
        <w:t xml:space="preserve"> ella fígging av yvirgangi. </w:t>
      </w:r>
    </w:p>
    <w:p w14:paraId="1AC2B52D" w14:textId="4091296E" w:rsidR="004412AF" w:rsidRPr="004412AF" w:rsidRDefault="004412AF" w:rsidP="004412AF">
      <w:pPr>
        <w:spacing w:after="0"/>
        <w:rPr>
          <w:bCs/>
        </w:rPr>
      </w:pPr>
      <w:r>
        <w:rPr>
          <w:bCs/>
        </w:rPr>
        <w:t xml:space="preserve">Fyritøkur og persónar, sum eru fevnd av </w:t>
      </w:r>
      <w:proofErr w:type="spellStart"/>
      <w:r>
        <w:rPr>
          <w:bCs/>
        </w:rPr>
        <w:t>hvítvasklógini</w:t>
      </w:r>
      <w:proofErr w:type="spellEnd"/>
      <w:r>
        <w:rPr>
          <w:bCs/>
        </w:rPr>
        <w:t xml:space="preserve">, leiðsla og starvssett í hesum fyritøkum og hjá hesum persónum umframt grannskoðarar og onnur, sum gera ella hava gjørt eitt ávíst arbeiði fyri fyritøkuna ella persónin hava skyldu til at halda tað loyniligt, at fráboðan er latin </w:t>
      </w:r>
      <w:proofErr w:type="spellStart"/>
      <w:r>
        <w:rPr>
          <w:bCs/>
        </w:rPr>
        <w:t>Hvidvasksekretariatet</w:t>
      </w:r>
      <w:proofErr w:type="spellEnd"/>
      <w:r>
        <w:rPr>
          <w:bCs/>
        </w:rPr>
        <w:t xml:space="preserve">, at hetta verður umhugsað, ella at ein kanning fer at verða sett í verk fyri at fáa greiðu á, um ein fráboðan skal latast, sbr. § 36, stk. 1 í </w:t>
      </w:r>
      <w:proofErr w:type="spellStart"/>
      <w:r>
        <w:rPr>
          <w:bCs/>
        </w:rPr>
        <w:t>hvítvasklógini</w:t>
      </w:r>
      <w:proofErr w:type="spellEnd"/>
      <w:r>
        <w:rPr>
          <w:bCs/>
        </w:rPr>
        <w:t>.</w:t>
      </w:r>
    </w:p>
    <w:p w14:paraId="2734C423" w14:textId="4477C2B7" w:rsidR="004412AF" w:rsidRPr="008B25FF" w:rsidRDefault="004412AF" w:rsidP="004412AF">
      <w:pPr>
        <w:pStyle w:val="NormalWeb"/>
        <w:rPr>
          <w:lang w:val="fo-FO"/>
        </w:rPr>
      </w:pPr>
      <w:r w:rsidRPr="004412AF">
        <w:rPr>
          <w:lang w:val="fo-FO"/>
        </w:rPr>
        <w:t>Upplýsingar hesum viðvíkjandi</w:t>
      </w:r>
      <w:r>
        <w:rPr>
          <w:lang w:val="fo-FO"/>
        </w:rPr>
        <w:t xml:space="preserve"> </w:t>
      </w:r>
      <w:r w:rsidR="008B25FF" w:rsidRPr="008B25FF">
        <w:rPr>
          <w:lang w:val="fo-FO"/>
        </w:rPr>
        <w:t xml:space="preserve">kunnu eftir áheitan latast víðari til teir myndugleikar og felagsskapir, ið ansa eftir, at henda løgtingslóg verður hildin, ella til </w:t>
      </w:r>
      <w:proofErr w:type="spellStart"/>
      <w:r w:rsidR="008B25FF" w:rsidRPr="008B25FF">
        <w:rPr>
          <w:lang w:val="fo-FO"/>
        </w:rPr>
        <w:t>rættarhandhevjandi</w:t>
      </w:r>
      <w:proofErr w:type="spellEnd"/>
      <w:r w:rsidR="008B25FF" w:rsidRPr="008B25FF">
        <w:rPr>
          <w:lang w:val="fo-FO"/>
        </w:rPr>
        <w:t xml:space="preserve"> endamál</w:t>
      </w:r>
      <w:r w:rsidR="008B25FF">
        <w:rPr>
          <w:lang w:val="fo-FO"/>
        </w:rPr>
        <w:t>, sbr. § 36, stk. 1</w:t>
      </w:r>
      <w:r w:rsidR="008B25FF" w:rsidRPr="008B25FF">
        <w:rPr>
          <w:lang w:val="fo-FO"/>
        </w:rPr>
        <w:t xml:space="preserve">. </w:t>
      </w:r>
    </w:p>
    <w:p w14:paraId="2E5539AC" w14:textId="093C0B8B" w:rsidR="004412AF" w:rsidRPr="00B07F4C" w:rsidRDefault="004412AF" w:rsidP="004412AF">
      <w:pPr>
        <w:pStyle w:val="NormalWeb"/>
        <w:rPr>
          <w:lang w:val="fo-FO"/>
        </w:rPr>
      </w:pPr>
      <w:proofErr w:type="spellStart"/>
      <w:r w:rsidRPr="00B07F4C">
        <w:rPr>
          <w:lang w:val="fo-FO"/>
        </w:rPr>
        <w:t>Hvidvasksekretariatet</w:t>
      </w:r>
      <w:proofErr w:type="spellEnd"/>
      <w:r w:rsidR="008B25FF" w:rsidRPr="00B07F4C">
        <w:rPr>
          <w:lang w:val="fo-FO"/>
        </w:rPr>
        <w:t xml:space="preserve"> hevur til uppgávu at taka ímóti, greina og lata upplýsingar víðari um </w:t>
      </w:r>
      <w:proofErr w:type="spellStart"/>
      <w:r w:rsidR="008B25FF" w:rsidRPr="00B07F4C">
        <w:rPr>
          <w:lang w:val="fo-FO"/>
        </w:rPr>
        <w:t>illgrunasamar</w:t>
      </w:r>
      <w:proofErr w:type="spellEnd"/>
      <w:r w:rsidR="008B25FF" w:rsidRPr="00B07F4C">
        <w:rPr>
          <w:lang w:val="fo-FO"/>
        </w:rPr>
        <w:t xml:space="preserve"> flytingar, og verða upplýsingarnar í praksis latnar víðari til bæði løgregluna og til eina røð av </w:t>
      </w:r>
      <w:proofErr w:type="spellStart"/>
      <w:r w:rsidR="008B25FF" w:rsidRPr="00B07F4C">
        <w:rPr>
          <w:lang w:val="fo-FO"/>
        </w:rPr>
        <w:t>sermyndugleikum</w:t>
      </w:r>
      <w:proofErr w:type="spellEnd"/>
      <w:r w:rsidR="008B25FF" w:rsidRPr="00B07F4C">
        <w:rPr>
          <w:lang w:val="fo-FO"/>
        </w:rPr>
        <w:t xml:space="preserve">, </w:t>
      </w:r>
      <w:proofErr w:type="spellStart"/>
      <w:r w:rsidR="008B25FF" w:rsidRPr="00B07F4C">
        <w:rPr>
          <w:lang w:val="fo-FO"/>
        </w:rPr>
        <w:t>heruppií</w:t>
      </w:r>
      <w:proofErr w:type="spellEnd"/>
      <w:r w:rsidR="008B25FF" w:rsidRPr="00B07F4C">
        <w:rPr>
          <w:lang w:val="fo-FO"/>
        </w:rPr>
        <w:t xml:space="preserve"> skatta</w:t>
      </w:r>
      <w:r w:rsidR="00B07F4C" w:rsidRPr="00B07F4C">
        <w:rPr>
          <w:lang w:val="fo-FO"/>
        </w:rPr>
        <w:t>my</w:t>
      </w:r>
      <w:r w:rsidR="00B07F4C">
        <w:rPr>
          <w:lang w:val="fo-FO"/>
        </w:rPr>
        <w:t>ndugleikarnir</w:t>
      </w:r>
      <w:r w:rsidR="008B25FF" w:rsidRPr="00B07F4C">
        <w:rPr>
          <w:lang w:val="fo-FO"/>
        </w:rPr>
        <w:t>.</w:t>
      </w:r>
      <w:r w:rsidRPr="00B07F4C">
        <w:rPr>
          <w:lang w:val="fo-FO"/>
        </w:rPr>
        <w:t xml:space="preserve"> </w:t>
      </w:r>
    </w:p>
    <w:p w14:paraId="169255DA" w14:textId="3BB5D326" w:rsidR="004412AF" w:rsidRDefault="008B25FF" w:rsidP="004412AF">
      <w:pPr>
        <w:pStyle w:val="NormalWeb"/>
      </w:pPr>
      <w:r w:rsidRPr="00B07F4C">
        <w:rPr>
          <w:lang w:val="fo-FO"/>
        </w:rPr>
        <w:t>Skatta</w:t>
      </w:r>
      <w:r w:rsidR="00B07F4C" w:rsidRPr="00B07F4C">
        <w:rPr>
          <w:lang w:val="fo-FO"/>
        </w:rPr>
        <w:t>my</w:t>
      </w:r>
      <w:r w:rsidR="00B07F4C">
        <w:rPr>
          <w:lang w:val="fo-FO"/>
        </w:rPr>
        <w:t>ndugleikarnir fáa</w:t>
      </w:r>
      <w:r w:rsidRPr="00B07F4C">
        <w:rPr>
          <w:lang w:val="fo-FO"/>
        </w:rPr>
        <w:t xml:space="preserve"> í dag fráboðanir frá </w:t>
      </w:r>
      <w:proofErr w:type="spellStart"/>
      <w:r w:rsidRPr="00B07F4C">
        <w:rPr>
          <w:lang w:val="fo-FO"/>
        </w:rPr>
        <w:t>Hvidvasksekretariatet</w:t>
      </w:r>
      <w:proofErr w:type="spellEnd"/>
      <w:r w:rsidRPr="00B07F4C">
        <w:rPr>
          <w:lang w:val="fo-FO"/>
        </w:rPr>
        <w:t xml:space="preserve">, um tað verður mett, at fráboðanirnar ikki viðvíkja </w:t>
      </w:r>
      <w:proofErr w:type="spellStart"/>
      <w:r w:rsidRPr="00B07F4C">
        <w:rPr>
          <w:lang w:val="fo-FO"/>
        </w:rPr>
        <w:t>hvítvask</w:t>
      </w:r>
      <w:proofErr w:type="spellEnd"/>
      <w:r w:rsidRPr="00B07F4C">
        <w:rPr>
          <w:lang w:val="fo-FO"/>
        </w:rPr>
        <w:t xml:space="preserve"> av vinningi frá revsiverdum gerðum ella fígging av yvirgangi, men at fráboðanin er av áhuga fyri myndugleikan á skatta- og </w:t>
      </w:r>
      <w:proofErr w:type="spellStart"/>
      <w:r w:rsidRPr="00B07F4C">
        <w:rPr>
          <w:lang w:val="fo-FO"/>
        </w:rPr>
        <w:t>avgjaldsøkinum</w:t>
      </w:r>
      <w:proofErr w:type="spellEnd"/>
      <w:r w:rsidRPr="00B07F4C">
        <w:rPr>
          <w:lang w:val="fo-FO"/>
        </w:rPr>
        <w:t xml:space="preserve">. </w:t>
      </w:r>
      <w:proofErr w:type="spellStart"/>
      <w:r>
        <w:t>Endamálið</w:t>
      </w:r>
      <w:proofErr w:type="spellEnd"/>
      <w:r>
        <w:t xml:space="preserve"> </w:t>
      </w:r>
      <w:proofErr w:type="spellStart"/>
      <w:r>
        <w:t>við</w:t>
      </w:r>
      <w:proofErr w:type="spellEnd"/>
      <w:r>
        <w:t xml:space="preserve"> at </w:t>
      </w:r>
      <w:proofErr w:type="spellStart"/>
      <w:r>
        <w:t>senda</w:t>
      </w:r>
      <w:proofErr w:type="spellEnd"/>
      <w:r>
        <w:t xml:space="preserve"> </w:t>
      </w:r>
      <w:proofErr w:type="spellStart"/>
      <w:r>
        <w:t>upplýsingarnar</w:t>
      </w:r>
      <w:proofErr w:type="spellEnd"/>
      <w:r>
        <w:t xml:space="preserve"> til </w:t>
      </w:r>
      <w:proofErr w:type="spellStart"/>
      <w:r>
        <w:t>skattavaldið</w:t>
      </w:r>
      <w:proofErr w:type="spellEnd"/>
      <w:r>
        <w:t xml:space="preserve"> er, at </w:t>
      </w:r>
      <w:proofErr w:type="spellStart"/>
      <w:r>
        <w:t>upplýsingarnar</w:t>
      </w:r>
      <w:proofErr w:type="spellEnd"/>
      <w:r>
        <w:t xml:space="preserve"> </w:t>
      </w:r>
      <w:proofErr w:type="spellStart"/>
      <w:r>
        <w:t>verða</w:t>
      </w:r>
      <w:proofErr w:type="spellEnd"/>
      <w:r>
        <w:t xml:space="preserve"> </w:t>
      </w:r>
      <w:proofErr w:type="spellStart"/>
      <w:r>
        <w:t>mettar</w:t>
      </w:r>
      <w:proofErr w:type="spellEnd"/>
      <w:r>
        <w:t xml:space="preserve"> at </w:t>
      </w:r>
      <w:proofErr w:type="spellStart"/>
      <w:r>
        <w:lastRenderedPageBreak/>
        <w:t>vera</w:t>
      </w:r>
      <w:proofErr w:type="spellEnd"/>
      <w:r>
        <w:t xml:space="preserve"> </w:t>
      </w:r>
      <w:proofErr w:type="spellStart"/>
      <w:r>
        <w:t>viðkomandi</w:t>
      </w:r>
      <w:proofErr w:type="spellEnd"/>
      <w:r>
        <w:t xml:space="preserve"> </w:t>
      </w:r>
      <w:proofErr w:type="spellStart"/>
      <w:r>
        <w:t>fyri</w:t>
      </w:r>
      <w:proofErr w:type="spellEnd"/>
      <w:r>
        <w:t xml:space="preserve"> </w:t>
      </w:r>
      <w:proofErr w:type="spellStart"/>
      <w:r>
        <w:t>ásetan</w:t>
      </w:r>
      <w:proofErr w:type="spellEnd"/>
      <w:r>
        <w:t xml:space="preserve"> av </w:t>
      </w:r>
      <w:proofErr w:type="spellStart"/>
      <w:r>
        <w:t>skatti</w:t>
      </w:r>
      <w:proofErr w:type="spellEnd"/>
      <w:r>
        <w:t xml:space="preserve"> </w:t>
      </w:r>
      <w:proofErr w:type="spellStart"/>
      <w:r>
        <w:t>ella</w:t>
      </w:r>
      <w:proofErr w:type="spellEnd"/>
      <w:r>
        <w:t xml:space="preserve"> </w:t>
      </w:r>
      <w:proofErr w:type="spellStart"/>
      <w:r>
        <w:t>avgjøldum</w:t>
      </w:r>
      <w:proofErr w:type="spellEnd"/>
      <w:r>
        <w:t xml:space="preserve"> hjá </w:t>
      </w:r>
      <w:proofErr w:type="spellStart"/>
      <w:r>
        <w:t>viðkomandi</w:t>
      </w:r>
      <w:proofErr w:type="spellEnd"/>
      <w:r>
        <w:t xml:space="preserve">. </w:t>
      </w:r>
      <w:proofErr w:type="spellStart"/>
      <w:r>
        <w:t>Upplýsingarnar</w:t>
      </w:r>
      <w:proofErr w:type="spellEnd"/>
      <w:r>
        <w:t xml:space="preserve"> </w:t>
      </w:r>
      <w:proofErr w:type="spellStart"/>
      <w:r>
        <w:t>frá</w:t>
      </w:r>
      <w:proofErr w:type="spellEnd"/>
      <w:r>
        <w:t xml:space="preserve"> Hvidvasksekretariatet </w:t>
      </w:r>
      <w:proofErr w:type="spellStart"/>
      <w:r>
        <w:t>eru</w:t>
      </w:r>
      <w:proofErr w:type="spellEnd"/>
      <w:r>
        <w:t xml:space="preserve"> í </w:t>
      </w:r>
      <w:proofErr w:type="spellStart"/>
      <w:r>
        <w:t>útgangsstøðið</w:t>
      </w:r>
      <w:proofErr w:type="spellEnd"/>
      <w:r>
        <w:t xml:space="preserve"> </w:t>
      </w:r>
      <w:proofErr w:type="spellStart"/>
      <w:r>
        <w:t>ikki</w:t>
      </w:r>
      <w:proofErr w:type="spellEnd"/>
      <w:r>
        <w:t xml:space="preserve"> </w:t>
      </w:r>
      <w:proofErr w:type="spellStart"/>
      <w:r>
        <w:t>nóg</w:t>
      </w:r>
      <w:proofErr w:type="spellEnd"/>
      <w:r>
        <w:t xml:space="preserve"> </w:t>
      </w:r>
      <w:proofErr w:type="spellStart"/>
      <w:r>
        <w:t>mikið</w:t>
      </w:r>
      <w:proofErr w:type="spellEnd"/>
      <w:r>
        <w:t xml:space="preserve"> til at </w:t>
      </w:r>
      <w:proofErr w:type="spellStart"/>
      <w:r>
        <w:t>skattavaldið</w:t>
      </w:r>
      <w:proofErr w:type="spellEnd"/>
      <w:r>
        <w:t xml:space="preserve"> </w:t>
      </w:r>
      <w:proofErr w:type="spellStart"/>
      <w:r>
        <w:t>kann</w:t>
      </w:r>
      <w:proofErr w:type="spellEnd"/>
      <w:r>
        <w:t xml:space="preserve"> </w:t>
      </w:r>
      <w:proofErr w:type="spellStart"/>
      <w:r>
        <w:t>taka</w:t>
      </w:r>
      <w:proofErr w:type="spellEnd"/>
      <w:r>
        <w:t xml:space="preserve"> </w:t>
      </w:r>
      <w:proofErr w:type="spellStart"/>
      <w:r>
        <w:t>avgerð</w:t>
      </w:r>
      <w:proofErr w:type="spellEnd"/>
      <w:r>
        <w:t xml:space="preserve"> </w:t>
      </w:r>
      <w:proofErr w:type="spellStart"/>
      <w:r>
        <w:t>við</w:t>
      </w:r>
      <w:proofErr w:type="spellEnd"/>
      <w:r>
        <w:t xml:space="preserve"> </w:t>
      </w:r>
      <w:proofErr w:type="spellStart"/>
      <w:r>
        <w:t>støði</w:t>
      </w:r>
      <w:proofErr w:type="spellEnd"/>
      <w:r>
        <w:t xml:space="preserve"> í </w:t>
      </w:r>
      <w:proofErr w:type="spellStart"/>
      <w:r>
        <w:t>upplýsingunum</w:t>
      </w:r>
      <w:proofErr w:type="spellEnd"/>
      <w:r>
        <w:t xml:space="preserve">. </w:t>
      </w:r>
      <w:proofErr w:type="spellStart"/>
      <w:r>
        <w:t>Tá</w:t>
      </w:r>
      <w:proofErr w:type="spellEnd"/>
      <w:r>
        <w:t xml:space="preserve"> </w:t>
      </w:r>
      <w:proofErr w:type="spellStart"/>
      <w:r>
        <w:t>skatta</w:t>
      </w:r>
      <w:r w:rsidR="00B07F4C">
        <w:t>myndugleikarnir</w:t>
      </w:r>
      <w:proofErr w:type="spellEnd"/>
      <w:r>
        <w:t xml:space="preserve"> </w:t>
      </w:r>
      <w:proofErr w:type="spellStart"/>
      <w:r>
        <w:t>f</w:t>
      </w:r>
      <w:r w:rsidR="00B07F4C">
        <w:t>áa</w:t>
      </w:r>
      <w:proofErr w:type="spellEnd"/>
      <w:r w:rsidR="00B07F4C">
        <w:t xml:space="preserve"> </w:t>
      </w:r>
      <w:proofErr w:type="spellStart"/>
      <w:r>
        <w:t>upplýsingarnar</w:t>
      </w:r>
      <w:proofErr w:type="spellEnd"/>
      <w:r>
        <w:t xml:space="preserve"> </w:t>
      </w:r>
      <w:proofErr w:type="spellStart"/>
      <w:r>
        <w:t>verða</w:t>
      </w:r>
      <w:proofErr w:type="spellEnd"/>
      <w:r>
        <w:t xml:space="preserve"> tær </w:t>
      </w:r>
      <w:proofErr w:type="spellStart"/>
      <w:r>
        <w:t>gjøgnumgingnar</w:t>
      </w:r>
      <w:proofErr w:type="spellEnd"/>
      <w:r>
        <w:t xml:space="preserve"> </w:t>
      </w:r>
      <w:proofErr w:type="spellStart"/>
      <w:r>
        <w:t>við</w:t>
      </w:r>
      <w:proofErr w:type="spellEnd"/>
      <w:r>
        <w:t xml:space="preserve"> </w:t>
      </w:r>
      <w:proofErr w:type="spellStart"/>
      <w:r>
        <w:t>atliti</w:t>
      </w:r>
      <w:proofErr w:type="spellEnd"/>
      <w:r>
        <w:t xml:space="preserve"> til at </w:t>
      </w:r>
      <w:proofErr w:type="spellStart"/>
      <w:r>
        <w:t>meta</w:t>
      </w:r>
      <w:proofErr w:type="spellEnd"/>
      <w:r>
        <w:t xml:space="preserve"> </w:t>
      </w:r>
      <w:proofErr w:type="spellStart"/>
      <w:r>
        <w:t>um</w:t>
      </w:r>
      <w:proofErr w:type="spellEnd"/>
      <w:r>
        <w:t xml:space="preserve">, </w:t>
      </w:r>
      <w:proofErr w:type="spellStart"/>
      <w:r>
        <w:t>hvørt</w:t>
      </w:r>
      <w:proofErr w:type="spellEnd"/>
      <w:r>
        <w:t xml:space="preserve"> </w:t>
      </w:r>
      <w:proofErr w:type="spellStart"/>
      <w:r>
        <w:t>upplýsingarnar</w:t>
      </w:r>
      <w:proofErr w:type="spellEnd"/>
      <w:r>
        <w:t xml:space="preserve"> </w:t>
      </w:r>
      <w:proofErr w:type="spellStart"/>
      <w:r>
        <w:t>kunnu</w:t>
      </w:r>
      <w:proofErr w:type="spellEnd"/>
      <w:r>
        <w:t xml:space="preserve"> </w:t>
      </w:r>
      <w:proofErr w:type="spellStart"/>
      <w:r>
        <w:t>vera</w:t>
      </w:r>
      <w:proofErr w:type="spellEnd"/>
      <w:r>
        <w:t xml:space="preserve"> </w:t>
      </w:r>
      <w:proofErr w:type="spellStart"/>
      <w:r>
        <w:t>grundarlag</w:t>
      </w:r>
      <w:proofErr w:type="spellEnd"/>
      <w:r>
        <w:t xml:space="preserve"> </w:t>
      </w:r>
      <w:proofErr w:type="spellStart"/>
      <w:r>
        <w:t>fyri</w:t>
      </w:r>
      <w:proofErr w:type="spellEnd"/>
      <w:r>
        <w:t xml:space="preserve"> </w:t>
      </w:r>
      <w:proofErr w:type="spellStart"/>
      <w:r>
        <w:t>einum</w:t>
      </w:r>
      <w:proofErr w:type="spellEnd"/>
      <w:r>
        <w:t xml:space="preserve"> </w:t>
      </w:r>
      <w:proofErr w:type="spellStart"/>
      <w:r>
        <w:t>veruligum</w:t>
      </w:r>
      <w:proofErr w:type="spellEnd"/>
      <w:r>
        <w:t xml:space="preserve"> </w:t>
      </w:r>
      <w:proofErr w:type="spellStart"/>
      <w:r>
        <w:t>skatta</w:t>
      </w:r>
      <w:proofErr w:type="spellEnd"/>
      <w:r>
        <w:t>- og/</w:t>
      </w:r>
      <w:proofErr w:type="spellStart"/>
      <w:r>
        <w:t>ella</w:t>
      </w:r>
      <w:proofErr w:type="spellEnd"/>
      <w:r>
        <w:t xml:space="preserve"> </w:t>
      </w:r>
      <w:proofErr w:type="spellStart"/>
      <w:r>
        <w:t>avgjaldseftirliti</w:t>
      </w:r>
      <w:proofErr w:type="spellEnd"/>
      <w:r w:rsidR="00E96AE2">
        <w:t>. Met</w:t>
      </w:r>
      <w:r w:rsidR="00B07F4C">
        <w:t>a</w:t>
      </w:r>
      <w:r w:rsidR="00E96AE2">
        <w:t xml:space="preserve"> </w:t>
      </w:r>
      <w:proofErr w:type="spellStart"/>
      <w:r w:rsidR="00E96AE2">
        <w:t>skatta</w:t>
      </w:r>
      <w:r w:rsidR="00B07F4C">
        <w:t>myndugleikarnir</w:t>
      </w:r>
      <w:proofErr w:type="spellEnd"/>
      <w:r w:rsidR="00E96AE2">
        <w:t xml:space="preserve">, at </w:t>
      </w:r>
      <w:proofErr w:type="spellStart"/>
      <w:r w:rsidR="00B07F4C">
        <w:t>grundarlag</w:t>
      </w:r>
      <w:proofErr w:type="spellEnd"/>
      <w:r w:rsidR="00B07F4C">
        <w:t xml:space="preserve"> er </w:t>
      </w:r>
      <w:proofErr w:type="spellStart"/>
      <w:r w:rsidR="00B07F4C">
        <w:t>fyri</w:t>
      </w:r>
      <w:proofErr w:type="spellEnd"/>
      <w:r w:rsidR="00B07F4C">
        <w:t xml:space="preserve"> </w:t>
      </w:r>
      <w:proofErr w:type="spellStart"/>
      <w:r w:rsidR="00B07F4C">
        <w:t>einari</w:t>
      </w:r>
      <w:proofErr w:type="spellEnd"/>
      <w:r w:rsidR="00B07F4C">
        <w:t xml:space="preserve"> </w:t>
      </w:r>
      <w:proofErr w:type="spellStart"/>
      <w:r w:rsidR="00B07F4C">
        <w:t>málsviðgerð</w:t>
      </w:r>
      <w:proofErr w:type="spellEnd"/>
      <w:r w:rsidR="00B07F4C">
        <w:t xml:space="preserve">, </w:t>
      </w:r>
      <w:proofErr w:type="spellStart"/>
      <w:r w:rsidR="00B07F4C">
        <w:t>innheintar</w:t>
      </w:r>
      <w:proofErr w:type="spellEnd"/>
      <w:r w:rsidR="00B07F4C">
        <w:t xml:space="preserve"> </w:t>
      </w:r>
      <w:proofErr w:type="spellStart"/>
      <w:r w:rsidR="00B07F4C">
        <w:t>myndugleikin</w:t>
      </w:r>
      <w:proofErr w:type="spellEnd"/>
      <w:r w:rsidR="00B07F4C">
        <w:t xml:space="preserve"> tær </w:t>
      </w:r>
      <w:proofErr w:type="spellStart"/>
      <w:r w:rsidR="00B07F4C">
        <w:t>viðkomandi</w:t>
      </w:r>
      <w:proofErr w:type="spellEnd"/>
      <w:r w:rsidR="00B07F4C">
        <w:t xml:space="preserve"> </w:t>
      </w:r>
      <w:proofErr w:type="spellStart"/>
      <w:r w:rsidR="00B07F4C">
        <w:t>upplýsingarnar</w:t>
      </w:r>
      <w:proofErr w:type="spellEnd"/>
      <w:r w:rsidR="00B07F4C">
        <w:t xml:space="preserve">, sum </w:t>
      </w:r>
      <w:proofErr w:type="spellStart"/>
      <w:r w:rsidR="00B07F4C">
        <w:t>skulu</w:t>
      </w:r>
      <w:proofErr w:type="spellEnd"/>
      <w:r w:rsidR="00B07F4C">
        <w:t xml:space="preserve"> </w:t>
      </w:r>
      <w:proofErr w:type="spellStart"/>
      <w:r w:rsidR="00B07F4C">
        <w:t>brúkast</w:t>
      </w:r>
      <w:proofErr w:type="spellEnd"/>
      <w:r w:rsidR="00B07F4C">
        <w:t xml:space="preserve"> í </w:t>
      </w:r>
      <w:proofErr w:type="spellStart"/>
      <w:r w:rsidR="00B07F4C">
        <w:t>málinum</w:t>
      </w:r>
      <w:proofErr w:type="spellEnd"/>
      <w:r w:rsidR="00B07F4C">
        <w:t xml:space="preserve"> </w:t>
      </w:r>
      <w:proofErr w:type="spellStart"/>
      <w:r w:rsidR="00B07F4C">
        <w:t>um</w:t>
      </w:r>
      <w:proofErr w:type="spellEnd"/>
      <w:r w:rsidR="00B07F4C">
        <w:t xml:space="preserve"> </w:t>
      </w:r>
      <w:proofErr w:type="spellStart"/>
      <w:r w:rsidR="00B07F4C">
        <w:t>ásetan</w:t>
      </w:r>
      <w:proofErr w:type="spellEnd"/>
      <w:r w:rsidR="00B07F4C">
        <w:t xml:space="preserve"> av </w:t>
      </w:r>
      <w:proofErr w:type="spellStart"/>
      <w:r w:rsidR="00B07F4C">
        <w:t>skattinum</w:t>
      </w:r>
      <w:proofErr w:type="spellEnd"/>
      <w:r w:rsidR="00B07F4C">
        <w:t xml:space="preserve"> </w:t>
      </w:r>
      <w:proofErr w:type="spellStart"/>
      <w:r w:rsidR="00B07F4C">
        <w:t>ella</w:t>
      </w:r>
      <w:proofErr w:type="spellEnd"/>
      <w:r w:rsidR="00B07F4C">
        <w:t xml:space="preserve"> </w:t>
      </w:r>
      <w:proofErr w:type="spellStart"/>
      <w:r w:rsidR="00B07F4C">
        <w:t>avgjaldinum</w:t>
      </w:r>
      <w:proofErr w:type="spellEnd"/>
      <w:r w:rsidR="00B07F4C">
        <w:t xml:space="preserve">. </w:t>
      </w:r>
      <w:proofErr w:type="spellStart"/>
      <w:r w:rsidR="00B07F4C">
        <w:t>Hetta</w:t>
      </w:r>
      <w:proofErr w:type="spellEnd"/>
      <w:r w:rsidR="00B07F4C">
        <w:t xml:space="preserve"> </w:t>
      </w:r>
      <w:proofErr w:type="spellStart"/>
      <w:r w:rsidR="00B07F4C">
        <w:t>kann</w:t>
      </w:r>
      <w:proofErr w:type="spellEnd"/>
      <w:r w:rsidR="00B07F4C">
        <w:t xml:space="preserve"> </w:t>
      </w:r>
      <w:proofErr w:type="spellStart"/>
      <w:r w:rsidR="00B07F4C">
        <w:t>t.d</w:t>
      </w:r>
      <w:proofErr w:type="spellEnd"/>
      <w:r w:rsidR="00B07F4C">
        <w:t xml:space="preserve">. </w:t>
      </w:r>
      <w:proofErr w:type="spellStart"/>
      <w:r w:rsidR="00B07F4C">
        <w:t>vera</w:t>
      </w:r>
      <w:proofErr w:type="spellEnd"/>
      <w:r w:rsidR="00B07F4C">
        <w:t xml:space="preserve"> </w:t>
      </w:r>
      <w:proofErr w:type="spellStart"/>
      <w:r w:rsidR="00B07F4C">
        <w:t>bankakontoupplýsingar</w:t>
      </w:r>
      <w:proofErr w:type="spellEnd"/>
      <w:r w:rsidR="00B07F4C">
        <w:t xml:space="preserve">, </w:t>
      </w:r>
      <w:proofErr w:type="spellStart"/>
      <w:r w:rsidR="00B07F4C">
        <w:t>roknskapar</w:t>
      </w:r>
      <w:proofErr w:type="spellEnd"/>
      <w:r w:rsidR="00B07F4C">
        <w:t xml:space="preserve">- og </w:t>
      </w:r>
      <w:proofErr w:type="spellStart"/>
      <w:r w:rsidR="00B07F4C">
        <w:t>bókhaldsskjøl</w:t>
      </w:r>
      <w:proofErr w:type="spellEnd"/>
      <w:r w:rsidR="00B07F4C">
        <w:t xml:space="preserve"> o.a. </w:t>
      </w:r>
      <w:proofErr w:type="spellStart"/>
      <w:r w:rsidR="00B07F4C">
        <w:t>Upplýsingarnar</w:t>
      </w:r>
      <w:proofErr w:type="spellEnd"/>
      <w:r w:rsidR="00B07F4C">
        <w:t xml:space="preserve"> </w:t>
      </w:r>
      <w:proofErr w:type="spellStart"/>
      <w:r w:rsidR="00B07F4C">
        <w:t>verða</w:t>
      </w:r>
      <w:proofErr w:type="spellEnd"/>
      <w:r w:rsidR="00B07F4C">
        <w:t xml:space="preserve"> </w:t>
      </w:r>
      <w:proofErr w:type="spellStart"/>
      <w:r w:rsidR="00B07F4C">
        <w:t>innheintaðar</w:t>
      </w:r>
      <w:proofErr w:type="spellEnd"/>
      <w:r w:rsidR="00B07F4C">
        <w:t xml:space="preserve"> hjá </w:t>
      </w:r>
      <w:proofErr w:type="spellStart"/>
      <w:r w:rsidR="00B07F4C">
        <w:t>persóninum</w:t>
      </w:r>
      <w:proofErr w:type="spellEnd"/>
      <w:r w:rsidR="00B07F4C">
        <w:t xml:space="preserve"> </w:t>
      </w:r>
      <w:proofErr w:type="spellStart"/>
      <w:r w:rsidR="00B07F4C">
        <w:t>ella</w:t>
      </w:r>
      <w:proofErr w:type="spellEnd"/>
      <w:r w:rsidR="00B07F4C">
        <w:t xml:space="preserve"> </w:t>
      </w:r>
      <w:proofErr w:type="spellStart"/>
      <w:r w:rsidR="00B07F4C">
        <w:t>fyritøkuni</w:t>
      </w:r>
      <w:proofErr w:type="spellEnd"/>
      <w:r w:rsidR="00B07F4C">
        <w:t xml:space="preserve"> </w:t>
      </w:r>
      <w:proofErr w:type="spellStart"/>
      <w:r w:rsidR="00B07F4C">
        <w:t>sjálvari</w:t>
      </w:r>
      <w:proofErr w:type="spellEnd"/>
      <w:r w:rsidR="00B07F4C">
        <w:t xml:space="preserve">. Í </w:t>
      </w:r>
      <w:proofErr w:type="spellStart"/>
      <w:r w:rsidR="00B07F4C">
        <w:t>tann</w:t>
      </w:r>
      <w:proofErr w:type="spellEnd"/>
      <w:r w:rsidR="00B07F4C">
        <w:t xml:space="preserve"> </w:t>
      </w:r>
      <w:proofErr w:type="spellStart"/>
      <w:r w:rsidR="00B07F4C">
        <w:t>mun</w:t>
      </w:r>
      <w:proofErr w:type="spellEnd"/>
      <w:r w:rsidR="00B07F4C">
        <w:t xml:space="preserve"> </w:t>
      </w:r>
      <w:proofErr w:type="spellStart"/>
      <w:r w:rsidR="00B07F4C">
        <w:t>persónurin</w:t>
      </w:r>
      <w:proofErr w:type="spellEnd"/>
      <w:r w:rsidR="00B07F4C">
        <w:t xml:space="preserve"> </w:t>
      </w:r>
      <w:proofErr w:type="spellStart"/>
      <w:r w:rsidR="00B07F4C">
        <w:t>ella</w:t>
      </w:r>
      <w:proofErr w:type="spellEnd"/>
      <w:r w:rsidR="00B07F4C">
        <w:t xml:space="preserve"> </w:t>
      </w:r>
      <w:proofErr w:type="spellStart"/>
      <w:r w:rsidR="00B07F4C">
        <w:t>fyritøkan</w:t>
      </w:r>
      <w:proofErr w:type="spellEnd"/>
      <w:r w:rsidR="00B07F4C">
        <w:t xml:space="preserve"> </w:t>
      </w:r>
      <w:proofErr w:type="spellStart"/>
      <w:r w:rsidR="00B07F4C">
        <w:t>ikki</w:t>
      </w:r>
      <w:proofErr w:type="spellEnd"/>
      <w:r w:rsidR="00B07F4C">
        <w:t xml:space="preserve"> </w:t>
      </w:r>
      <w:proofErr w:type="spellStart"/>
      <w:r w:rsidR="00B07F4C">
        <w:t>letur</w:t>
      </w:r>
      <w:proofErr w:type="spellEnd"/>
      <w:r w:rsidR="00B07F4C">
        <w:t xml:space="preserve"> </w:t>
      </w:r>
      <w:proofErr w:type="spellStart"/>
      <w:r w:rsidR="00B07F4C">
        <w:t>myndugleikanum</w:t>
      </w:r>
      <w:proofErr w:type="spellEnd"/>
      <w:r w:rsidR="00B07F4C">
        <w:t xml:space="preserve"> </w:t>
      </w:r>
      <w:proofErr w:type="spellStart"/>
      <w:r w:rsidR="00B07F4C">
        <w:t>umbidnu</w:t>
      </w:r>
      <w:proofErr w:type="spellEnd"/>
      <w:r w:rsidR="00B07F4C">
        <w:t xml:space="preserve"> </w:t>
      </w:r>
      <w:proofErr w:type="spellStart"/>
      <w:r w:rsidR="00B07F4C">
        <w:t>upplýsingarnar</w:t>
      </w:r>
      <w:proofErr w:type="spellEnd"/>
      <w:r w:rsidR="00B07F4C">
        <w:t xml:space="preserve"> </w:t>
      </w:r>
      <w:proofErr w:type="spellStart"/>
      <w:r w:rsidR="00B07F4C">
        <w:t>ella</w:t>
      </w:r>
      <w:proofErr w:type="spellEnd"/>
      <w:r w:rsidR="00B07F4C">
        <w:t xml:space="preserve"> </w:t>
      </w:r>
      <w:proofErr w:type="spellStart"/>
      <w:r w:rsidR="00B07F4C">
        <w:t>skjølini</w:t>
      </w:r>
      <w:proofErr w:type="spellEnd"/>
      <w:r w:rsidR="00B07F4C">
        <w:t xml:space="preserve"> </w:t>
      </w:r>
      <w:proofErr w:type="spellStart"/>
      <w:r w:rsidR="00B07F4C">
        <w:t>verða</w:t>
      </w:r>
      <w:proofErr w:type="spellEnd"/>
      <w:r w:rsidR="00B07F4C">
        <w:t xml:space="preserve"> </w:t>
      </w:r>
      <w:proofErr w:type="spellStart"/>
      <w:r w:rsidR="00B07F4C">
        <w:t>upplýsingar</w:t>
      </w:r>
      <w:proofErr w:type="spellEnd"/>
      <w:r w:rsidR="00B07F4C">
        <w:t xml:space="preserve"> </w:t>
      </w:r>
      <w:proofErr w:type="spellStart"/>
      <w:r w:rsidR="00B07F4C">
        <w:t>innheintaðar</w:t>
      </w:r>
      <w:proofErr w:type="spellEnd"/>
      <w:r w:rsidR="00B07F4C">
        <w:t xml:space="preserve"> </w:t>
      </w:r>
      <w:proofErr w:type="spellStart"/>
      <w:r w:rsidR="00B07F4C">
        <w:t>beinleiðis</w:t>
      </w:r>
      <w:proofErr w:type="spellEnd"/>
      <w:r w:rsidR="00B07F4C">
        <w:t xml:space="preserve"> </w:t>
      </w:r>
      <w:proofErr w:type="spellStart"/>
      <w:r w:rsidR="00B07F4C">
        <w:t>frá</w:t>
      </w:r>
      <w:proofErr w:type="spellEnd"/>
      <w:r w:rsidR="00B07F4C">
        <w:t xml:space="preserve"> </w:t>
      </w:r>
      <w:proofErr w:type="spellStart"/>
      <w:r w:rsidR="00B07F4C">
        <w:t>peningastovni</w:t>
      </w:r>
      <w:proofErr w:type="spellEnd"/>
      <w:r w:rsidR="00B07F4C">
        <w:t xml:space="preserve"> </w:t>
      </w:r>
      <w:proofErr w:type="spellStart"/>
      <w:r w:rsidR="00B07F4C">
        <w:t>ella</w:t>
      </w:r>
      <w:proofErr w:type="spellEnd"/>
      <w:r w:rsidR="00B07F4C">
        <w:t xml:space="preserve"> </w:t>
      </w:r>
      <w:proofErr w:type="spellStart"/>
      <w:r w:rsidR="00B07F4C">
        <w:t>øðrum</w:t>
      </w:r>
      <w:proofErr w:type="spellEnd"/>
      <w:r w:rsidR="00B07F4C">
        <w:t xml:space="preserve"> </w:t>
      </w:r>
      <w:proofErr w:type="spellStart"/>
      <w:r w:rsidR="00B07F4C">
        <w:t>viðkomandi</w:t>
      </w:r>
      <w:proofErr w:type="spellEnd"/>
      <w:r w:rsidR="00B07F4C">
        <w:t xml:space="preserve"> parti.</w:t>
      </w:r>
    </w:p>
    <w:p w14:paraId="6830EFA3" w14:textId="2BBC67B7" w:rsidR="004412AF" w:rsidRDefault="00B07F4C" w:rsidP="004412AF">
      <w:pPr>
        <w:pStyle w:val="NormalWeb"/>
      </w:pPr>
      <w:r>
        <w:t xml:space="preserve">Í </w:t>
      </w:r>
      <w:proofErr w:type="spellStart"/>
      <w:r>
        <w:t>sambandi</w:t>
      </w:r>
      <w:proofErr w:type="spellEnd"/>
      <w:r>
        <w:t xml:space="preserve"> </w:t>
      </w:r>
      <w:proofErr w:type="spellStart"/>
      <w:r>
        <w:t>við</w:t>
      </w:r>
      <w:proofErr w:type="spellEnd"/>
      <w:r>
        <w:t xml:space="preserve"> </w:t>
      </w:r>
      <w:proofErr w:type="spellStart"/>
      <w:r>
        <w:t>eina</w:t>
      </w:r>
      <w:proofErr w:type="spellEnd"/>
      <w:r>
        <w:t xml:space="preserve"> </w:t>
      </w:r>
      <w:proofErr w:type="spellStart"/>
      <w:r>
        <w:t>slíka</w:t>
      </w:r>
      <w:proofErr w:type="spellEnd"/>
      <w:r>
        <w:t xml:space="preserve"> </w:t>
      </w:r>
      <w:proofErr w:type="spellStart"/>
      <w:r>
        <w:t>víðarilatan</w:t>
      </w:r>
      <w:proofErr w:type="spellEnd"/>
      <w:r>
        <w:t xml:space="preserve"> av </w:t>
      </w:r>
      <w:proofErr w:type="spellStart"/>
      <w:r>
        <w:t>upplýsingum</w:t>
      </w:r>
      <w:proofErr w:type="spellEnd"/>
      <w:r>
        <w:t xml:space="preserve"> </w:t>
      </w:r>
      <w:proofErr w:type="spellStart"/>
      <w:r>
        <w:t>kann</w:t>
      </w:r>
      <w:proofErr w:type="spellEnd"/>
      <w:r>
        <w:t xml:space="preserve"> </w:t>
      </w:r>
      <w:proofErr w:type="spellStart"/>
      <w:r>
        <w:t>tað</w:t>
      </w:r>
      <w:proofErr w:type="spellEnd"/>
      <w:r>
        <w:t xml:space="preserve"> </w:t>
      </w:r>
      <w:proofErr w:type="spellStart"/>
      <w:r>
        <w:t>hava</w:t>
      </w:r>
      <w:proofErr w:type="spellEnd"/>
      <w:r>
        <w:t xml:space="preserve"> </w:t>
      </w:r>
      <w:proofErr w:type="spellStart"/>
      <w:r>
        <w:t>við</w:t>
      </w:r>
      <w:proofErr w:type="spellEnd"/>
      <w:r>
        <w:t xml:space="preserve"> sær </w:t>
      </w:r>
      <w:proofErr w:type="spellStart"/>
      <w:r>
        <w:t>trupulleikar</w:t>
      </w:r>
      <w:proofErr w:type="spellEnd"/>
      <w:r>
        <w:t xml:space="preserve">, </w:t>
      </w:r>
      <w:proofErr w:type="spellStart"/>
      <w:r>
        <w:t>um</w:t>
      </w:r>
      <w:proofErr w:type="spellEnd"/>
      <w:r>
        <w:t xml:space="preserve"> </w:t>
      </w:r>
      <w:proofErr w:type="spellStart"/>
      <w:r>
        <w:t>sermyndugleikin</w:t>
      </w:r>
      <w:proofErr w:type="spellEnd"/>
      <w:r>
        <w:t xml:space="preserve"> </w:t>
      </w:r>
      <w:proofErr w:type="spellStart"/>
      <w:r>
        <w:t>seinni</w:t>
      </w:r>
      <w:proofErr w:type="spellEnd"/>
      <w:r>
        <w:t xml:space="preserve"> </w:t>
      </w:r>
      <w:proofErr w:type="spellStart"/>
      <w:r>
        <w:t>gevur</w:t>
      </w:r>
      <w:proofErr w:type="spellEnd"/>
      <w:r>
        <w:t xml:space="preserve"> </w:t>
      </w:r>
      <w:proofErr w:type="spellStart"/>
      <w:r>
        <w:t>eitt</w:t>
      </w:r>
      <w:proofErr w:type="spellEnd"/>
      <w:r>
        <w:t xml:space="preserve"> </w:t>
      </w:r>
      <w:proofErr w:type="spellStart"/>
      <w:r>
        <w:t>avrit</w:t>
      </w:r>
      <w:proofErr w:type="spellEnd"/>
      <w:r>
        <w:t xml:space="preserve"> av </w:t>
      </w:r>
      <w:proofErr w:type="spellStart"/>
      <w:r>
        <w:t>eini</w:t>
      </w:r>
      <w:proofErr w:type="spellEnd"/>
      <w:r>
        <w:t xml:space="preserve"> </w:t>
      </w:r>
      <w:proofErr w:type="spellStart"/>
      <w:r>
        <w:t>hvítvaskfráboðan</w:t>
      </w:r>
      <w:proofErr w:type="spellEnd"/>
      <w:r>
        <w:t xml:space="preserve"> </w:t>
      </w:r>
      <w:proofErr w:type="spellStart"/>
      <w:r>
        <w:t>víðari</w:t>
      </w:r>
      <w:proofErr w:type="spellEnd"/>
      <w:r>
        <w:t xml:space="preserve">, </w:t>
      </w:r>
      <w:proofErr w:type="spellStart"/>
      <w:r>
        <w:t>tí</w:t>
      </w:r>
      <w:proofErr w:type="spellEnd"/>
      <w:r>
        <w:t xml:space="preserve"> </w:t>
      </w:r>
      <w:proofErr w:type="spellStart"/>
      <w:r>
        <w:t>hetta</w:t>
      </w:r>
      <w:proofErr w:type="spellEnd"/>
      <w:r>
        <w:t xml:space="preserve"> </w:t>
      </w:r>
      <w:proofErr w:type="spellStart"/>
      <w:r>
        <w:t>kann</w:t>
      </w:r>
      <w:proofErr w:type="spellEnd"/>
      <w:r>
        <w:t xml:space="preserve"> </w:t>
      </w:r>
      <w:proofErr w:type="spellStart"/>
      <w:r>
        <w:t>avdúka</w:t>
      </w:r>
      <w:proofErr w:type="spellEnd"/>
      <w:r>
        <w:t xml:space="preserve">, at </w:t>
      </w:r>
      <w:proofErr w:type="spellStart"/>
      <w:r>
        <w:t>t.d</w:t>
      </w:r>
      <w:proofErr w:type="spellEnd"/>
      <w:r>
        <w:t xml:space="preserve">. </w:t>
      </w:r>
      <w:proofErr w:type="spellStart"/>
      <w:r>
        <w:t>eitt</w:t>
      </w:r>
      <w:proofErr w:type="spellEnd"/>
      <w:r>
        <w:t xml:space="preserve"> </w:t>
      </w:r>
      <w:proofErr w:type="spellStart"/>
      <w:r>
        <w:t>eftirlitsmál</w:t>
      </w:r>
      <w:proofErr w:type="spellEnd"/>
      <w:r>
        <w:t xml:space="preserve"> er </w:t>
      </w:r>
      <w:proofErr w:type="spellStart"/>
      <w:r>
        <w:t>byrjað</w:t>
      </w:r>
      <w:proofErr w:type="spellEnd"/>
      <w:r>
        <w:t xml:space="preserve"> </w:t>
      </w:r>
      <w:proofErr w:type="spellStart"/>
      <w:r>
        <w:t>við</w:t>
      </w:r>
      <w:proofErr w:type="spellEnd"/>
      <w:r>
        <w:t xml:space="preserve"> </w:t>
      </w:r>
      <w:proofErr w:type="spellStart"/>
      <w:r>
        <w:t>støði</w:t>
      </w:r>
      <w:proofErr w:type="spellEnd"/>
      <w:r>
        <w:t xml:space="preserve"> í </w:t>
      </w:r>
      <w:proofErr w:type="spellStart"/>
      <w:r>
        <w:t>einari</w:t>
      </w:r>
      <w:proofErr w:type="spellEnd"/>
      <w:r>
        <w:t xml:space="preserve"> </w:t>
      </w:r>
      <w:proofErr w:type="spellStart"/>
      <w:r>
        <w:t>fráboðan</w:t>
      </w:r>
      <w:proofErr w:type="spellEnd"/>
      <w:r>
        <w:t xml:space="preserve"> </w:t>
      </w:r>
      <w:proofErr w:type="spellStart"/>
      <w:r>
        <w:t>frá</w:t>
      </w:r>
      <w:proofErr w:type="spellEnd"/>
      <w:r>
        <w:t xml:space="preserve"> </w:t>
      </w:r>
      <w:proofErr w:type="spellStart"/>
      <w:r>
        <w:t>t.d</w:t>
      </w:r>
      <w:proofErr w:type="spellEnd"/>
      <w:r>
        <w:t xml:space="preserve">. </w:t>
      </w:r>
      <w:proofErr w:type="spellStart"/>
      <w:r>
        <w:t>einum</w:t>
      </w:r>
      <w:proofErr w:type="spellEnd"/>
      <w:r>
        <w:t xml:space="preserve"> </w:t>
      </w:r>
      <w:proofErr w:type="spellStart"/>
      <w:r>
        <w:t>peningastovni</w:t>
      </w:r>
      <w:proofErr w:type="spellEnd"/>
      <w:r>
        <w:t xml:space="preserve">. </w:t>
      </w:r>
    </w:p>
    <w:p w14:paraId="75E3919F" w14:textId="2B77D905" w:rsidR="00B07F4C" w:rsidRDefault="00B07F4C" w:rsidP="004412AF">
      <w:pPr>
        <w:pStyle w:val="NormalWeb"/>
      </w:pPr>
      <w:proofErr w:type="spellStart"/>
      <w:r>
        <w:t>Eftir</w:t>
      </w:r>
      <w:proofErr w:type="spellEnd"/>
      <w:r>
        <w:t xml:space="preserve"> </w:t>
      </w:r>
      <w:proofErr w:type="spellStart"/>
      <w:r>
        <w:t>núgaldandi</w:t>
      </w:r>
      <w:proofErr w:type="spellEnd"/>
      <w:r>
        <w:t xml:space="preserve"> </w:t>
      </w:r>
      <w:proofErr w:type="spellStart"/>
      <w:r>
        <w:t>reglum</w:t>
      </w:r>
      <w:proofErr w:type="spellEnd"/>
      <w:r>
        <w:t xml:space="preserve"> </w:t>
      </w:r>
      <w:proofErr w:type="spellStart"/>
      <w:r>
        <w:t>kann</w:t>
      </w:r>
      <w:proofErr w:type="spellEnd"/>
      <w:r>
        <w:t xml:space="preserve"> </w:t>
      </w:r>
      <w:proofErr w:type="spellStart"/>
      <w:r>
        <w:t>innlit</w:t>
      </w:r>
      <w:proofErr w:type="spellEnd"/>
      <w:r>
        <w:t xml:space="preserve"> </w:t>
      </w:r>
      <w:proofErr w:type="spellStart"/>
      <w:r>
        <w:t>verða</w:t>
      </w:r>
      <w:proofErr w:type="spellEnd"/>
      <w:r>
        <w:t xml:space="preserve"> </w:t>
      </w:r>
      <w:proofErr w:type="spellStart"/>
      <w:r>
        <w:t>latið</w:t>
      </w:r>
      <w:proofErr w:type="spellEnd"/>
      <w:r>
        <w:t xml:space="preserve"> í </w:t>
      </w:r>
      <w:proofErr w:type="spellStart"/>
      <w:r>
        <w:t>upplýsingarnar</w:t>
      </w:r>
      <w:proofErr w:type="spellEnd"/>
      <w:r>
        <w:t xml:space="preserve"> </w:t>
      </w:r>
      <w:proofErr w:type="spellStart"/>
      <w:r>
        <w:t>frá</w:t>
      </w:r>
      <w:proofErr w:type="spellEnd"/>
      <w:r>
        <w:t xml:space="preserve"> Hvidvasksekretariatet </w:t>
      </w:r>
      <w:proofErr w:type="spellStart"/>
      <w:r>
        <w:t>eftir</w:t>
      </w:r>
      <w:proofErr w:type="spellEnd"/>
      <w:r>
        <w:t xml:space="preserve"> </w:t>
      </w:r>
      <w:proofErr w:type="spellStart"/>
      <w:r>
        <w:t>ásetingunum</w:t>
      </w:r>
      <w:proofErr w:type="spellEnd"/>
      <w:r>
        <w:t xml:space="preserve"> í </w:t>
      </w:r>
      <w:proofErr w:type="spellStart"/>
      <w:r>
        <w:t>fyrisitingarlógini</w:t>
      </w:r>
      <w:proofErr w:type="spellEnd"/>
      <w:r>
        <w:t xml:space="preserve">, </w:t>
      </w:r>
      <w:proofErr w:type="spellStart"/>
      <w:r>
        <w:t>um</w:t>
      </w:r>
      <w:proofErr w:type="spellEnd"/>
      <w:r>
        <w:t xml:space="preserve"> </w:t>
      </w:r>
      <w:proofErr w:type="spellStart"/>
      <w:r>
        <w:t>viðkomandi</w:t>
      </w:r>
      <w:proofErr w:type="spellEnd"/>
      <w:r>
        <w:t xml:space="preserve"> </w:t>
      </w:r>
      <w:proofErr w:type="spellStart"/>
      <w:r>
        <w:t>persónur</w:t>
      </w:r>
      <w:proofErr w:type="spellEnd"/>
      <w:r>
        <w:t xml:space="preserve"> </w:t>
      </w:r>
      <w:proofErr w:type="spellStart"/>
      <w:r>
        <w:t>ella</w:t>
      </w:r>
      <w:proofErr w:type="spellEnd"/>
      <w:r>
        <w:t xml:space="preserve"> </w:t>
      </w:r>
      <w:proofErr w:type="spellStart"/>
      <w:r>
        <w:t>fyritøka</w:t>
      </w:r>
      <w:proofErr w:type="spellEnd"/>
      <w:r>
        <w:t xml:space="preserve"> </w:t>
      </w:r>
      <w:proofErr w:type="spellStart"/>
      <w:r>
        <w:t>biður</w:t>
      </w:r>
      <w:proofErr w:type="spellEnd"/>
      <w:r>
        <w:t xml:space="preserve"> </w:t>
      </w:r>
      <w:proofErr w:type="spellStart"/>
      <w:r>
        <w:t>um</w:t>
      </w:r>
      <w:proofErr w:type="spellEnd"/>
      <w:r>
        <w:t xml:space="preserve"> </w:t>
      </w:r>
      <w:proofErr w:type="spellStart"/>
      <w:r>
        <w:t>teir</w:t>
      </w:r>
      <w:proofErr w:type="spellEnd"/>
      <w:r>
        <w:t xml:space="preserve">, og </w:t>
      </w:r>
      <w:proofErr w:type="spellStart"/>
      <w:r>
        <w:t>upplýsingarnar</w:t>
      </w:r>
      <w:proofErr w:type="spellEnd"/>
      <w:r>
        <w:t xml:space="preserve"> </w:t>
      </w:r>
      <w:proofErr w:type="spellStart"/>
      <w:r>
        <w:t>eru</w:t>
      </w:r>
      <w:proofErr w:type="spellEnd"/>
      <w:r>
        <w:t xml:space="preserve"> hjá </w:t>
      </w:r>
      <w:proofErr w:type="spellStart"/>
      <w:r>
        <w:t>myndugleikum</w:t>
      </w:r>
      <w:proofErr w:type="spellEnd"/>
      <w:r>
        <w:t xml:space="preserve">, sum </w:t>
      </w:r>
      <w:proofErr w:type="spellStart"/>
      <w:r>
        <w:t>ikki</w:t>
      </w:r>
      <w:proofErr w:type="spellEnd"/>
      <w:r>
        <w:t xml:space="preserve"> </w:t>
      </w:r>
      <w:proofErr w:type="spellStart"/>
      <w:r>
        <w:t>eru</w:t>
      </w:r>
      <w:proofErr w:type="spellEnd"/>
      <w:r>
        <w:t xml:space="preserve"> </w:t>
      </w:r>
      <w:proofErr w:type="spellStart"/>
      <w:r>
        <w:t>fevndir</w:t>
      </w:r>
      <w:proofErr w:type="spellEnd"/>
      <w:r>
        <w:t xml:space="preserve"> av </w:t>
      </w:r>
      <w:proofErr w:type="spellStart"/>
      <w:r>
        <w:t>serstakari</w:t>
      </w:r>
      <w:proofErr w:type="spellEnd"/>
      <w:r>
        <w:t xml:space="preserve"> </w:t>
      </w:r>
      <w:proofErr w:type="spellStart"/>
      <w:r>
        <w:t>áseting</w:t>
      </w:r>
      <w:proofErr w:type="spellEnd"/>
      <w:r>
        <w:t xml:space="preserve"> </w:t>
      </w:r>
      <w:proofErr w:type="spellStart"/>
      <w:r>
        <w:t>um</w:t>
      </w:r>
      <w:proofErr w:type="spellEnd"/>
      <w:r>
        <w:t xml:space="preserve"> </w:t>
      </w:r>
      <w:proofErr w:type="spellStart"/>
      <w:r>
        <w:t>tagnarskyldu</w:t>
      </w:r>
      <w:proofErr w:type="spellEnd"/>
      <w:r>
        <w:t xml:space="preserve"> </w:t>
      </w:r>
      <w:proofErr w:type="spellStart"/>
      <w:r>
        <w:t>viðvíkjandi</w:t>
      </w:r>
      <w:proofErr w:type="spellEnd"/>
      <w:r>
        <w:t xml:space="preserve"> § 25 í </w:t>
      </w:r>
      <w:proofErr w:type="spellStart"/>
      <w:r>
        <w:t>hvítvasklógini</w:t>
      </w:r>
      <w:proofErr w:type="spellEnd"/>
      <w:r>
        <w:t>,</w:t>
      </w:r>
    </w:p>
    <w:p w14:paraId="26B6C832" w14:textId="0DD9F65D" w:rsidR="009A58B7" w:rsidRDefault="00B07F4C" w:rsidP="004412AF">
      <w:pPr>
        <w:pStyle w:val="NormalWeb"/>
      </w:pPr>
      <w:proofErr w:type="spellStart"/>
      <w:r>
        <w:t>Upplýsingarnar</w:t>
      </w:r>
      <w:proofErr w:type="spellEnd"/>
      <w:r>
        <w:t xml:space="preserve"> </w:t>
      </w:r>
      <w:proofErr w:type="spellStart"/>
      <w:r>
        <w:t>frá</w:t>
      </w:r>
      <w:proofErr w:type="spellEnd"/>
      <w:r>
        <w:t xml:space="preserve"> </w:t>
      </w:r>
      <w:r w:rsidR="004412AF">
        <w:t xml:space="preserve">Hvidvasksekretariatet, </w:t>
      </w:r>
      <w:proofErr w:type="spellStart"/>
      <w:r w:rsidR="004412AF">
        <w:t>heru</w:t>
      </w:r>
      <w:r>
        <w:t>ppií</w:t>
      </w:r>
      <w:proofErr w:type="spellEnd"/>
      <w:r>
        <w:t xml:space="preserve"> </w:t>
      </w:r>
      <w:proofErr w:type="spellStart"/>
      <w:r>
        <w:t>upplýsingar</w:t>
      </w:r>
      <w:proofErr w:type="spellEnd"/>
      <w:r>
        <w:t xml:space="preserve"> </w:t>
      </w:r>
      <w:proofErr w:type="spellStart"/>
      <w:r>
        <w:t>um</w:t>
      </w:r>
      <w:proofErr w:type="spellEnd"/>
      <w:r>
        <w:t xml:space="preserve"> </w:t>
      </w:r>
      <w:proofErr w:type="spellStart"/>
      <w:r>
        <w:t>fráboðan</w:t>
      </w:r>
      <w:proofErr w:type="spellEnd"/>
      <w:r>
        <w:t xml:space="preserve"> </w:t>
      </w:r>
      <w:proofErr w:type="spellStart"/>
      <w:r>
        <w:t>eftir</w:t>
      </w:r>
      <w:proofErr w:type="spellEnd"/>
      <w:r w:rsidR="009A58B7">
        <w:t xml:space="preserve"> § 25 í </w:t>
      </w:r>
      <w:proofErr w:type="spellStart"/>
      <w:r w:rsidR="009A58B7">
        <w:t>hvítvasklógini</w:t>
      </w:r>
      <w:proofErr w:type="spellEnd"/>
      <w:r w:rsidR="009A58B7">
        <w:t xml:space="preserve"> </w:t>
      </w:r>
      <w:proofErr w:type="spellStart"/>
      <w:r w:rsidR="009A58B7">
        <w:t>eru</w:t>
      </w:r>
      <w:proofErr w:type="spellEnd"/>
      <w:r w:rsidR="009A58B7">
        <w:t xml:space="preserve"> í </w:t>
      </w:r>
      <w:proofErr w:type="spellStart"/>
      <w:r w:rsidR="009A58B7">
        <w:t>útgangsstøði</w:t>
      </w:r>
      <w:proofErr w:type="spellEnd"/>
      <w:r w:rsidR="009A58B7">
        <w:t xml:space="preserve"> </w:t>
      </w:r>
      <w:proofErr w:type="spellStart"/>
      <w:r w:rsidR="009A58B7">
        <w:t>bert</w:t>
      </w:r>
      <w:proofErr w:type="spellEnd"/>
      <w:r w:rsidR="009A58B7">
        <w:t xml:space="preserve"> </w:t>
      </w:r>
      <w:proofErr w:type="spellStart"/>
      <w:r w:rsidR="009A58B7">
        <w:t>grundarlag</w:t>
      </w:r>
      <w:proofErr w:type="spellEnd"/>
      <w:r w:rsidR="009A58B7">
        <w:t xml:space="preserve"> </w:t>
      </w:r>
      <w:proofErr w:type="spellStart"/>
      <w:r w:rsidR="009A58B7">
        <w:t>fyri</w:t>
      </w:r>
      <w:proofErr w:type="spellEnd"/>
      <w:r w:rsidR="009A58B7">
        <w:t xml:space="preserve"> </w:t>
      </w:r>
      <w:proofErr w:type="spellStart"/>
      <w:r w:rsidR="009A58B7">
        <w:t>einum</w:t>
      </w:r>
      <w:proofErr w:type="spellEnd"/>
      <w:r w:rsidR="009A58B7">
        <w:t xml:space="preserve"> </w:t>
      </w:r>
      <w:proofErr w:type="spellStart"/>
      <w:r w:rsidR="009A58B7">
        <w:t>vali</w:t>
      </w:r>
      <w:proofErr w:type="spellEnd"/>
      <w:r w:rsidR="009A58B7">
        <w:t xml:space="preserve"> </w:t>
      </w:r>
      <w:proofErr w:type="spellStart"/>
      <w:r w:rsidR="009A58B7">
        <w:t>málum</w:t>
      </w:r>
      <w:proofErr w:type="spellEnd"/>
      <w:r w:rsidR="009A58B7">
        <w:t xml:space="preserve">, sum </w:t>
      </w:r>
      <w:proofErr w:type="spellStart"/>
      <w:r w:rsidR="009A58B7">
        <w:t>skulu</w:t>
      </w:r>
      <w:proofErr w:type="spellEnd"/>
      <w:r w:rsidR="009A58B7">
        <w:t xml:space="preserve"> </w:t>
      </w:r>
      <w:proofErr w:type="spellStart"/>
      <w:r w:rsidR="009A58B7">
        <w:t>kannast</w:t>
      </w:r>
      <w:proofErr w:type="spellEnd"/>
      <w:r w:rsidR="009A58B7">
        <w:t xml:space="preserve"> </w:t>
      </w:r>
      <w:proofErr w:type="spellStart"/>
      <w:r w:rsidR="009A58B7">
        <w:t>nærri</w:t>
      </w:r>
      <w:proofErr w:type="spellEnd"/>
      <w:r w:rsidR="009A58B7">
        <w:t xml:space="preserve">, og </w:t>
      </w:r>
      <w:proofErr w:type="spellStart"/>
      <w:r w:rsidR="009A58B7">
        <w:t>eru</w:t>
      </w:r>
      <w:proofErr w:type="spellEnd"/>
      <w:r w:rsidR="009A58B7">
        <w:t xml:space="preserve"> </w:t>
      </w:r>
      <w:proofErr w:type="spellStart"/>
      <w:r w:rsidR="009A58B7">
        <w:t>upplýsingarnar</w:t>
      </w:r>
      <w:proofErr w:type="spellEnd"/>
      <w:r w:rsidR="009A58B7">
        <w:t xml:space="preserve"> </w:t>
      </w:r>
      <w:proofErr w:type="spellStart"/>
      <w:r w:rsidR="009A58B7">
        <w:t>ikki</w:t>
      </w:r>
      <w:proofErr w:type="spellEnd"/>
      <w:r w:rsidR="009A58B7">
        <w:t xml:space="preserve"> í </w:t>
      </w:r>
      <w:proofErr w:type="spellStart"/>
      <w:r w:rsidR="009A58B7">
        <w:t>sjálvum</w:t>
      </w:r>
      <w:proofErr w:type="spellEnd"/>
      <w:r w:rsidR="009A58B7">
        <w:t xml:space="preserve"> sær </w:t>
      </w:r>
      <w:proofErr w:type="spellStart"/>
      <w:r w:rsidR="009A58B7">
        <w:t>nóg</w:t>
      </w:r>
      <w:proofErr w:type="spellEnd"/>
      <w:r w:rsidR="009A58B7">
        <w:t xml:space="preserve"> </w:t>
      </w:r>
      <w:proofErr w:type="spellStart"/>
      <w:r w:rsidR="009A58B7">
        <w:t>neyvir</w:t>
      </w:r>
      <w:proofErr w:type="spellEnd"/>
      <w:r w:rsidR="009A58B7">
        <w:t xml:space="preserve"> til, at </w:t>
      </w:r>
      <w:proofErr w:type="spellStart"/>
      <w:r w:rsidR="009A58B7">
        <w:t>myndugleikin</w:t>
      </w:r>
      <w:proofErr w:type="spellEnd"/>
      <w:r w:rsidR="009A58B7">
        <w:t xml:space="preserve"> </w:t>
      </w:r>
      <w:proofErr w:type="spellStart"/>
      <w:r w:rsidR="009A58B7">
        <w:t>kann</w:t>
      </w:r>
      <w:proofErr w:type="spellEnd"/>
      <w:r w:rsidR="009A58B7">
        <w:t xml:space="preserve"> </w:t>
      </w:r>
      <w:proofErr w:type="spellStart"/>
      <w:r w:rsidR="009A58B7">
        <w:t>taka</w:t>
      </w:r>
      <w:proofErr w:type="spellEnd"/>
      <w:r w:rsidR="009A58B7">
        <w:t xml:space="preserve"> </w:t>
      </w:r>
      <w:proofErr w:type="spellStart"/>
      <w:r w:rsidR="009A58B7">
        <w:t>eina</w:t>
      </w:r>
      <w:proofErr w:type="spellEnd"/>
      <w:r w:rsidR="009A58B7">
        <w:t xml:space="preserve"> </w:t>
      </w:r>
      <w:proofErr w:type="spellStart"/>
      <w:r w:rsidR="009A58B7">
        <w:t>avgerð</w:t>
      </w:r>
      <w:proofErr w:type="spellEnd"/>
      <w:r w:rsidR="009A58B7">
        <w:t xml:space="preserve"> í </w:t>
      </w:r>
      <w:proofErr w:type="spellStart"/>
      <w:r w:rsidR="009A58B7">
        <w:t>einum</w:t>
      </w:r>
      <w:proofErr w:type="spellEnd"/>
      <w:r w:rsidR="009A58B7">
        <w:t xml:space="preserve"> </w:t>
      </w:r>
      <w:proofErr w:type="spellStart"/>
      <w:r w:rsidR="009A58B7">
        <w:t>máli</w:t>
      </w:r>
      <w:proofErr w:type="spellEnd"/>
      <w:r w:rsidR="009A58B7">
        <w:t xml:space="preserve"> </w:t>
      </w:r>
      <w:proofErr w:type="spellStart"/>
      <w:r w:rsidR="009A58B7">
        <w:t>við</w:t>
      </w:r>
      <w:proofErr w:type="spellEnd"/>
      <w:r w:rsidR="009A58B7">
        <w:t xml:space="preserve"> </w:t>
      </w:r>
      <w:proofErr w:type="spellStart"/>
      <w:r w:rsidR="009A58B7">
        <w:t>støði</w:t>
      </w:r>
      <w:proofErr w:type="spellEnd"/>
      <w:r w:rsidR="009A58B7">
        <w:t xml:space="preserve"> í </w:t>
      </w:r>
      <w:proofErr w:type="spellStart"/>
      <w:r w:rsidR="009A58B7">
        <w:t>teimum</w:t>
      </w:r>
      <w:proofErr w:type="spellEnd"/>
      <w:r w:rsidR="009A58B7">
        <w:t xml:space="preserve">. </w:t>
      </w:r>
    </w:p>
    <w:p w14:paraId="1B210E6F" w14:textId="426977A7" w:rsidR="004412AF" w:rsidRDefault="009A58B7" w:rsidP="004412AF">
      <w:pPr>
        <w:pStyle w:val="NormalWeb"/>
      </w:pPr>
      <w:proofErr w:type="spellStart"/>
      <w:r>
        <w:t>Upplýsingarnar</w:t>
      </w:r>
      <w:proofErr w:type="spellEnd"/>
      <w:r w:rsidR="004412AF">
        <w:t xml:space="preserve"> </w:t>
      </w:r>
      <w:proofErr w:type="spellStart"/>
      <w:r w:rsidR="004412AF">
        <w:t>fr</w:t>
      </w:r>
      <w:r>
        <w:t>á</w:t>
      </w:r>
      <w:proofErr w:type="spellEnd"/>
      <w:r w:rsidR="004412AF">
        <w:t xml:space="preserve"> Hvidvasksekretariatet </w:t>
      </w:r>
      <w:proofErr w:type="spellStart"/>
      <w:r>
        <w:t>eru</w:t>
      </w:r>
      <w:proofErr w:type="spellEnd"/>
      <w:r>
        <w:t xml:space="preserve"> </w:t>
      </w:r>
      <w:proofErr w:type="spellStart"/>
      <w:r>
        <w:t>tí</w:t>
      </w:r>
      <w:proofErr w:type="spellEnd"/>
      <w:r>
        <w:t xml:space="preserve"> í </w:t>
      </w:r>
      <w:proofErr w:type="spellStart"/>
      <w:r>
        <w:t>útgangsstøði</w:t>
      </w:r>
      <w:proofErr w:type="spellEnd"/>
      <w:r>
        <w:t xml:space="preserve"> </w:t>
      </w:r>
      <w:proofErr w:type="spellStart"/>
      <w:r>
        <w:t>ikki</w:t>
      </w:r>
      <w:proofErr w:type="spellEnd"/>
      <w:r>
        <w:t xml:space="preserve"> </w:t>
      </w:r>
      <w:proofErr w:type="spellStart"/>
      <w:r>
        <w:t>partur</w:t>
      </w:r>
      <w:proofErr w:type="spellEnd"/>
      <w:r>
        <w:t xml:space="preserve"> í </w:t>
      </w:r>
      <w:proofErr w:type="spellStart"/>
      <w:r>
        <w:t>tí</w:t>
      </w:r>
      <w:proofErr w:type="spellEnd"/>
      <w:r>
        <w:t xml:space="preserve"> </w:t>
      </w:r>
      <w:proofErr w:type="spellStart"/>
      <w:r>
        <w:t>grundarlagi</w:t>
      </w:r>
      <w:proofErr w:type="spellEnd"/>
      <w:r>
        <w:t xml:space="preserve">, sum </w:t>
      </w:r>
      <w:proofErr w:type="spellStart"/>
      <w:r>
        <w:t>avgerðin</w:t>
      </w:r>
      <w:proofErr w:type="spellEnd"/>
      <w:r>
        <w:t xml:space="preserve"> er </w:t>
      </w:r>
      <w:proofErr w:type="spellStart"/>
      <w:r>
        <w:t>tikin</w:t>
      </w:r>
      <w:proofErr w:type="spellEnd"/>
      <w:r>
        <w:t xml:space="preserve"> á. </w:t>
      </w:r>
      <w:proofErr w:type="spellStart"/>
      <w:r>
        <w:t>Tað</w:t>
      </w:r>
      <w:proofErr w:type="spellEnd"/>
      <w:r>
        <w:t xml:space="preserve"> er í </w:t>
      </w:r>
      <w:proofErr w:type="spellStart"/>
      <w:r>
        <w:t>útgangsstøði</w:t>
      </w:r>
      <w:proofErr w:type="spellEnd"/>
      <w:r>
        <w:t xml:space="preserve"> </w:t>
      </w:r>
      <w:proofErr w:type="spellStart"/>
      <w:r>
        <w:t>einans</w:t>
      </w:r>
      <w:proofErr w:type="spellEnd"/>
      <w:r>
        <w:t xml:space="preserve"> tær </w:t>
      </w:r>
      <w:proofErr w:type="spellStart"/>
      <w:r>
        <w:t>upplýsingar</w:t>
      </w:r>
      <w:proofErr w:type="spellEnd"/>
      <w:r>
        <w:t xml:space="preserve">, sum </w:t>
      </w:r>
      <w:proofErr w:type="spellStart"/>
      <w:r>
        <w:t>myndugleikin</w:t>
      </w:r>
      <w:proofErr w:type="spellEnd"/>
      <w:r>
        <w:t xml:space="preserve"> </w:t>
      </w:r>
      <w:proofErr w:type="spellStart"/>
      <w:r>
        <w:t>seinni</w:t>
      </w:r>
      <w:proofErr w:type="spellEnd"/>
      <w:r>
        <w:t xml:space="preserve"> </w:t>
      </w:r>
      <w:proofErr w:type="spellStart"/>
      <w:r>
        <w:t>innheintar</w:t>
      </w:r>
      <w:proofErr w:type="spellEnd"/>
      <w:r>
        <w:t xml:space="preserve">, sum </w:t>
      </w:r>
      <w:proofErr w:type="spellStart"/>
      <w:r>
        <w:t>eru</w:t>
      </w:r>
      <w:proofErr w:type="spellEnd"/>
      <w:r>
        <w:t xml:space="preserve"> </w:t>
      </w:r>
      <w:proofErr w:type="spellStart"/>
      <w:r>
        <w:t>grundarlagið</w:t>
      </w:r>
      <w:proofErr w:type="spellEnd"/>
      <w:r>
        <w:t xml:space="preserve"> </w:t>
      </w:r>
      <w:proofErr w:type="spellStart"/>
      <w:r>
        <w:t>fyri</w:t>
      </w:r>
      <w:proofErr w:type="spellEnd"/>
      <w:r>
        <w:t xml:space="preserve"> </w:t>
      </w:r>
      <w:proofErr w:type="spellStart"/>
      <w:r>
        <w:t>avgerðini</w:t>
      </w:r>
      <w:proofErr w:type="spellEnd"/>
      <w:r>
        <w:t xml:space="preserve">, og sum </w:t>
      </w:r>
      <w:proofErr w:type="spellStart"/>
      <w:r>
        <w:t>tann</w:t>
      </w:r>
      <w:proofErr w:type="spellEnd"/>
      <w:r>
        <w:t xml:space="preserve"> </w:t>
      </w:r>
      <w:proofErr w:type="spellStart"/>
      <w:r>
        <w:t>skrásetti</w:t>
      </w:r>
      <w:proofErr w:type="spellEnd"/>
      <w:r>
        <w:t xml:space="preserve"> </w:t>
      </w:r>
      <w:proofErr w:type="spellStart"/>
      <w:r>
        <w:t>hevur</w:t>
      </w:r>
      <w:proofErr w:type="spellEnd"/>
      <w:r>
        <w:t xml:space="preserve"> </w:t>
      </w:r>
      <w:proofErr w:type="spellStart"/>
      <w:r>
        <w:t>áhugað</w:t>
      </w:r>
      <w:proofErr w:type="spellEnd"/>
      <w:r>
        <w:t xml:space="preserve"> í at </w:t>
      </w:r>
      <w:proofErr w:type="spellStart"/>
      <w:r>
        <w:t>verða</w:t>
      </w:r>
      <w:proofErr w:type="spellEnd"/>
      <w:r>
        <w:t xml:space="preserve"> </w:t>
      </w:r>
      <w:proofErr w:type="spellStart"/>
      <w:r>
        <w:t>gjørdur</w:t>
      </w:r>
      <w:proofErr w:type="spellEnd"/>
      <w:r>
        <w:t xml:space="preserve"> </w:t>
      </w:r>
      <w:proofErr w:type="spellStart"/>
      <w:r>
        <w:t>kunnigur</w:t>
      </w:r>
      <w:proofErr w:type="spellEnd"/>
      <w:r>
        <w:t xml:space="preserve"> </w:t>
      </w:r>
      <w:proofErr w:type="spellStart"/>
      <w:r>
        <w:t>við</w:t>
      </w:r>
      <w:proofErr w:type="spellEnd"/>
      <w:r>
        <w:t xml:space="preserve">. </w:t>
      </w:r>
      <w:proofErr w:type="spellStart"/>
      <w:r>
        <w:t>Hesar</w:t>
      </w:r>
      <w:proofErr w:type="spellEnd"/>
      <w:r>
        <w:t xml:space="preserve"> </w:t>
      </w:r>
      <w:proofErr w:type="spellStart"/>
      <w:r>
        <w:t>upplýsingarnar</w:t>
      </w:r>
      <w:proofErr w:type="spellEnd"/>
      <w:r>
        <w:t xml:space="preserve"> </w:t>
      </w:r>
      <w:proofErr w:type="spellStart"/>
      <w:r>
        <w:t>eru</w:t>
      </w:r>
      <w:proofErr w:type="spellEnd"/>
      <w:r>
        <w:t xml:space="preserve"> </w:t>
      </w:r>
      <w:proofErr w:type="spellStart"/>
      <w:r>
        <w:t>partur</w:t>
      </w:r>
      <w:proofErr w:type="spellEnd"/>
      <w:r>
        <w:t xml:space="preserve"> í </w:t>
      </w:r>
      <w:proofErr w:type="spellStart"/>
      <w:r>
        <w:t>tí</w:t>
      </w:r>
      <w:proofErr w:type="spellEnd"/>
      <w:r>
        <w:t xml:space="preserve"> </w:t>
      </w:r>
      <w:proofErr w:type="spellStart"/>
      <w:r>
        <w:t>grundarlagi</w:t>
      </w:r>
      <w:proofErr w:type="spellEnd"/>
      <w:r>
        <w:t xml:space="preserve">, sum </w:t>
      </w:r>
      <w:proofErr w:type="spellStart"/>
      <w:r>
        <w:t>partshoyrast</w:t>
      </w:r>
      <w:proofErr w:type="spellEnd"/>
      <w:r>
        <w:t xml:space="preserve"> skal </w:t>
      </w:r>
      <w:proofErr w:type="spellStart"/>
      <w:r>
        <w:t>um</w:t>
      </w:r>
      <w:proofErr w:type="spellEnd"/>
      <w:r>
        <w:t xml:space="preserve"> </w:t>
      </w:r>
      <w:proofErr w:type="spellStart"/>
      <w:r>
        <w:t>eftir</w:t>
      </w:r>
      <w:proofErr w:type="spellEnd"/>
      <w:r>
        <w:t xml:space="preserve"> § 18 í </w:t>
      </w:r>
      <w:proofErr w:type="spellStart"/>
      <w:r>
        <w:t>fyrisitingarlógini</w:t>
      </w:r>
      <w:proofErr w:type="spellEnd"/>
      <w:r>
        <w:t xml:space="preserve">. </w:t>
      </w:r>
    </w:p>
    <w:p w14:paraId="7975BE35" w14:textId="13646DDE" w:rsidR="004412AF" w:rsidRDefault="00C0455B" w:rsidP="004412AF">
      <w:pPr>
        <w:pStyle w:val="NormalWeb"/>
      </w:pPr>
      <w:proofErr w:type="spellStart"/>
      <w:r>
        <w:t>Skotið</w:t>
      </w:r>
      <w:proofErr w:type="spellEnd"/>
      <w:r>
        <w:t xml:space="preserve"> </w:t>
      </w:r>
      <w:proofErr w:type="spellStart"/>
      <w:r>
        <w:t>verður</w:t>
      </w:r>
      <w:proofErr w:type="spellEnd"/>
      <w:r>
        <w:t xml:space="preserve"> </w:t>
      </w:r>
      <w:proofErr w:type="spellStart"/>
      <w:r>
        <w:t>nú</w:t>
      </w:r>
      <w:proofErr w:type="spellEnd"/>
      <w:r>
        <w:t xml:space="preserve"> </w:t>
      </w:r>
      <w:proofErr w:type="spellStart"/>
      <w:r>
        <w:t>upp</w:t>
      </w:r>
      <w:proofErr w:type="spellEnd"/>
      <w:r>
        <w:t xml:space="preserve"> at </w:t>
      </w:r>
      <w:proofErr w:type="spellStart"/>
      <w:r>
        <w:t>víðka</w:t>
      </w:r>
      <w:proofErr w:type="spellEnd"/>
      <w:r>
        <w:t xml:space="preserve"> </w:t>
      </w:r>
      <w:proofErr w:type="spellStart"/>
      <w:r>
        <w:t>tagnarskylduna</w:t>
      </w:r>
      <w:proofErr w:type="spellEnd"/>
      <w:r>
        <w:t xml:space="preserve"> </w:t>
      </w:r>
      <w:r w:rsidR="0095539E">
        <w:t xml:space="preserve">hjá </w:t>
      </w:r>
      <w:proofErr w:type="spellStart"/>
      <w:r w:rsidR="0095539E">
        <w:t>almennum</w:t>
      </w:r>
      <w:proofErr w:type="spellEnd"/>
      <w:r w:rsidR="0095539E">
        <w:t xml:space="preserve"> </w:t>
      </w:r>
      <w:proofErr w:type="spellStart"/>
      <w:r w:rsidR="0095539E">
        <w:t>myndugleikum</w:t>
      </w:r>
      <w:proofErr w:type="spellEnd"/>
      <w:r w:rsidR="0095539E">
        <w:t xml:space="preserve">, sum </w:t>
      </w:r>
      <w:proofErr w:type="spellStart"/>
      <w:r w:rsidR="0095539E">
        <w:t>móttaka</w:t>
      </w:r>
      <w:proofErr w:type="spellEnd"/>
      <w:r w:rsidR="009A58B7">
        <w:t xml:space="preserve"> </w:t>
      </w:r>
      <w:proofErr w:type="spellStart"/>
      <w:r w:rsidR="009A58B7">
        <w:t>hvítvaskfráboðanir</w:t>
      </w:r>
      <w:proofErr w:type="spellEnd"/>
      <w:r w:rsidR="0095539E">
        <w:t xml:space="preserve"> </w:t>
      </w:r>
      <w:proofErr w:type="spellStart"/>
      <w:r w:rsidR="0095539E">
        <w:t>frá</w:t>
      </w:r>
      <w:proofErr w:type="spellEnd"/>
      <w:r>
        <w:t xml:space="preserve"> </w:t>
      </w:r>
      <w:r w:rsidR="009A58B7">
        <w:t>Hvidvasksekretariatet</w:t>
      </w:r>
      <w:r w:rsidR="0095539E">
        <w:t xml:space="preserve">, til at </w:t>
      </w:r>
      <w:proofErr w:type="spellStart"/>
      <w:r w:rsidR="0095539E">
        <w:t>galda</w:t>
      </w:r>
      <w:proofErr w:type="spellEnd"/>
      <w:r w:rsidR="0095539E">
        <w:t xml:space="preserve"> </w:t>
      </w:r>
      <w:proofErr w:type="spellStart"/>
      <w:r w:rsidR="0095539E">
        <w:t>fyri</w:t>
      </w:r>
      <w:proofErr w:type="spellEnd"/>
      <w:r w:rsidR="0095539E">
        <w:t xml:space="preserve"> </w:t>
      </w:r>
      <w:proofErr w:type="spellStart"/>
      <w:r w:rsidR="0095539E">
        <w:t>starvsfólk</w:t>
      </w:r>
      <w:proofErr w:type="spellEnd"/>
      <w:r w:rsidR="0095539E">
        <w:t xml:space="preserve">, sum </w:t>
      </w:r>
      <w:proofErr w:type="spellStart"/>
      <w:r w:rsidR="0095539E">
        <w:t>starvast</w:t>
      </w:r>
      <w:proofErr w:type="spellEnd"/>
      <w:r w:rsidR="0095539E">
        <w:t xml:space="preserve"> </w:t>
      </w:r>
      <w:proofErr w:type="gramStart"/>
      <w:r w:rsidR="0095539E">
        <w:t xml:space="preserve">hjá  </w:t>
      </w:r>
      <w:proofErr w:type="spellStart"/>
      <w:r w:rsidR="0095539E">
        <w:t>øllum</w:t>
      </w:r>
      <w:proofErr w:type="spellEnd"/>
      <w:proofErr w:type="gramEnd"/>
      <w:r w:rsidR="0095539E">
        <w:t xml:space="preserve"> </w:t>
      </w:r>
      <w:proofErr w:type="spellStart"/>
      <w:r w:rsidR="0095539E">
        <w:t>almennum</w:t>
      </w:r>
      <w:proofErr w:type="spellEnd"/>
      <w:r w:rsidR="0095539E">
        <w:t xml:space="preserve"> </w:t>
      </w:r>
      <w:proofErr w:type="spellStart"/>
      <w:r w:rsidR="0095539E">
        <w:t>myndugleikum</w:t>
      </w:r>
      <w:proofErr w:type="spellEnd"/>
      <w:r w:rsidR="0095539E">
        <w:t>.</w:t>
      </w:r>
    </w:p>
    <w:p w14:paraId="6968FA70" w14:textId="335A13DB" w:rsidR="004412AF" w:rsidRPr="0095539E" w:rsidRDefault="0095539E" w:rsidP="004412AF">
      <w:pPr>
        <w:pStyle w:val="NormalWeb"/>
      </w:pPr>
      <w:proofErr w:type="spellStart"/>
      <w:r>
        <w:t>Ásett</w:t>
      </w:r>
      <w:proofErr w:type="spellEnd"/>
      <w:r>
        <w:t xml:space="preserve"> </w:t>
      </w:r>
      <w:proofErr w:type="spellStart"/>
      <w:r>
        <w:t>verður</w:t>
      </w:r>
      <w:proofErr w:type="spellEnd"/>
      <w:r>
        <w:t xml:space="preserve"> í § 36 a í </w:t>
      </w:r>
      <w:proofErr w:type="spellStart"/>
      <w:r>
        <w:t>uppskotinum</w:t>
      </w:r>
      <w:proofErr w:type="spellEnd"/>
      <w:r>
        <w:t xml:space="preserve">, at </w:t>
      </w:r>
      <w:proofErr w:type="spellStart"/>
      <w:r>
        <w:t>persónar</w:t>
      </w:r>
      <w:proofErr w:type="spellEnd"/>
      <w:r>
        <w:t xml:space="preserve">, sum </w:t>
      </w:r>
      <w:proofErr w:type="spellStart"/>
      <w:r>
        <w:t>virka</w:t>
      </w:r>
      <w:proofErr w:type="spellEnd"/>
      <w:r>
        <w:t xml:space="preserve"> </w:t>
      </w:r>
      <w:proofErr w:type="spellStart"/>
      <w:r>
        <w:t>innan</w:t>
      </w:r>
      <w:proofErr w:type="spellEnd"/>
      <w:r>
        <w:t xml:space="preserve"> </w:t>
      </w:r>
      <w:proofErr w:type="spellStart"/>
      <w:r>
        <w:t>almennu</w:t>
      </w:r>
      <w:proofErr w:type="spellEnd"/>
      <w:r>
        <w:t xml:space="preserve"> </w:t>
      </w:r>
      <w:proofErr w:type="spellStart"/>
      <w:r>
        <w:t>umsitingina</w:t>
      </w:r>
      <w:proofErr w:type="spellEnd"/>
      <w:r>
        <w:t xml:space="preserve">, </w:t>
      </w:r>
      <w:proofErr w:type="spellStart"/>
      <w:r>
        <w:t>hava</w:t>
      </w:r>
      <w:proofErr w:type="spellEnd"/>
      <w:r>
        <w:t xml:space="preserve"> </w:t>
      </w:r>
      <w:proofErr w:type="spellStart"/>
      <w:r>
        <w:t>skyldu</w:t>
      </w:r>
      <w:proofErr w:type="spellEnd"/>
      <w:r>
        <w:t xml:space="preserve"> til </w:t>
      </w:r>
      <w:proofErr w:type="spellStart"/>
      <w:r>
        <w:t>undir</w:t>
      </w:r>
      <w:proofErr w:type="spellEnd"/>
      <w:r>
        <w:t xml:space="preserve"> </w:t>
      </w:r>
      <w:proofErr w:type="spellStart"/>
      <w:r>
        <w:t>ábyrgd</w:t>
      </w:r>
      <w:proofErr w:type="spellEnd"/>
      <w:r>
        <w:t xml:space="preserve"> </w:t>
      </w:r>
      <w:proofErr w:type="spellStart"/>
      <w:r>
        <w:t>eftir</w:t>
      </w:r>
      <w:proofErr w:type="spellEnd"/>
      <w:r>
        <w:t xml:space="preserve"> §§ 152-152 e í </w:t>
      </w:r>
      <w:proofErr w:type="spellStart"/>
      <w:r>
        <w:t>revsilógini</w:t>
      </w:r>
      <w:proofErr w:type="spellEnd"/>
      <w:r>
        <w:t xml:space="preserve"> at </w:t>
      </w:r>
      <w:proofErr w:type="spellStart"/>
      <w:r>
        <w:t>halda</w:t>
      </w:r>
      <w:proofErr w:type="spellEnd"/>
      <w:r>
        <w:t xml:space="preserve"> </w:t>
      </w:r>
      <w:proofErr w:type="spellStart"/>
      <w:r>
        <w:t>upplýsingar</w:t>
      </w:r>
      <w:proofErr w:type="spellEnd"/>
      <w:r>
        <w:t xml:space="preserve">, sum </w:t>
      </w:r>
      <w:proofErr w:type="spellStart"/>
      <w:r>
        <w:t>stava</w:t>
      </w:r>
      <w:proofErr w:type="spellEnd"/>
      <w:r>
        <w:t xml:space="preserve"> </w:t>
      </w:r>
      <w:proofErr w:type="spellStart"/>
      <w:r>
        <w:t>frá</w:t>
      </w:r>
      <w:proofErr w:type="spellEnd"/>
      <w:r>
        <w:t xml:space="preserve"> </w:t>
      </w:r>
      <w:proofErr w:type="spellStart"/>
      <w:r>
        <w:t>eini</w:t>
      </w:r>
      <w:proofErr w:type="spellEnd"/>
      <w:r>
        <w:t xml:space="preserve"> </w:t>
      </w:r>
      <w:proofErr w:type="spellStart"/>
      <w:r>
        <w:t>fráboðan</w:t>
      </w:r>
      <w:proofErr w:type="spellEnd"/>
      <w:r>
        <w:t xml:space="preserve"> </w:t>
      </w:r>
      <w:proofErr w:type="spellStart"/>
      <w:r>
        <w:t>eftir</w:t>
      </w:r>
      <w:proofErr w:type="spellEnd"/>
      <w:r>
        <w:t xml:space="preserve"> § 25 í </w:t>
      </w:r>
      <w:proofErr w:type="spellStart"/>
      <w:r>
        <w:t>hvítvasklógini</w:t>
      </w:r>
      <w:proofErr w:type="spellEnd"/>
      <w:r>
        <w:t xml:space="preserve">, </w:t>
      </w:r>
      <w:proofErr w:type="spellStart"/>
      <w:r>
        <w:t>loyniligar</w:t>
      </w:r>
      <w:proofErr w:type="spellEnd"/>
      <w:r>
        <w:t xml:space="preserve">. </w:t>
      </w:r>
      <w:proofErr w:type="spellStart"/>
      <w:r w:rsidRPr="0095539E">
        <w:t>Harafturat</w:t>
      </w:r>
      <w:proofErr w:type="spellEnd"/>
      <w:r w:rsidRPr="0095539E">
        <w:t xml:space="preserve"> </w:t>
      </w:r>
      <w:proofErr w:type="spellStart"/>
      <w:r w:rsidRPr="0095539E">
        <w:t>verður</w:t>
      </w:r>
      <w:proofErr w:type="spellEnd"/>
      <w:r w:rsidRPr="0095539E">
        <w:t xml:space="preserve"> </w:t>
      </w:r>
      <w:proofErr w:type="spellStart"/>
      <w:r w:rsidRPr="0095539E">
        <w:t>ásett</w:t>
      </w:r>
      <w:proofErr w:type="spellEnd"/>
      <w:r w:rsidRPr="0095539E">
        <w:t xml:space="preserve"> í § 36 a, stk. 2, at § 9 </w:t>
      </w:r>
      <w:proofErr w:type="spellStart"/>
      <w:r w:rsidRPr="0095539E">
        <w:t>um</w:t>
      </w:r>
      <w:proofErr w:type="spellEnd"/>
      <w:r w:rsidRPr="0095539E">
        <w:t xml:space="preserve"> </w:t>
      </w:r>
      <w:proofErr w:type="spellStart"/>
      <w:r w:rsidRPr="0095539E">
        <w:t>partsinnlit</w:t>
      </w:r>
      <w:proofErr w:type="spellEnd"/>
      <w:r w:rsidRPr="0095539E">
        <w:t xml:space="preserve">, § 18 </w:t>
      </w:r>
      <w:proofErr w:type="spellStart"/>
      <w:r w:rsidRPr="0095539E">
        <w:t>um</w:t>
      </w:r>
      <w:proofErr w:type="spellEnd"/>
      <w:r w:rsidRPr="0095539E">
        <w:t xml:space="preserve"> </w:t>
      </w:r>
      <w:proofErr w:type="spellStart"/>
      <w:r w:rsidRPr="0095539E">
        <w:t>partshoyring</w:t>
      </w:r>
      <w:proofErr w:type="spellEnd"/>
      <w:r w:rsidRPr="0095539E">
        <w:t xml:space="preserve">, § 23 </w:t>
      </w:r>
      <w:proofErr w:type="spellStart"/>
      <w:r w:rsidRPr="0095539E">
        <w:t>um</w:t>
      </w:r>
      <w:proofErr w:type="spellEnd"/>
      <w:r w:rsidRPr="0095539E">
        <w:t xml:space="preserve"> </w:t>
      </w:r>
      <w:proofErr w:type="spellStart"/>
      <w:r w:rsidRPr="0095539E">
        <w:t>grund</w:t>
      </w:r>
      <w:r>
        <w:t>gevingarskyldu</w:t>
      </w:r>
      <w:proofErr w:type="spellEnd"/>
      <w:r>
        <w:t xml:space="preserve"> og §§ 27 og 30 </w:t>
      </w:r>
      <w:proofErr w:type="spellStart"/>
      <w:r>
        <w:t>um</w:t>
      </w:r>
      <w:proofErr w:type="spellEnd"/>
      <w:r>
        <w:t xml:space="preserve"> </w:t>
      </w:r>
      <w:proofErr w:type="spellStart"/>
      <w:r>
        <w:t>víðarilatan</w:t>
      </w:r>
      <w:proofErr w:type="spellEnd"/>
      <w:r>
        <w:t xml:space="preserve"> av </w:t>
      </w:r>
      <w:proofErr w:type="spellStart"/>
      <w:r>
        <w:t>upplýsingum</w:t>
      </w:r>
      <w:proofErr w:type="spellEnd"/>
      <w:r>
        <w:t xml:space="preserve"> </w:t>
      </w:r>
      <w:proofErr w:type="spellStart"/>
      <w:r>
        <w:t>millum</w:t>
      </w:r>
      <w:proofErr w:type="spellEnd"/>
      <w:r>
        <w:t xml:space="preserve"> </w:t>
      </w:r>
      <w:proofErr w:type="spellStart"/>
      <w:r>
        <w:t>fyrisitingarmyndugleikar</w:t>
      </w:r>
      <w:proofErr w:type="spellEnd"/>
      <w:r>
        <w:t xml:space="preserve"> í </w:t>
      </w:r>
      <w:proofErr w:type="spellStart"/>
      <w:r>
        <w:t>løgtingslóg</w:t>
      </w:r>
      <w:proofErr w:type="spellEnd"/>
      <w:r>
        <w:t xml:space="preserve"> </w:t>
      </w:r>
      <w:proofErr w:type="spellStart"/>
      <w:r>
        <w:t>um</w:t>
      </w:r>
      <w:proofErr w:type="spellEnd"/>
      <w:r>
        <w:t xml:space="preserve"> </w:t>
      </w:r>
      <w:proofErr w:type="spellStart"/>
      <w:r>
        <w:t>fyrisitingarlóg</w:t>
      </w:r>
      <w:proofErr w:type="spellEnd"/>
      <w:r>
        <w:t xml:space="preserve"> </w:t>
      </w:r>
      <w:proofErr w:type="spellStart"/>
      <w:r>
        <w:t>ikki</w:t>
      </w:r>
      <w:proofErr w:type="spellEnd"/>
      <w:r>
        <w:t xml:space="preserve"> </w:t>
      </w:r>
      <w:proofErr w:type="spellStart"/>
      <w:r>
        <w:t>eru</w:t>
      </w:r>
      <w:proofErr w:type="spellEnd"/>
      <w:r>
        <w:t xml:space="preserve"> </w:t>
      </w:r>
      <w:proofErr w:type="spellStart"/>
      <w:r>
        <w:t>galdandi</w:t>
      </w:r>
      <w:proofErr w:type="spellEnd"/>
      <w:r>
        <w:t xml:space="preserve"> </w:t>
      </w:r>
      <w:proofErr w:type="spellStart"/>
      <w:r>
        <w:t>fyri</w:t>
      </w:r>
      <w:proofErr w:type="spellEnd"/>
      <w:r>
        <w:t xml:space="preserve"> </w:t>
      </w:r>
      <w:proofErr w:type="spellStart"/>
      <w:r>
        <w:t>upplýsingar</w:t>
      </w:r>
      <w:proofErr w:type="spellEnd"/>
      <w:r>
        <w:t xml:space="preserve">, sum </w:t>
      </w:r>
      <w:proofErr w:type="spellStart"/>
      <w:r>
        <w:t>eru</w:t>
      </w:r>
      <w:proofErr w:type="spellEnd"/>
      <w:r>
        <w:t xml:space="preserve"> </w:t>
      </w:r>
      <w:proofErr w:type="spellStart"/>
      <w:r>
        <w:t>nevndar</w:t>
      </w:r>
      <w:proofErr w:type="spellEnd"/>
      <w:r>
        <w:t xml:space="preserve"> í § 36 a, stk. 1.</w:t>
      </w:r>
    </w:p>
    <w:p w14:paraId="7B5C7C9E" w14:textId="7C3FA686" w:rsidR="004412AF" w:rsidRPr="0095539E" w:rsidRDefault="0095539E" w:rsidP="004412AF">
      <w:pPr>
        <w:pStyle w:val="NormalWeb"/>
      </w:pPr>
      <w:r w:rsidRPr="0095539E">
        <w:t xml:space="preserve">Tær </w:t>
      </w:r>
      <w:proofErr w:type="spellStart"/>
      <w:r w:rsidRPr="0095539E">
        <w:t>upplýsingar</w:t>
      </w:r>
      <w:proofErr w:type="spellEnd"/>
      <w:r w:rsidRPr="0095539E">
        <w:t xml:space="preserve">, sum </w:t>
      </w:r>
      <w:proofErr w:type="spellStart"/>
      <w:r w:rsidRPr="0095539E">
        <w:t>ásetingin</w:t>
      </w:r>
      <w:proofErr w:type="spellEnd"/>
      <w:r w:rsidRPr="0095539E">
        <w:t xml:space="preserve"> </w:t>
      </w:r>
      <w:proofErr w:type="spellStart"/>
      <w:r w:rsidRPr="0095539E">
        <w:t>viðvíkur</w:t>
      </w:r>
      <w:proofErr w:type="spellEnd"/>
      <w:r w:rsidRPr="0095539E">
        <w:t>, og su</w:t>
      </w:r>
      <w:r>
        <w:t xml:space="preserve">m </w:t>
      </w:r>
      <w:proofErr w:type="spellStart"/>
      <w:r>
        <w:t>myndugleikar</w:t>
      </w:r>
      <w:proofErr w:type="spellEnd"/>
      <w:r>
        <w:t xml:space="preserve"> </w:t>
      </w:r>
      <w:proofErr w:type="spellStart"/>
      <w:r>
        <w:t>ikki</w:t>
      </w:r>
      <w:proofErr w:type="spellEnd"/>
      <w:r>
        <w:t xml:space="preserve"> </w:t>
      </w:r>
      <w:proofErr w:type="spellStart"/>
      <w:r>
        <w:t>mugu</w:t>
      </w:r>
      <w:proofErr w:type="spellEnd"/>
      <w:r>
        <w:t xml:space="preserve"> </w:t>
      </w:r>
      <w:proofErr w:type="spellStart"/>
      <w:r>
        <w:t>lata</w:t>
      </w:r>
      <w:proofErr w:type="spellEnd"/>
      <w:r>
        <w:t xml:space="preserve"> </w:t>
      </w:r>
      <w:proofErr w:type="spellStart"/>
      <w:r>
        <w:t>víðari</w:t>
      </w:r>
      <w:proofErr w:type="spellEnd"/>
      <w:r>
        <w:t xml:space="preserve">, </w:t>
      </w:r>
      <w:proofErr w:type="spellStart"/>
      <w:r>
        <w:t>eru</w:t>
      </w:r>
      <w:proofErr w:type="spellEnd"/>
      <w:r>
        <w:t xml:space="preserve"> </w:t>
      </w:r>
      <w:proofErr w:type="spellStart"/>
      <w:r>
        <w:t>upplýsingar</w:t>
      </w:r>
      <w:proofErr w:type="spellEnd"/>
      <w:r>
        <w:t xml:space="preserve">, sum </w:t>
      </w:r>
      <w:proofErr w:type="spellStart"/>
      <w:r>
        <w:t>eru</w:t>
      </w:r>
      <w:proofErr w:type="spellEnd"/>
      <w:r>
        <w:t xml:space="preserve"> </w:t>
      </w:r>
      <w:proofErr w:type="spellStart"/>
      <w:r>
        <w:t>fráboðaðar</w:t>
      </w:r>
      <w:proofErr w:type="spellEnd"/>
      <w:r>
        <w:t xml:space="preserve"> </w:t>
      </w:r>
      <w:proofErr w:type="spellStart"/>
      <w:r>
        <w:t>eftir</w:t>
      </w:r>
      <w:proofErr w:type="spellEnd"/>
      <w:r>
        <w:t xml:space="preserve"> § 25 í </w:t>
      </w:r>
      <w:proofErr w:type="spellStart"/>
      <w:r>
        <w:t>hvítvasklógini</w:t>
      </w:r>
      <w:proofErr w:type="spellEnd"/>
      <w:r>
        <w:t>.</w:t>
      </w:r>
    </w:p>
    <w:p w14:paraId="2625A2C0" w14:textId="4E3DB7D7" w:rsidR="004412AF" w:rsidRDefault="0095539E" w:rsidP="004412AF">
      <w:pPr>
        <w:pStyle w:val="NormalWeb"/>
      </w:pPr>
      <w:proofErr w:type="spellStart"/>
      <w:r>
        <w:t>Við</w:t>
      </w:r>
      <w:proofErr w:type="spellEnd"/>
      <w:r>
        <w:t xml:space="preserve"> </w:t>
      </w:r>
      <w:proofErr w:type="spellStart"/>
      <w:r>
        <w:t>hesi</w:t>
      </w:r>
      <w:proofErr w:type="spellEnd"/>
      <w:r>
        <w:t xml:space="preserve"> </w:t>
      </w:r>
      <w:proofErr w:type="spellStart"/>
      <w:r>
        <w:t>serstøku</w:t>
      </w:r>
      <w:proofErr w:type="spellEnd"/>
      <w:r>
        <w:t xml:space="preserve"> </w:t>
      </w:r>
      <w:proofErr w:type="spellStart"/>
      <w:r>
        <w:t>tagnarskylduni</w:t>
      </w:r>
      <w:proofErr w:type="spellEnd"/>
      <w:r>
        <w:t xml:space="preserve"> </w:t>
      </w:r>
      <w:proofErr w:type="spellStart"/>
      <w:r>
        <w:t>verður</w:t>
      </w:r>
      <w:proofErr w:type="spellEnd"/>
      <w:r>
        <w:t xml:space="preserve"> </w:t>
      </w:r>
      <w:proofErr w:type="spellStart"/>
      <w:r>
        <w:t>vikið</w:t>
      </w:r>
      <w:proofErr w:type="spellEnd"/>
      <w:r>
        <w:t xml:space="preserve"> </w:t>
      </w:r>
      <w:proofErr w:type="spellStart"/>
      <w:r>
        <w:t>frá</w:t>
      </w:r>
      <w:proofErr w:type="spellEnd"/>
      <w:r>
        <w:t xml:space="preserve"> </w:t>
      </w:r>
      <w:proofErr w:type="spellStart"/>
      <w:r>
        <w:t>m.a.</w:t>
      </w:r>
      <w:proofErr w:type="spellEnd"/>
      <w:r>
        <w:t xml:space="preserve"> </w:t>
      </w:r>
      <w:proofErr w:type="spellStart"/>
      <w:r>
        <w:t>partsrættindunum</w:t>
      </w:r>
      <w:proofErr w:type="spellEnd"/>
      <w:r>
        <w:t xml:space="preserve"> </w:t>
      </w:r>
      <w:proofErr w:type="spellStart"/>
      <w:r>
        <w:t>sambært</w:t>
      </w:r>
      <w:proofErr w:type="spellEnd"/>
      <w:r>
        <w:t xml:space="preserve"> </w:t>
      </w:r>
      <w:proofErr w:type="spellStart"/>
      <w:r>
        <w:t>fyritisingarlógini</w:t>
      </w:r>
      <w:proofErr w:type="spellEnd"/>
      <w:r>
        <w:t xml:space="preserve">, sum </w:t>
      </w:r>
      <w:proofErr w:type="spellStart"/>
      <w:r>
        <w:t>annars</w:t>
      </w:r>
      <w:proofErr w:type="spellEnd"/>
      <w:r>
        <w:t xml:space="preserve"> </w:t>
      </w:r>
      <w:proofErr w:type="spellStart"/>
      <w:r>
        <w:t>hevði</w:t>
      </w:r>
      <w:proofErr w:type="spellEnd"/>
      <w:r>
        <w:t xml:space="preserve"> </w:t>
      </w:r>
      <w:proofErr w:type="spellStart"/>
      <w:r>
        <w:t>havt</w:t>
      </w:r>
      <w:proofErr w:type="spellEnd"/>
      <w:r>
        <w:t xml:space="preserve"> </w:t>
      </w:r>
      <w:proofErr w:type="spellStart"/>
      <w:r>
        <w:t>við</w:t>
      </w:r>
      <w:proofErr w:type="spellEnd"/>
      <w:r>
        <w:t xml:space="preserve"> sær, at </w:t>
      </w:r>
      <w:proofErr w:type="spellStart"/>
      <w:r>
        <w:t>upplýsingarnar</w:t>
      </w:r>
      <w:proofErr w:type="spellEnd"/>
      <w:r>
        <w:t xml:space="preserve"> </w:t>
      </w:r>
      <w:proofErr w:type="spellStart"/>
      <w:r>
        <w:t>skuldu</w:t>
      </w:r>
      <w:proofErr w:type="spellEnd"/>
      <w:r>
        <w:t xml:space="preserve"> </w:t>
      </w:r>
      <w:proofErr w:type="spellStart"/>
      <w:r>
        <w:t>latast</w:t>
      </w:r>
      <w:proofErr w:type="spellEnd"/>
      <w:r>
        <w:t xml:space="preserve"> </w:t>
      </w:r>
      <w:proofErr w:type="spellStart"/>
      <w:r>
        <w:t>víðari</w:t>
      </w:r>
      <w:proofErr w:type="spellEnd"/>
      <w:r>
        <w:t xml:space="preserve"> til </w:t>
      </w:r>
      <w:proofErr w:type="spellStart"/>
      <w:r>
        <w:t>viðkomandi</w:t>
      </w:r>
      <w:proofErr w:type="spellEnd"/>
      <w:r>
        <w:t xml:space="preserve"> </w:t>
      </w:r>
      <w:proofErr w:type="spellStart"/>
      <w:r>
        <w:t>persón</w:t>
      </w:r>
      <w:proofErr w:type="spellEnd"/>
      <w:r>
        <w:t xml:space="preserve"> </w:t>
      </w:r>
      <w:proofErr w:type="spellStart"/>
      <w:r>
        <w:t>ella</w:t>
      </w:r>
      <w:proofErr w:type="spellEnd"/>
      <w:r>
        <w:t xml:space="preserve"> </w:t>
      </w:r>
      <w:proofErr w:type="spellStart"/>
      <w:r>
        <w:t>fyritøku</w:t>
      </w:r>
      <w:proofErr w:type="spellEnd"/>
      <w:r>
        <w:t>.</w:t>
      </w:r>
    </w:p>
    <w:p w14:paraId="6EADD8D9" w14:textId="22433233" w:rsidR="004412AF" w:rsidRDefault="0095539E" w:rsidP="004412AF">
      <w:pPr>
        <w:pStyle w:val="NormalWeb"/>
      </w:pPr>
      <w:r>
        <w:lastRenderedPageBreak/>
        <w:t xml:space="preserve">Á </w:t>
      </w:r>
      <w:proofErr w:type="spellStart"/>
      <w:r>
        <w:t>henda</w:t>
      </w:r>
      <w:proofErr w:type="spellEnd"/>
      <w:r>
        <w:t xml:space="preserve"> </w:t>
      </w:r>
      <w:proofErr w:type="spellStart"/>
      <w:r>
        <w:t>hátt</w:t>
      </w:r>
      <w:proofErr w:type="spellEnd"/>
      <w:r>
        <w:t xml:space="preserve"> </w:t>
      </w:r>
      <w:proofErr w:type="spellStart"/>
      <w:r>
        <w:t>verður</w:t>
      </w:r>
      <w:proofErr w:type="spellEnd"/>
      <w:r>
        <w:t xml:space="preserve"> </w:t>
      </w:r>
      <w:proofErr w:type="spellStart"/>
      <w:r>
        <w:t>tryggja</w:t>
      </w:r>
      <w:proofErr w:type="spellEnd"/>
      <w:r>
        <w:t xml:space="preserve"> </w:t>
      </w:r>
      <w:proofErr w:type="spellStart"/>
      <w:r>
        <w:t>starvsfólkum</w:t>
      </w:r>
      <w:proofErr w:type="spellEnd"/>
      <w:r>
        <w:t xml:space="preserve"> og </w:t>
      </w:r>
      <w:proofErr w:type="spellStart"/>
      <w:r>
        <w:t>fyritøkum</w:t>
      </w:r>
      <w:proofErr w:type="spellEnd"/>
      <w:r>
        <w:t xml:space="preserve">, sum </w:t>
      </w:r>
      <w:proofErr w:type="spellStart"/>
      <w:r>
        <w:t>eru</w:t>
      </w:r>
      <w:proofErr w:type="spellEnd"/>
      <w:r>
        <w:t xml:space="preserve"> </w:t>
      </w:r>
      <w:proofErr w:type="spellStart"/>
      <w:r>
        <w:t>fevnd</w:t>
      </w:r>
      <w:proofErr w:type="spellEnd"/>
      <w:r>
        <w:t xml:space="preserve"> av </w:t>
      </w:r>
      <w:proofErr w:type="spellStart"/>
      <w:r>
        <w:t>hvítvasklógini</w:t>
      </w:r>
      <w:proofErr w:type="spellEnd"/>
      <w:r>
        <w:t xml:space="preserve"> og </w:t>
      </w:r>
      <w:proofErr w:type="spellStart"/>
      <w:r>
        <w:t>hava</w:t>
      </w:r>
      <w:proofErr w:type="spellEnd"/>
      <w:r>
        <w:t xml:space="preserve"> </w:t>
      </w:r>
      <w:proofErr w:type="spellStart"/>
      <w:r>
        <w:t>skyldu</w:t>
      </w:r>
      <w:proofErr w:type="spellEnd"/>
      <w:r>
        <w:t xml:space="preserve"> til at </w:t>
      </w:r>
      <w:proofErr w:type="spellStart"/>
      <w:r>
        <w:t>fráboða</w:t>
      </w:r>
      <w:proofErr w:type="spellEnd"/>
      <w:r>
        <w:t xml:space="preserve"> Hvidvasksekretariatet, </w:t>
      </w:r>
      <w:proofErr w:type="spellStart"/>
      <w:r>
        <w:t>eina</w:t>
      </w:r>
      <w:proofErr w:type="spellEnd"/>
      <w:r>
        <w:t xml:space="preserve"> </w:t>
      </w:r>
      <w:proofErr w:type="spellStart"/>
      <w:r>
        <w:t>verju</w:t>
      </w:r>
      <w:proofErr w:type="spellEnd"/>
      <w:r>
        <w:t xml:space="preserve">. </w:t>
      </w:r>
    </w:p>
    <w:p w14:paraId="1E64DEFE" w14:textId="3A8EBE8C" w:rsidR="004412AF" w:rsidRDefault="00066237" w:rsidP="004412AF">
      <w:pPr>
        <w:pStyle w:val="NormalWeb"/>
      </w:pPr>
      <w:proofErr w:type="spellStart"/>
      <w:r>
        <w:t>Tagnarskylduásetingin</w:t>
      </w:r>
      <w:proofErr w:type="spellEnd"/>
      <w:r>
        <w:t xml:space="preserve"> </w:t>
      </w:r>
      <w:proofErr w:type="spellStart"/>
      <w:r>
        <w:t>forðar</w:t>
      </w:r>
      <w:proofErr w:type="spellEnd"/>
      <w:r>
        <w:t xml:space="preserve"> </w:t>
      </w:r>
      <w:proofErr w:type="spellStart"/>
      <w:r>
        <w:t>ikki</w:t>
      </w:r>
      <w:proofErr w:type="spellEnd"/>
      <w:r>
        <w:t xml:space="preserve"> </w:t>
      </w:r>
      <w:proofErr w:type="spellStart"/>
      <w:r>
        <w:t>fyri</w:t>
      </w:r>
      <w:proofErr w:type="spellEnd"/>
      <w:r>
        <w:t xml:space="preserve">, at </w:t>
      </w:r>
      <w:proofErr w:type="spellStart"/>
      <w:r>
        <w:t>fráboðanir</w:t>
      </w:r>
      <w:proofErr w:type="spellEnd"/>
      <w:r>
        <w:t xml:space="preserve"> </w:t>
      </w:r>
      <w:proofErr w:type="spellStart"/>
      <w:r>
        <w:t>seinni</w:t>
      </w:r>
      <w:proofErr w:type="spellEnd"/>
      <w:r>
        <w:t xml:space="preserve"> </w:t>
      </w:r>
      <w:proofErr w:type="spellStart"/>
      <w:r>
        <w:t>verða</w:t>
      </w:r>
      <w:proofErr w:type="spellEnd"/>
      <w:r>
        <w:t xml:space="preserve"> </w:t>
      </w:r>
      <w:proofErr w:type="spellStart"/>
      <w:r>
        <w:t>latnar</w:t>
      </w:r>
      <w:proofErr w:type="spellEnd"/>
      <w:r>
        <w:t xml:space="preserve"> </w:t>
      </w:r>
      <w:proofErr w:type="spellStart"/>
      <w:r>
        <w:t>víðari</w:t>
      </w:r>
      <w:proofErr w:type="spellEnd"/>
      <w:r>
        <w:t xml:space="preserve"> </w:t>
      </w:r>
      <w:proofErr w:type="spellStart"/>
      <w:r>
        <w:t>frá</w:t>
      </w:r>
      <w:proofErr w:type="spellEnd"/>
      <w:r>
        <w:t xml:space="preserve"> </w:t>
      </w:r>
      <w:proofErr w:type="spellStart"/>
      <w:r>
        <w:t>myndugleikanum</w:t>
      </w:r>
      <w:proofErr w:type="spellEnd"/>
      <w:r>
        <w:t xml:space="preserve"> til </w:t>
      </w:r>
      <w:proofErr w:type="spellStart"/>
      <w:r>
        <w:t>løgregluna</w:t>
      </w:r>
      <w:proofErr w:type="spellEnd"/>
      <w:r>
        <w:t xml:space="preserve"> í </w:t>
      </w:r>
      <w:proofErr w:type="spellStart"/>
      <w:r>
        <w:t>sambandi</w:t>
      </w:r>
      <w:proofErr w:type="spellEnd"/>
      <w:r>
        <w:t xml:space="preserve"> </w:t>
      </w:r>
      <w:proofErr w:type="spellStart"/>
      <w:r>
        <w:t>við</w:t>
      </w:r>
      <w:proofErr w:type="spellEnd"/>
      <w:r>
        <w:t xml:space="preserve">, at </w:t>
      </w:r>
      <w:proofErr w:type="spellStart"/>
      <w:r w:rsidR="003420B7">
        <w:t>eitt</w:t>
      </w:r>
      <w:proofErr w:type="spellEnd"/>
      <w:r w:rsidR="003420B7">
        <w:t xml:space="preserve"> </w:t>
      </w:r>
      <w:proofErr w:type="spellStart"/>
      <w:r>
        <w:t>mál</w:t>
      </w:r>
      <w:proofErr w:type="spellEnd"/>
      <w:r>
        <w:t xml:space="preserve"> </w:t>
      </w:r>
      <w:proofErr w:type="spellStart"/>
      <w:r>
        <w:t>verður</w:t>
      </w:r>
      <w:proofErr w:type="spellEnd"/>
      <w:r>
        <w:t xml:space="preserve"> </w:t>
      </w:r>
      <w:proofErr w:type="spellStart"/>
      <w:r>
        <w:t>meldað</w:t>
      </w:r>
      <w:proofErr w:type="spellEnd"/>
      <w:r>
        <w:t xml:space="preserve">. </w:t>
      </w:r>
    </w:p>
    <w:p w14:paraId="163E4F8F" w14:textId="77777777" w:rsidR="004412AF" w:rsidRPr="004412AF" w:rsidRDefault="004412AF" w:rsidP="00916E59">
      <w:pPr>
        <w:spacing w:after="0"/>
        <w:jc w:val="both"/>
        <w:rPr>
          <w:bCs/>
          <w:i/>
          <w:iCs/>
          <w:lang w:val="da-DK"/>
        </w:rPr>
      </w:pPr>
    </w:p>
    <w:p w14:paraId="5AB5193D" w14:textId="516A15F3" w:rsidR="00916E59" w:rsidRPr="007143F7" w:rsidRDefault="00916E59" w:rsidP="00916E59">
      <w:pPr>
        <w:spacing w:after="0"/>
        <w:jc w:val="both"/>
        <w:rPr>
          <w:bCs/>
          <w:i/>
          <w:iCs/>
        </w:rPr>
      </w:pPr>
      <w:r w:rsidRPr="007143F7">
        <w:rPr>
          <w:bCs/>
          <w:i/>
          <w:iCs/>
        </w:rPr>
        <w:t>Til § 1, nr. 4</w:t>
      </w:r>
      <w:r w:rsidR="002C04E9">
        <w:rPr>
          <w:bCs/>
          <w:i/>
          <w:iCs/>
        </w:rPr>
        <w:t>3</w:t>
      </w:r>
    </w:p>
    <w:p w14:paraId="40EB6F8A" w14:textId="77777777" w:rsidR="007143F7" w:rsidRPr="007143F7" w:rsidRDefault="007143F7" w:rsidP="00916E59">
      <w:pPr>
        <w:spacing w:after="0"/>
        <w:jc w:val="both"/>
        <w:rPr>
          <w:bCs/>
          <w:i/>
          <w:iCs/>
        </w:rPr>
      </w:pPr>
    </w:p>
    <w:p w14:paraId="750C0787" w14:textId="700CA7C2" w:rsidR="007143F7" w:rsidRPr="007143F7" w:rsidRDefault="007143F7" w:rsidP="007143F7">
      <w:pPr>
        <w:rPr>
          <w:i/>
          <w:iCs/>
        </w:rPr>
      </w:pPr>
      <w:r w:rsidRPr="007143F7">
        <w:rPr>
          <w:i/>
          <w:iCs/>
        </w:rPr>
        <w:t>Kapittul 8 a</w:t>
      </w:r>
    </w:p>
    <w:p w14:paraId="6989B875" w14:textId="77777777" w:rsidR="007143F7" w:rsidRPr="007143F7" w:rsidRDefault="007143F7" w:rsidP="007143F7">
      <w:proofErr w:type="spellStart"/>
      <w:r w:rsidRPr="007143F7">
        <w:t>Trustar</w:t>
      </w:r>
      <w:proofErr w:type="spellEnd"/>
      <w:r w:rsidRPr="007143F7">
        <w:t xml:space="preserve"> ella líknandi løgfrøðiligar skipanir verða ikki viðurkendar </w:t>
      </w:r>
      <w:proofErr w:type="spellStart"/>
      <w:r w:rsidRPr="007143F7">
        <w:t>vinnufelagsrættarliga</w:t>
      </w:r>
      <w:proofErr w:type="spellEnd"/>
      <w:r w:rsidRPr="007143F7">
        <w:t xml:space="preserve"> í Føroyum og tískil eru viðurskifti hesum viðvíkjandi </w:t>
      </w:r>
      <w:proofErr w:type="spellStart"/>
      <w:r w:rsidRPr="007143F7">
        <w:t>óreguleraði</w:t>
      </w:r>
      <w:proofErr w:type="spellEnd"/>
      <w:r w:rsidRPr="007143F7">
        <w:t>.</w:t>
      </w:r>
    </w:p>
    <w:p w14:paraId="6376486D" w14:textId="77777777" w:rsidR="007143F7" w:rsidRPr="007143F7" w:rsidRDefault="007143F7" w:rsidP="007143F7">
      <w:r w:rsidRPr="007143F7">
        <w:t xml:space="preserve">Grein 31, stk. 3 í 4. </w:t>
      </w:r>
      <w:proofErr w:type="spellStart"/>
      <w:r w:rsidRPr="007143F7">
        <w:t>hvítvaskfyriskipanini</w:t>
      </w:r>
      <w:proofErr w:type="spellEnd"/>
      <w:r w:rsidRPr="007143F7">
        <w:t xml:space="preserve"> og grein 1, nr. 16, litra a, c, d, f og h, í 5. </w:t>
      </w:r>
      <w:proofErr w:type="spellStart"/>
      <w:r w:rsidRPr="007143F7">
        <w:t>Hvítvaskfyriskipanini</w:t>
      </w:r>
      <w:proofErr w:type="spellEnd"/>
      <w:r w:rsidRPr="007143F7">
        <w:t xml:space="preserve"> hava ásetingar um veruligar eigarar av trustum og líknandi løgfrøðiligum skipanum. Ásetingarnar innibera, at ein skrá yvir veruligu eigararnar av </w:t>
      </w:r>
      <w:proofErr w:type="spellStart"/>
      <w:r w:rsidRPr="007143F7">
        <w:t>útlenduskum</w:t>
      </w:r>
      <w:proofErr w:type="spellEnd"/>
      <w:r w:rsidRPr="007143F7">
        <w:t xml:space="preserve"> trustum og líknandi løgfrøðiligum skipanum, verður sett á stovn. Upplýsingar um veruligu eigararnar skulu skrásetast, tá umsitarin hevur bústað ella hevur virksemi í Føroyum. Harumframt skulu upplýsingar um veruligu eigararnar skrásetast, tá umsitarin hevur bústað ella er </w:t>
      </w:r>
      <w:r w:rsidRPr="007143F7">
        <w:rPr>
          <w:i/>
          <w:iCs/>
        </w:rPr>
        <w:t>stovnaður</w:t>
      </w:r>
      <w:r w:rsidRPr="007143F7">
        <w:t xml:space="preserve"> uttan fyri ES, og tá umsitarin vegna </w:t>
      </w:r>
      <w:proofErr w:type="spellStart"/>
      <w:r w:rsidRPr="007143F7">
        <w:t>trustin</w:t>
      </w:r>
      <w:proofErr w:type="spellEnd"/>
      <w:r w:rsidRPr="007143F7">
        <w:t xml:space="preserve"> stovnar </w:t>
      </w:r>
      <w:proofErr w:type="spellStart"/>
      <w:r w:rsidRPr="007143F7">
        <w:t>handilssambond</w:t>
      </w:r>
      <w:proofErr w:type="spellEnd"/>
      <w:r w:rsidRPr="007143F7">
        <w:t xml:space="preserve"> ella keypir fastogn í Føroyum. </w:t>
      </w:r>
    </w:p>
    <w:p w14:paraId="4BC57B54" w14:textId="77777777" w:rsidR="007143F7" w:rsidRPr="007143F7" w:rsidRDefault="007143F7" w:rsidP="007143F7">
      <w:r w:rsidRPr="007143F7">
        <w:t xml:space="preserve">Í nr. 25 í innganginum í 5. </w:t>
      </w:r>
      <w:proofErr w:type="spellStart"/>
      <w:r w:rsidRPr="007143F7">
        <w:t>hvítvaskfyriskipanini</w:t>
      </w:r>
      <w:proofErr w:type="spellEnd"/>
      <w:r w:rsidRPr="007143F7">
        <w:t xml:space="preserve"> eru neyvar og dagførdar upplýsingar um veruligu eigararnar avgerandi fyri at kunna finna brotsmenn, ið annars kunnu fjala samleika sín handan </w:t>
      </w:r>
      <w:proofErr w:type="spellStart"/>
      <w:r w:rsidRPr="007143F7">
        <w:t>vinnufelagsbygnaðir</w:t>
      </w:r>
      <w:proofErr w:type="spellEnd"/>
      <w:r w:rsidRPr="007143F7">
        <w:t xml:space="preserve">. Í nr. 26 í innganginum til 5. </w:t>
      </w:r>
      <w:proofErr w:type="spellStart"/>
      <w:r w:rsidRPr="007143F7">
        <w:t>hvítvaskfyriskipanini</w:t>
      </w:r>
      <w:proofErr w:type="spellEnd"/>
      <w:r w:rsidRPr="007143F7">
        <w:t xml:space="preserve"> stendur víðari, at orsakað av munum í </w:t>
      </w:r>
      <w:proofErr w:type="spellStart"/>
      <w:r w:rsidRPr="007143F7">
        <w:t>rættarskipanunum</w:t>
      </w:r>
      <w:proofErr w:type="spellEnd"/>
      <w:r w:rsidRPr="007143F7">
        <w:t xml:space="preserve"> í ymsu </w:t>
      </w:r>
      <w:proofErr w:type="spellStart"/>
      <w:r w:rsidRPr="007143F7">
        <w:t>ES-limalondunum</w:t>
      </w:r>
      <w:proofErr w:type="spellEnd"/>
      <w:r w:rsidRPr="007143F7">
        <w:t xml:space="preserve"> er í ES, onki eftirlit við, og ongin skráseting av ávísum trustum og líknandi løgfrøðiligum skipanum. Hetta átti ikki at verið so, um </w:t>
      </w:r>
      <w:proofErr w:type="spellStart"/>
      <w:r w:rsidRPr="007143F7">
        <w:t>byrjgast</w:t>
      </w:r>
      <w:proofErr w:type="spellEnd"/>
      <w:r w:rsidRPr="007143F7">
        <w:t xml:space="preserve"> skal fyri, at </w:t>
      </w:r>
      <w:proofErr w:type="spellStart"/>
      <w:r w:rsidRPr="007143F7">
        <w:t>trustar</w:t>
      </w:r>
      <w:proofErr w:type="spellEnd"/>
      <w:r w:rsidRPr="007143F7">
        <w:t xml:space="preserve"> og líknandi løgfrøðiligar skipanir verða nýttar til at </w:t>
      </w:r>
      <w:proofErr w:type="spellStart"/>
      <w:r w:rsidRPr="007143F7">
        <w:t>hvítta</w:t>
      </w:r>
      <w:proofErr w:type="spellEnd"/>
      <w:r w:rsidRPr="007143F7">
        <w:t xml:space="preserve"> pening, at fíggja yvirgangsvirksemi ella til onnur atknýtt brotsverk. </w:t>
      </w:r>
    </w:p>
    <w:p w14:paraId="72191769" w14:textId="77777777" w:rsidR="007143F7" w:rsidRPr="007143F7" w:rsidRDefault="007143F7" w:rsidP="007143F7">
      <w:r w:rsidRPr="007143F7">
        <w:t xml:space="preserve">Skotið verður tí upp, at útlendskir </w:t>
      </w:r>
      <w:proofErr w:type="spellStart"/>
      <w:r w:rsidRPr="007143F7">
        <w:t>trustar</w:t>
      </w:r>
      <w:proofErr w:type="spellEnd"/>
      <w:r w:rsidRPr="007143F7">
        <w:t xml:space="preserve"> og líknandi løgfrøðiligar skipanir framyvir, í ávísum førum, skulu skráseta upplýsingar um veruligu eigararnar. Nýggju ásetingarnar verða settar inn sum eitt nýtt kapittul 8 a í </w:t>
      </w:r>
      <w:proofErr w:type="spellStart"/>
      <w:r w:rsidRPr="007143F7">
        <w:t>hvítvasklógina</w:t>
      </w:r>
      <w:proofErr w:type="spellEnd"/>
      <w:r w:rsidRPr="007143F7">
        <w:t xml:space="preserve">. Skotið verður upp, at Skráseting Føroya verður myndugleiki á økinum. </w:t>
      </w:r>
    </w:p>
    <w:p w14:paraId="47A40570" w14:textId="77777777" w:rsidR="007143F7" w:rsidRPr="007143F7" w:rsidRDefault="007143F7" w:rsidP="007143F7">
      <w:r w:rsidRPr="007143F7">
        <w:t>Ein trust er ein bólkur av luttakarum, ið fevnir um stovnara (</w:t>
      </w:r>
      <w:proofErr w:type="spellStart"/>
      <w:r w:rsidRPr="007143F7">
        <w:t>settlor</w:t>
      </w:r>
      <w:proofErr w:type="spellEnd"/>
      <w:r w:rsidRPr="007143F7">
        <w:t>), umsitara (</w:t>
      </w:r>
      <w:proofErr w:type="spellStart"/>
      <w:r w:rsidRPr="007143F7">
        <w:t>trustee</w:t>
      </w:r>
      <w:proofErr w:type="spellEnd"/>
      <w:r w:rsidRPr="007143F7">
        <w:t xml:space="preserve">), verja, um ein slíkur er og serliga </w:t>
      </w:r>
      <w:proofErr w:type="spellStart"/>
      <w:r w:rsidRPr="007143F7">
        <w:t>njótanartilskilaðir</w:t>
      </w:r>
      <w:proofErr w:type="spellEnd"/>
      <w:r w:rsidRPr="007143F7">
        <w:t xml:space="preserve"> persónar (</w:t>
      </w:r>
      <w:proofErr w:type="spellStart"/>
      <w:r w:rsidRPr="007143F7">
        <w:t>beneficiaries</w:t>
      </w:r>
      <w:proofErr w:type="spellEnd"/>
      <w:r w:rsidRPr="007143F7">
        <w:t xml:space="preserve">). </w:t>
      </w:r>
      <w:proofErr w:type="spellStart"/>
      <w:r w:rsidRPr="007143F7">
        <w:t>Trustar</w:t>
      </w:r>
      <w:proofErr w:type="spellEnd"/>
      <w:r w:rsidRPr="007143F7">
        <w:t xml:space="preserve"> eru eyðkendir við, at stovnarin </w:t>
      </w:r>
      <w:proofErr w:type="spellStart"/>
      <w:r w:rsidRPr="007143F7">
        <w:t>flytir</w:t>
      </w:r>
      <w:proofErr w:type="spellEnd"/>
      <w:r w:rsidRPr="007143F7">
        <w:t xml:space="preserve"> ognir   til ein umsitara samstundis, sum stovnarin vegleiðir umsitaran til at umsita ognirnar til fyrimuns fyri ein ella fleiri serliga </w:t>
      </w:r>
      <w:proofErr w:type="spellStart"/>
      <w:r w:rsidRPr="007143F7">
        <w:t>njótanartilskilaðar</w:t>
      </w:r>
      <w:proofErr w:type="spellEnd"/>
      <w:r w:rsidRPr="007143F7">
        <w:t xml:space="preserve"> persónar. Umsitarin hevur ognarrættin til at ráða yvir fluttu ognunum (</w:t>
      </w:r>
      <w:proofErr w:type="spellStart"/>
      <w:r w:rsidRPr="007143F7">
        <w:t>legal</w:t>
      </w:r>
      <w:proofErr w:type="spellEnd"/>
      <w:r w:rsidRPr="007143F7">
        <w:t xml:space="preserve"> </w:t>
      </w:r>
      <w:proofErr w:type="spellStart"/>
      <w:r w:rsidRPr="007143F7">
        <w:t>owner</w:t>
      </w:r>
      <w:proofErr w:type="spellEnd"/>
      <w:r w:rsidRPr="007143F7">
        <w:t xml:space="preserve">), og serliga </w:t>
      </w:r>
      <w:proofErr w:type="spellStart"/>
      <w:r w:rsidRPr="007143F7">
        <w:t>njótanartilskilaðu</w:t>
      </w:r>
      <w:proofErr w:type="spellEnd"/>
      <w:r w:rsidRPr="007143F7">
        <w:t xml:space="preserve"> persónarnir hava búskaparliga ognarrættin (</w:t>
      </w:r>
      <w:proofErr w:type="spellStart"/>
      <w:r w:rsidRPr="007143F7">
        <w:t>equity</w:t>
      </w:r>
      <w:proofErr w:type="spellEnd"/>
      <w:r w:rsidRPr="007143F7">
        <w:t xml:space="preserve"> </w:t>
      </w:r>
      <w:proofErr w:type="spellStart"/>
      <w:r w:rsidRPr="007143F7">
        <w:t>owner</w:t>
      </w:r>
      <w:proofErr w:type="spellEnd"/>
      <w:r w:rsidRPr="007143F7">
        <w:t>).</w:t>
      </w:r>
    </w:p>
    <w:p w14:paraId="7A7181E9" w14:textId="77777777" w:rsidR="007143F7" w:rsidRPr="007143F7" w:rsidRDefault="007143F7" w:rsidP="007143F7">
      <w:r w:rsidRPr="007143F7">
        <w:t xml:space="preserve">Uppskotið til kapittul 8 a fevnir um §§ 36 </w:t>
      </w:r>
      <w:proofErr w:type="spellStart"/>
      <w:r w:rsidRPr="007143F7">
        <w:t>a-e</w:t>
      </w:r>
      <w:proofErr w:type="spellEnd"/>
      <w:r w:rsidRPr="007143F7">
        <w:t xml:space="preserve">. Í § 36 a er ásett ein skyldu til at innheinta, varðveita og skráseta veruligar eigarar. Í § 36 b er ein allýsing av hugtakinum “veruligur eigari” og 36 c er um uppfylging av skrásettum upplýsingum og frágreiðingum, § 36 d er um </w:t>
      </w:r>
      <w:proofErr w:type="spellStart"/>
      <w:r w:rsidRPr="007143F7">
        <w:t>ábyrdina</w:t>
      </w:r>
      <w:proofErr w:type="spellEnd"/>
      <w:r w:rsidRPr="007143F7">
        <w:t xml:space="preserve">, ið áliggur tí, sum </w:t>
      </w:r>
      <w:proofErr w:type="spellStart"/>
      <w:r w:rsidRPr="007143F7">
        <w:t>fráboðar</w:t>
      </w:r>
      <w:proofErr w:type="spellEnd"/>
      <w:r w:rsidRPr="007143F7">
        <w:t xml:space="preserve"> og § 46 e gevur Skráseting Føroya heimild til at virka sum </w:t>
      </w:r>
      <w:proofErr w:type="spellStart"/>
      <w:r w:rsidRPr="007143F7">
        <w:t>skrásetingarmyndugleiki</w:t>
      </w:r>
      <w:proofErr w:type="spellEnd"/>
      <w:r w:rsidRPr="007143F7">
        <w:t>.</w:t>
      </w:r>
    </w:p>
    <w:p w14:paraId="6F91BAE2" w14:textId="77777777" w:rsidR="007143F7" w:rsidRPr="007143F7" w:rsidRDefault="007143F7" w:rsidP="007143F7">
      <w:r w:rsidRPr="007143F7">
        <w:t>Tað eru í føroyskari lóggávu ongar ásetingar um innheintan, varðveitslu og skráseting av veruligum eigarum av trustum ella líknandi løgfrøðiligum skipanum.</w:t>
      </w:r>
    </w:p>
    <w:p w14:paraId="44BB5807" w14:textId="77777777" w:rsidR="007143F7" w:rsidRPr="007143F7" w:rsidRDefault="007143F7" w:rsidP="007143F7">
      <w:r w:rsidRPr="007143F7">
        <w:lastRenderedPageBreak/>
        <w:t xml:space="preserve">Í § 2, nr. 9, litra c í galdandi løgtingslóg er ásett, at veruligur eigari er tann ella teir likamligu persónar í eini løgfrøðiligari skipan, undir hesum einum grunni, </w:t>
      </w:r>
      <w:proofErr w:type="spellStart"/>
      <w:r w:rsidRPr="007143F7">
        <w:t>trusti</w:t>
      </w:r>
      <w:proofErr w:type="spellEnd"/>
      <w:r w:rsidRPr="007143F7">
        <w:t xml:space="preserve"> ella líknandi, sum endaliga beinleiðis ella óbeinleiðis stýra ella á annan hátt hava </w:t>
      </w:r>
      <w:proofErr w:type="spellStart"/>
      <w:r w:rsidRPr="007143F7">
        <w:t>ognarskapslíknandi</w:t>
      </w:r>
      <w:proofErr w:type="spellEnd"/>
      <w:r w:rsidRPr="007143F7">
        <w:t xml:space="preserve"> heimildir. Tað kann vera nevnd, serliga </w:t>
      </w:r>
      <w:proofErr w:type="spellStart"/>
      <w:r w:rsidRPr="007143F7">
        <w:t>njótanartilskilaðir</w:t>
      </w:r>
      <w:proofErr w:type="spellEnd"/>
      <w:r w:rsidRPr="007143F7">
        <w:t xml:space="preserve"> persónar ella, um trusturin ella líknandi løgfrøðiliga skipanin ikki kenna teir einstaklingar, sum hava gagn av útlutanum hjá trustinum ella teirri líknandi løgfrøðiligu skipanini, tann bólkurin av persónum, ið hvørs høvuðsáhuga trusturin ella løgfrøðiliga skipanin er stovnað ella virkar, umsitarin og verji, um ein slíkur finst. </w:t>
      </w:r>
    </w:p>
    <w:p w14:paraId="622CDBFC" w14:textId="7856F73B" w:rsidR="007143F7" w:rsidRPr="007143F7" w:rsidRDefault="007143F7" w:rsidP="007143F7">
      <w:r w:rsidRPr="007143F7">
        <w:t xml:space="preserve">Í § 9, stk. 1 í galdandi løgtingslóg ásetur, at fyritøkur og persónar, sum fevnd eru av lógini, í ávísum førum skulu gera </w:t>
      </w:r>
      <w:proofErr w:type="spellStart"/>
      <w:r w:rsidRPr="007143F7">
        <w:t>kundakunnleikamannagongdir</w:t>
      </w:r>
      <w:proofErr w:type="spellEnd"/>
      <w:r w:rsidRPr="007143F7">
        <w:t xml:space="preserve">, sbr. §§ 9-20. </w:t>
      </w:r>
      <w:proofErr w:type="spellStart"/>
      <w:r w:rsidRPr="007143F7">
        <w:t>Kundakunnleikamannagongdirnar</w:t>
      </w:r>
      <w:proofErr w:type="spellEnd"/>
      <w:r w:rsidRPr="007143F7">
        <w:t xml:space="preserve"> fevna m.a. um kunnleika um veruligu </w:t>
      </w:r>
      <w:r w:rsidR="0041713E">
        <w:t>eigararnar</w:t>
      </w:r>
      <w:r w:rsidRPr="007143F7">
        <w:t xml:space="preserve"> hjá kundum.</w:t>
      </w:r>
    </w:p>
    <w:p w14:paraId="6E002B69" w14:textId="79CF1F58" w:rsidR="007143F7" w:rsidRPr="007143F7" w:rsidRDefault="007143F7" w:rsidP="007143F7">
      <w:pPr>
        <w:rPr>
          <w:b/>
          <w:bCs/>
        </w:rPr>
      </w:pPr>
    </w:p>
    <w:p w14:paraId="178E4552" w14:textId="308CB643" w:rsidR="007143F7" w:rsidRPr="007143F7" w:rsidRDefault="007143F7" w:rsidP="007143F7">
      <w:pPr>
        <w:rPr>
          <w:i/>
          <w:iCs/>
        </w:rPr>
      </w:pPr>
      <w:r w:rsidRPr="007143F7">
        <w:rPr>
          <w:i/>
          <w:iCs/>
        </w:rPr>
        <w:t>§ 36 b</w:t>
      </w:r>
    </w:p>
    <w:p w14:paraId="48061D1A" w14:textId="77777777" w:rsidR="007143F7" w:rsidRPr="007143F7" w:rsidRDefault="007143F7" w:rsidP="007143F7">
      <w:pPr>
        <w:rPr>
          <w:i/>
          <w:iCs/>
        </w:rPr>
      </w:pPr>
      <w:r w:rsidRPr="007143F7">
        <w:rPr>
          <w:i/>
          <w:iCs/>
        </w:rPr>
        <w:t>Stk. 1</w:t>
      </w:r>
    </w:p>
    <w:p w14:paraId="2D973EC5" w14:textId="4473FBC6" w:rsidR="007143F7" w:rsidRPr="007143F7" w:rsidRDefault="007143F7" w:rsidP="007143F7">
      <w:r w:rsidRPr="007143F7">
        <w:t xml:space="preserve">Sambært art. 1, nr. 1, litra a, í 5. fyriskipan um </w:t>
      </w:r>
      <w:proofErr w:type="spellStart"/>
      <w:r w:rsidRPr="007143F7">
        <w:t>hvítvask</w:t>
      </w:r>
      <w:proofErr w:type="spellEnd"/>
      <w:r w:rsidRPr="007143F7">
        <w:t xml:space="preserve"> skal umsitari av </w:t>
      </w:r>
      <w:proofErr w:type="spellStart"/>
      <w:r w:rsidRPr="007143F7">
        <w:t>trusti</w:t>
      </w:r>
      <w:proofErr w:type="spellEnd"/>
      <w:r w:rsidRPr="007143F7">
        <w:t xml:space="preserve"> ella persónar, ið røkja líknandi starv í líknandi løgfrøðiligari skipan, sum verður umsitin í </w:t>
      </w:r>
      <w:proofErr w:type="spellStart"/>
      <w:r w:rsidRPr="007143F7">
        <w:t>avvarandi</w:t>
      </w:r>
      <w:proofErr w:type="spellEnd"/>
      <w:r w:rsidRPr="007143F7">
        <w:t xml:space="preserve"> limalandi, innheinta hóskandi, neyvar og dagførdar upplýsingar um veruligu </w:t>
      </w:r>
      <w:r w:rsidR="0041713E">
        <w:t>eigararnar</w:t>
      </w:r>
      <w:r w:rsidRPr="007143F7">
        <w:t xml:space="preserve"> hjá trustinum ella tí líknandi løgfrøðiligu skipanina. </w:t>
      </w:r>
    </w:p>
    <w:p w14:paraId="1E4FDA9E" w14:textId="6A47B77C" w:rsidR="007143F7" w:rsidRPr="007143F7" w:rsidRDefault="007143F7" w:rsidP="007143F7">
      <w:r w:rsidRPr="007143F7">
        <w:t xml:space="preserve">Grein 1, nr. 16, litra c í 5. </w:t>
      </w:r>
      <w:proofErr w:type="spellStart"/>
      <w:r w:rsidR="007D761B">
        <w:t>h</w:t>
      </w:r>
      <w:r w:rsidRPr="007143F7">
        <w:t>vítvaskfyriskipanini</w:t>
      </w:r>
      <w:proofErr w:type="spellEnd"/>
      <w:r w:rsidRPr="007143F7">
        <w:t xml:space="preserve"> ásetur, at í førum tá tann, ið umsitur </w:t>
      </w:r>
      <w:proofErr w:type="spellStart"/>
      <w:r w:rsidRPr="007143F7">
        <w:t>trustin</w:t>
      </w:r>
      <w:proofErr w:type="spellEnd"/>
      <w:r w:rsidRPr="007143F7">
        <w:t xml:space="preserve"> ella ta løgfrøðiligu skipanina, er stovnaður, skulu upplýsingarnir í </w:t>
      </w:r>
      <w:proofErr w:type="spellStart"/>
      <w:r w:rsidRPr="007143F7">
        <w:t>stk</w:t>
      </w:r>
      <w:proofErr w:type="spellEnd"/>
      <w:r w:rsidRPr="007143F7">
        <w:t xml:space="preserve"> 1, varðveitast í eini høvuðsskrá. </w:t>
      </w:r>
      <w:proofErr w:type="spellStart"/>
      <w:r w:rsidRPr="007143F7">
        <w:t>Høvuðsskráin</w:t>
      </w:r>
      <w:proofErr w:type="spellEnd"/>
      <w:r w:rsidRPr="007143F7">
        <w:t xml:space="preserve"> skal stovnast í tí limalandinum har umsitarin ella tann, ið røkir samsvarandi starv í líknandi løgfrøðiligari skipan ger handilssamband ella keypir fastogn í navni </w:t>
      </w:r>
      <w:proofErr w:type="spellStart"/>
      <w:r w:rsidRPr="007143F7">
        <w:t>trustsins</w:t>
      </w:r>
      <w:proofErr w:type="spellEnd"/>
      <w:r w:rsidRPr="007143F7">
        <w:t xml:space="preserve"> ella í navninum á líknandi løgfrøðiligari skipan. </w:t>
      </w:r>
    </w:p>
    <w:p w14:paraId="7882AB13" w14:textId="37E5D2C4" w:rsidR="007143F7" w:rsidRPr="007143F7" w:rsidRDefault="007143F7" w:rsidP="007143F7">
      <w:r w:rsidRPr="007143F7">
        <w:t xml:space="preserve">Við § 36 a, stk. 1, verður skotið upp, at umsitarin av einum </w:t>
      </w:r>
      <w:proofErr w:type="spellStart"/>
      <w:r w:rsidRPr="007143F7">
        <w:t>trusti</w:t>
      </w:r>
      <w:proofErr w:type="spellEnd"/>
      <w:r w:rsidRPr="007143F7">
        <w:t xml:space="preserve"> ella ein persónur, ið røkir eitt samsvarandi starv í eini líknandi løgfrøðiligari skipan, skal innheinta og varðveita upplýsingar um veruligu </w:t>
      </w:r>
      <w:r w:rsidR="007D761B">
        <w:t>eigararnar</w:t>
      </w:r>
      <w:r w:rsidRPr="007143F7">
        <w:t xml:space="preserve"> hjá trustinum ella hjá líknandi løgfrøðiligari skipan, sbr. § 36 c, </w:t>
      </w:r>
      <w:proofErr w:type="spellStart"/>
      <w:r w:rsidRPr="007143F7">
        <w:t>heruppií</w:t>
      </w:r>
      <w:proofErr w:type="spellEnd"/>
      <w:r w:rsidRPr="007143F7">
        <w:t xml:space="preserve"> upplýsingar um rættindini hjá veruligu eigarunum, tá umsitarin ella persónurin, ið røkir eitt líknandi starv, er stovnaður ella hevur bústað í Føroyum.</w:t>
      </w:r>
    </w:p>
    <w:p w14:paraId="47E9E346" w14:textId="69ABDFBA" w:rsidR="007143F7" w:rsidRPr="007143F7" w:rsidRDefault="007143F7" w:rsidP="007143F7">
      <w:pPr>
        <w:rPr>
          <w:color w:val="FF0000"/>
        </w:rPr>
      </w:pPr>
      <w:r w:rsidRPr="007143F7">
        <w:t xml:space="preserve">Umsitari ella persónur, ið røkir samsvarandi starv, hevur sambært ætlaðu broytingunum í stk. 1, skyldu til at gera neyðugu kanningarnar fyri at kunna staðfesta, hvørjir likamligir persónar eru at meta sum veruligir </w:t>
      </w:r>
      <w:r w:rsidR="007D761B">
        <w:t xml:space="preserve">eigararnar </w:t>
      </w:r>
      <w:r w:rsidRPr="007143F7">
        <w:t xml:space="preserve">av trustinum ella líknandi løgfrøðiligu skipanini. Ítøkiliga skal umsitarin ella persónur, ið røkir samsvarandi starv í líknandi løgfrøðiligari skipan eyðmerkja veruligu </w:t>
      </w:r>
      <w:r w:rsidR="007D761B">
        <w:t>eigar</w:t>
      </w:r>
      <w:r w:rsidRPr="007143F7">
        <w:t xml:space="preserve">arnar, undir hesum gera neyðugu átøkini fyri at kunna gera av samleikan hjá veruligu </w:t>
      </w:r>
      <w:r w:rsidR="007D761B">
        <w:t>eigar</w:t>
      </w:r>
      <w:r w:rsidRPr="007143F7">
        <w:t xml:space="preserve">unum. Harumframt skulu upplýsingar um </w:t>
      </w:r>
      <w:proofErr w:type="spellStart"/>
      <w:r w:rsidRPr="007143F7">
        <w:t>eyðmerktu</w:t>
      </w:r>
      <w:proofErr w:type="spellEnd"/>
      <w:r w:rsidRPr="007143F7">
        <w:t xml:space="preserve"> veruligu </w:t>
      </w:r>
      <w:r w:rsidR="007D761B">
        <w:t>eigar</w:t>
      </w:r>
      <w:r w:rsidRPr="007143F7">
        <w:t xml:space="preserve">arnar innheintast, samstundis sum skjalprógvast skal, hvussu støða er tikin til samleikan hjá veruligu ánarunum. Umrødda skyldan fevnir í minsta lagi um tað, sum umsitarin </w:t>
      </w:r>
      <w:proofErr w:type="spellStart"/>
      <w:r w:rsidRPr="007143F7">
        <w:t>burdi</w:t>
      </w:r>
      <w:proofErr w:type="spellEnd"/>
      <w:r w:rsidRPr="007143F7">
        <w:t xml:space="preserve"> vita. Í hesum liggur m.a. at umsitarin ella persónur, ið røkir samsvarandi starv, hevur skyldu til, um viðkomandi gerst kunnugur við broytingar í viðurskiftum veruliga ánarans, at kanna og um neyðugt dagføra upplýsingarnar.</w:t>
      </w:r>
    </w:p>
    <w:p w14:paraId="72C0D981" w14:textId="08B8C875" w:rsidR="007143F7" w:rsidRPr="007143F7" w:rsidRDefault="007143F7" w:rsidP="007143F7">
      <w:r w:rsidRPr="007143F7">
        <w:t xml:space="preserve">Bert likamligir persónar kunnu metast at vera veruligir </w:t>
      </w:r>
      <w:r w:rsidR="007D761B">
        <w:t>eigarar</w:t>
      </w:r>
      <w:r w:rsidRPr="007143F7">
        <w:t xml:space="preserve">. Við nýggju </w:t>
      </w:r>
      <w:proofErr w:type="spellStart"/>
      <w:r w:rsidRPr="007143F7">
        <w:t>ásetingini</w:t>
      </w:r>
      <w:proofErr w:type="spellEnd"/>
      <w:r w:rsidRPr="007143F7">
        <w:t xml:space="preserve"> verður umsitarin álagdur eina skyldu til at gera neyðugu kanningarnar fyri at kunna staðfesta, hvør veruliga eigur ella hevur ræði á trustinum ella líknandi løgfrøðiligu skipanini. Umsitarin ella persónur, ið røkir samsvarandi starv skal innheinta upplýsingar um persónarnar handan </w:t>
      </w:r>
      <w:proofErr w:type="spellStart"/>
      <w:r w:rsidRPr="007143F7">
        <w:lastRenderedPageBreak/>
        <w:t>trustin</w:t>
      </w:r>
      <w:proofErr w:type="spellEnd"/>
      <w:r w:rsidRPr="007143F7">
        <w:t xml:space="preserve"> ella líknandi løgfrøðiliga skipan og tískil er tað uttan mun til, um talan er um beinleiðis ella óbeinleiðis ognarrætt. Í førum, tá stovnarin ella umsitarin av einum </w:t>
      </w:r>
      <w:proofErr w:type="spellStart"/>
      <w:r w:rsidRPr="007143F7">
        <w:t>trusti</w:t>
      </w:r>
      <w:proofErr w:type="spellEnd"/>
      <w:r w:rsidRPr="007143F7">
        <w:t xml:space="preserve"> ella persónurin, ið røkir samsvarandi starv, er ein løgfrøðiligur persónur, er tað neyðugt at eyðmerkja likamligu persónarnar handan løgfrøðiliga persónin, ið tá eru at meta sum veruligu eigararnir. </w:t>
      </w:r>
    </w:p>
    <w:p w14:paraId="6B652B56" w14:textId="77777777" w:rsidR="007143F7" w:rsidRPr="007143F7" w:rsidRDefault="007143F7" w:rsidP="007143F7">
      <w:r w:rsidRPr="007143F7">
        <w:t xml:space="preserve">Í lógaruppskotinum eru ikki ítøkiligar ásetingar um, hvussu upplýsingarnar skulu fáast til vega. Orsøkin er, at tað er tengt at, hvussu einstaki trusturin ella líknandi løgfrøðiliga skipanin er skipað. </w:t>
      </w:r>
      <w:proofErr w:type="spellStart"/>
      <w:r w:rsidRPr="007143F7">
        <w:t>Heruppií</w:t>
      </w:r>
      <w:proofErr w:type="spellEnd"/>
      <w:r w:rsidRPr="007143F7">
        <w:t xml:space="preserve"> hvørt persónarnir, ið eru partar av trustinum ella í einum bólki av persónum í líknandi løgfrøðiligari skipan, eru føroyskir ella útlendskir likamligir ella løgfrøðiligir persónar. Innheintan av upplýsingum er eisini tengt at, um upplýsingar um eigaraviðurskifti eru alment atkomuligir í viðkomandi landi o.s.fr. </w:t>
      </w:r>
    </w:p>
    <w:p w14:paraId="233C7DA7" w14:textId="77777777" w:rsidR="007143F7" w:rsidRPr="007143F7" w:rsidRDefault="007143F7" w:rsidP="007143F7">
      <w:r w:rsidRPr="007143F7">
        <w:t xml:space="preserve">Umsitari ella persónur, ið røkir samsvarandi starv skal gera hóskandi royndir at eyðmerkja veruligu </w:t>
      </w:r>
      <w:proofErr w:type="spellStart"/>
      <w:r w:rsidRPr="007143F7">
        <w:t>eigaranar</w:t>
      </w:r>
      <w:proofErr w:type="spellEnd"/>
      <w:r w:rsidRPr="007143F7">
        <w:t xml:space="preserve">, og skal altíð kunna skjalprógva fyri m.a. </w:t>
      </w:r>
      <w:proofErr w:type="spellStart"/>
      <w:r w:rsidRPr="007143F7">
        <w:t>Hvidvasksekretariatet</w:t>
      </w:r>
      <w:proofErr w:type="spellEnd"/>
      <w:r w:rsidRPr="007143F7">
        <w:t xml:space="preserve"> og Skráseting Føroya, hvørji tiltøk eru framd og hvør eyðmerking er gjørd av veruliga eigaranum. “Hóskandi royndir” merkir, at umsitari ella persónur, ið røkir samsvarandi starv skulu gera alt, sum gerast kann fyri at eyðmerkja veruligu eigararnar, uttan so at tað kann metast órímiligt ella er </w:t>
      </w:r>
      <w:proofErr w:type="spellStart"/>
      <w:r w:rsidRPr="007143F7">
        <w:t>óhóskand</w:t>
      </w:r>
      <w:proofErr w:type="spellEnd"/>
      <w:r w:rsidRPr="007143F7">
        <w:t xml:space="preserve">, at gera meira. Tískil er tað ikki nóg mikið, at ein veruligur eigari ikki ynskir at geva seg til kennar fyri umsitara ella persóni, ið røkir samsvarandi starv. Í slíkum førum skal umsitari ella persónur, ið røkir samsvarandi starv royna at fáa upplýsingarnar til vega á annan hátt. Um tað vísir seg, at tað ikki ber til at fáa upplýsingarnar til vega áliggur tað umsitara ella persóni, ið røkir samsvarandi starv at notera, hvat er gjørt fyri at eyðmerkja veruligu eigararnar, og hví meira ikki kann gerast. </w:t>
      </w:r>
    </w:p>
    <w:p w14:paraId="62AD2970" w14:textId="77777777" w:rsidR="007143F7" w:rsidRPr="007143F7" w:rsidRDefault="007143F7" w:rsidP="007143F7">
      <w:r w:rsidRPr="007143F7">
        <w:t xml:space="preserve">Umframt at fáa til vega upplýsingar um veruligu eigararnar, undir hesum eisini samleika, skal umsitarin ella persónur, ið røkir samsvarandi starv, eisini hava kunnleika um rættindi teirra. Hetta ber við sær, at umsitarin ella persónur, ið røkir samsvarandi starv, skal hava kunnleika til, hvørji rættindi veruligu eigararnir hava, undir hesum slagið og </w:t>
      </w:r>
      <w:proofErr w:type="spellStart"/>
      <w:r w:rsidRPr="007143F7">
        <w:t>vavið</w:t>
      </w:r>
      <w:proofErr w:type="spellEnd"/>
      <w:r w:rsidRPr="007143F7">
        <w:t xml:space="preserve"> av rættindum. Tað kundi verið upplýsingar um ítøkilig krøv, um møguligar </w:t>
      </w:r>
      <w:proofErr w:type="spellStart"/>
      <w:r w:rsidRPr="007143F7">
        <w:t>útlutingar</w:t>
      </w:r>
      <w:proofErr w:type="spellEnd"/>
      <w:r w:rsidRPr="007143F7">
        <w:t xml:space="preserve"> v.m., hjá einstaklingum mótvegis viðkomandi </w:t>
      </w:r>
      <w:proofErr w:type="spellStart"/>
      <w:r w:rsidRPr="007143F7">
        <w:t>trusti</w:t>
      </w:r>
      <w:proofErr w:type="spellEnd"/>
      <w:r w:rsidRPr="007143F7">
        <w:t xml:space="preserve">. </w:t>
      </w:r>
    </w:p>
    <w:p w14:paraId="281B8940" w14:textId="77777777" w:rsidR="007143F7" w:rsidRPr="007143F7" w:rsidRDefault="007143F7" w:rsidP="007143F7">
      <w:r w:rsidRPr="007143F7">
        <w:t xml:space="preserve">Rættindi kunnu til dømis vera, </w:t>
      </w:r>
      <w:proofErr w:type="spellStart"/>
      <w:r w:rsidRPr="007143F7">
        <w:t>ræðisheimildir</w:t>
      </w:r>
      <w:proofErr w:type="spellEnd"/>
      <w:r w:rsidRPr="007143F7">
        <w:t xml:space="preserve">, ið veruligu eigararnir hava til at umsita ognir </w:t>
      </w:r>
      <w:proofErr w:type="spellStart"/>
      <w:r w:rsidRPr="007143F7">
        <w:t>trustsins</w:t>
      </w:r>
      <w:proofErr w:type="spellEnd"/>
      <w:r w:rsidRPr="007143F7">
        <w:t xml:space="preserve"> og krøv hjá serliga </w:t>
      </w:r>
      <w:proofErr w:type="spellStart"/>
      <w:r w:rsidRPr="007143F7">
        <w:t>njótanartilskilaðum</w:t>
      </w:r>
      <w:proofErr w:type="spellEnd"/>
      <w:r w:rsidRPr="007143F7">
        <w:t xml:space="preserve"> persónum viðvíkjandi ognum </w:t>
      </w:r>
      <w:proofErr w:type="spellStart"/>
      <w:r w:rsidRPr="007143F7">
        <w:t>trustsins</w:t>
      </w:r>
      <w:proofErr w:type="spellEnd"/>
      <w:r w:rsidRPr="007143F7">
        <w:t xml:space="preserve">. </w:t>
      </w:r>
    </w:p>
    <w:p w14:paraId="436D34BE" w14:textId="77777777" w:rsidR="007143F7" w:rsidRPr="007143F7" w:rsidRDefault="007143F7" w:rsidP="007143F7">
      <w:r w:rsidRPr="007143F7">
        <w:t xml:space="preserve">Skyldan hjá umsitara ella persónum, ið røkja samsvarandi starv, til at innheinta upplýsingar um veruligu eigararnar fevnir um, í tann mun tørvur er á tí, at tryggja at upplýsingar um veruligu eigararnar eru dagførdar. </w:t>
      </w:r>
      <w:proofErr w:type="spellStart"/>
      <w:r w:rsidRPr="007143F7">
        <w:t>Dagføringartíttleikin</w:t>
      </w:r>
      <w:proofErr w:type="spellEnd"/>
      <w:r w:rsidRPr="007143F7">
        <w:t xml:space="preserve">, ella hvussu ofta umrøddu upplýsingarnar skulu dagførast, er tengt at ítøkiligu </w:t>
      </w:r>
      <w:proofErr w:type="spellStart"/>
      <w:r w:rsidRPr="007143F7">
        <w:t>viðurskiftinum</w:t>
      </w:r>
      <w:proofErr w:type="spellEnd"/>
      <w:r w:rsidRPr="007143F7">
        <w:t xml:space="preserve"> hjá einstaka trustinum ella líknandi løgfrøðiligu skipanini. Kortini er umráðandi at upplýsingarnar um veruligu eigararnar ikki gerast </w:t>
      </w:r>
      <w:proofErr w:type="spellStart"/>
      <w:r w:rsidRPr="007143F7">
        <w:t>statiskir</w:t>
      </w:r>
      <w:proofErr w:type="spellEnd"/>
      <w:r w:rsidRPr="007143F7">
        <w:t xml:space="preserve">. </w:t>
      </w:r>
    </w:p>
    <w:p w14:paraId="4F8D245B" w14:textId="77777777" w:rsidR="007143F7" w:rsidRPr="007143F7" w:rsidRDefault="007143F7" w:rsidP="007143F7">
      <w:r w:rsidRPr="007143F7">
        <w:t xml:space="preserve">Nýggja ásetingin, sum skotin verður upp, um skylduna hjá umsitara og persónum, ið røkja samsvarandi starv til at innheinta upplýsingar um veruligu eigararnar hjá einum </w:t>
      </w:r>
      <w:proofErr w:type="spellStart"/>
      <w:r w:rsidRPr="007143F7">
        <w:t>trusti</w:t>
      </w:r>
      <w:proofErr w:type="spellEnd"/>
      <w:r w:rsidRPr="007143F7">
        <w:t xml:space="preserve"> ella líknandi løgfrøðiligari skipan, er nýggj. Skyldan hjá umsitara ella persóni, ið røkir samsvarandi starv í líknandi løgfrøðiligar skipan, til at kenna veruligu eigararnar hjá einum </w:t>
      </w:r>
      <w:proofErr w:type="spellStart"/>
      <w:r w:rsidRPr="007143F7">
        <w:t>trusti</w:t>
      </w:r>
      <w:proofErr w:type="spellEnd"/>
      <w:r w:rsidRPr="007143F7">
        <w:t xml:space="preserve"> ella líknandi løgfrøðiligari skipan er ikki nýggj, men ásett í verandi løgtingslóg. </w:t>
      </w:r>
    </w:p>
    <w:p w14:paraId="74B88DE6" w14:textId="77777777" w:rsidR="007143F7" w:rsidRPr="007143F7" w:rsidRDefault="007143F7" w:rsidP="007143F7">
      <w:pPr>
        <w:rPr>
          <w:i/>
          <w:iCs/>
        </w:rPr>
      </w:pPr>
      <w:r w:rsidRPr="007143F7">
        <w:rPr>
          <w:i/>
          <w:iCs/>
        </w:rPr>
        <w:t>Stk. 2</w:t>
      </w:r>
    </w:p>
    <w:p w14:paraId="67289E66" w14:textId="77777777" w:rsidR="007143F7" w:rsidRPr="007143F7" w:rsidRDefault="007143F7" w:rsidP="007143F7">
      <w:r w:rsidRPr="007143F7">
        <w:t xml:space="preserve">Í stk. 2 verður skotið upp, at er umsitarin ella ein persónur, ið røkir eitt samsvarandi starv í einari løgfrøðiligari skipan, virksemi ella hevur bústað uttan fyri ES, skal umsitarin ella persónurin, ið røkir samsvarandi starv, innheinta og varðveita upplýsingar um veruligu </w:t>
      </w:r>
      <w:r w:rsidRPr="007143F7">
        <w:lastRenderedPageBreak/>
        <w:t xml:space="preserve">eigararnar hjá trustinum ella teirri líknandi løgfrøðiligu skipanini. </w:t>
      </w:r>
      <w:proofErr w:type="spellStart"/>
      <w:r w:rsidRPr="007143F7">
        <w:t>Heruppií</w:t>
      </w:r>
      <w:proofErr w:type="spellEnd"/>
      <w:r w:rsidRPr="007143F7">
        <w:t xml:space="preserve"> at innheinta og varðveita upplýsingar um rættindini hjá veruligu eigarunum, tá ið tann ið umsitur </w:t>
      </w:r>
      <w:proofErr w:type="spellStart"/>
      <w:r w:rsidRPr="007143F7">
        <w:t>trustin</w:t>
      </w:r>
      <w:proofErr w:type="spellEnd"/>
      <w:r w:rsidRPr="007143F7">
        <w:t xml:space="preserve"> ella persónur, ið røkir samsvarandi starv í einari líknandi løgfrøðiligari skipan 1) hevur handilssamband, sbr. § 2, nr. 3, í navninum hjá trustinum ella í navninum hjá teirri líknandi løgfrøðiligu </w:t>
      </w:r>
      <w:proofErr w:type="spellStart"/>
      <w:r w:rsidRPr="007143F7">
        <w:t>skipani</w:t>
      </w:r>
      <w:proofErr w:type="spellEnd"/>
      <w:r w:rsidRPr="007143F7">
        <w:t xml:space="preserve"> ella 2) keypir fastogn í navninum hjá trustinum ella í navninum hjá teirri líknandi løgfrøðiligu skipanini. </w:t>
      </w:r>
    </w:p>
    <w:p w14:paraId="1C5193FC" w14:textId="77777777" w:rsidR="007143F7" w:rsidRPr="007143F7" w:rsidRDefault="007143F7" w:rsidP="007143F7">
      <w:r w:rsidRPr="007143F7">
        <w:t xml:space="preserve">Hugtakið “handilssamband” er allýst í § 2, nr. 3, sum eitt </w:t>
      </w:r>
      <w:proofErr w:type="spellStart"/>
      <w:r w:rsidRPr="007143F7">
        <w:t>kundasamband</w:t>
      </w:r>
      <w:proofErr w:type="spellEnd"/>
      <w:r w:rsidRPr="007143F7">
        <w:t xml:space="preserve">, sum </w:t>
      </w:r>
      <w:proofErr w:type="spellStart"/>
      <w:r w:rsidRPr="007143F7">
        <w:t>stovningarløtuna</w:t>
      </w:r>
      <w:proofErr w:type="spellEnd"/>
      <w:r w:rsidRPr="007143F7">
        <w:t xml:space="preserve"> væntast at halda fram eina tíð. Víst verður til viðmerkingarnar til § 2, nr. 3 í løgtingslóg nr. 190 frá 18. desember 2020 um fyribyrgjandi tiltøk ímóti </w:t>
      </w:r>
      <w:proofErr w:type="spellStart"/>
      <w:r w:rsidRPr="007143F7">
        <w:t>hvítvaski</w:t>
      </w:r>
      <w:proofErr w:type="spellEnd"/>
      <w:r w:rsidRPr="007143F7">
        <w:t xml:space="preserve"> av vinningi og fígging av yvirgangi, sum seinast broytt við løgtingslóg nr. 31 frá 17. mars 2022, samanber við </w:t>
      </w:r>
      <w:proofErr w:type="spellStart"/>
      <w:r w:rsidRPr="007143F7">
        <w:t>Folketingstidende</w:t>
      </w:r>
      <w:proofErr w:type="spellEnd"/>
      <w:r w:rsidRPr="007143F7">
        <w:t xml:space="preserve"> 2016-2017, A, L 41, s. 111. </w:t>
      </w:r>
    </w:p>
    <w:p w14:paraId="00A6F7BA" w14:textId="77777777" w:rsidR="007143F7" w:rsidRPr="007143F7" w:rsidRDefault="007143F7" w:rsidP="007143F7">
      <w:r w:rsidRPr="007143F7">
        <w:t xml:space="preserve">Harumframt verður víst til viðmerkingarnar til stk. 1. </w:t>
      </w:r>
    </w:p>
    <w:p w14:paraId="207A517F" w14:textId="77777777" w:rsidR="007143F7" w:rsidRPr="007143F7" w:rsidRDefault="007143F7" w:rsidP="007143F7">
      <w:r w:rsidRPr="007143F7">
        <w:t xml:space="preserve">Tað er sambært galdandi løgtingslóg ikki skylda til at skráseta upplýsingar um veruligu eigararnar hjá einum </w:t>
      </w:r>
      <w:proofErr w:type="spellStart"/>
      <w:r w:rsidRPr="007143F7">
        <w:t>trusti</w:t>
      </w:r>
      <w:proofErr w:type="spellEnd"/>
      <w:r w:rsidRPr="007143F7">
        <w:t xml:space="preserve"> ella einari líknandi løgfrøðiligari skipan.   </w:t>
      </w:r>
    </w:p>
    <w:p w14:paraId="0F952E16" w14:textId="77777777" w:rsidR="007143F7" w:rsidRPr="007143F7" w:rsidRDefault="007143F7" w:rsidP="007143F7">
      <w:r w:rsidRPr="007143F7">
        <w:t xml:space="preserve">Grein 1, nr. 16, litra c, í 5. </w:t>
      </w:r>
      <w:proofErr w:type="spellStart"/>
      <w:r w:rsidRPr="007143F7">
        <w:t>hvítvaskfyriskipanini</w:t>
      </w:r>
      <w:proofErr w:type="spellEnd"/>
      <w:r w:rsidRPr="007143F7">
        <w:t xml:space="preserve">, ið broytir grein 31, stk. 2, í 4. </w:t>
      </w:r>
      <w:proofErr w:type="spellStart"/>
      <w:r w:rsidRPr="007143F7">
        <w:t>hvítvaskfyriskipanini</w:t>
      </w:r>
      <w:proofErr w:type="spellEnd"/>
      <w:r w:rsidRPr="007143F7">
        <w:t xml:space="preserve">, ásetur at upplýsingar um veruliga ognarrættin yvir trustum og líknandi løgfrøðiligum skipanum skulu varðveitast í einari </w:t>
      </w:r>
      <w:proofErr w:type="spellStart"/>
      <w:r w:rsidRPr="007143F7">
        <w:t>høvuðskrá</w:t>
      </w:r>
      <w:proofErr w:type="spellEnd"/>
      <w:r w:rsidRPr="007143F7">
        <w:t xml:space="preserve"> yvir veruligar eigarar. Tað er limalandið, sum umsitarin ella persónur, ið røkir samsvarandi starv í líknandi løgfrøðiligari skipan, er stovnaður ella hevur bústað, sum skal stovna skránna.</w:t>
      </w:r>
    </w:p>
    <w:p w14:paraId="6915C2C4" w14:textId="77777777" w:rsidR="007143F7" w:rsidRPr="007143F7" w:rsidRDefault="007143F7" w:rsidP="007143F7">
      <w:r w:rsidRPr="007143F7">
        <w:t xml:space="preserve">Harumframt ásetur grein 1, nr. 16, litra c, í 5. </w:t>
      </w:r>
      <w:proofErr w:type="spellStart"/>
      <w:r w:rsidRPr="007143F7">
        <w:t>hvítvaskfyriskipanini</w:t>
      </w:r>
      <w:proofErr w:type="spellEnd"/>
      <w:r w:rsidRPr="007143F7">
        <w:t xml:space="preserve">, at í førum tá umsitarin ella persónur, ið røkir samsvarandi starv í einari líknandi løgfrøðiligari skipan hevur virksemi sítt ella hevur bústað uttan fyri ES, skulu upplýsingarnar í stk. 1 varðveitast í einari høvuðsskrá. Skráin verður gjørd av tí limalandinum, har umsitarin ella persónur, ið røkir samsvarandi starv í einari líknandi løgfrøðiligari skipan ger handilssamband ella </w:t>
      </w:r>
      <w:proofErr w:type="spellStart"/>
      <w:r w:rsidRPr="007143F7">
        <w:t>keypur</w:t>
      </w:r>
      <w:proofErr w:type="spellEnd"/>
      <w:r w:rsidRPr="007143F7">
        <w:t xml:space="preserve"> fastogn í navninum á trustinum ella í navninum hjá líknandi løgfrøðiligari skipan.  </w:t>
      </w:r>
    </w:p>
    <w:p w14:paraId="11340BA7" w14:textId="77777777" w:rsidR="007143F7" w:rsidRPr="007143F7" w:rsidRDefault="007143F7" w:rsidP="007143F7">
      <w:pPr>
        <w:rPr>
          <w:i/>
          <w:iCs/>
        </w:rPr>
      </w:pPr>
      <w:r w:rsidRPr="007143F7">
        <w:rPr>
          <w:i/>
          <w:iCs/>
        </w:rPr>
        <w:t>Stk. 3</w:t>
      </w:r>
    </w:p>
    <w:p w14:paraId="14AFB301" w14:textId="77777777" w:rsidR="007143F7" w:rsidRPr="007143F7" w:rsidRDefault="007143F7" w:rsidP="007143F7">
      <w:r w:rsidRPr="007143F7">
        <w:t xml:space="preserve">Í stk. 3, 1. pkt. verður skotið upp, at umsitarin, ið umsitur </w:t>
      </w:r>
      <w:proofErr w:type="spellStart"/>
      <w:r w:rsidRPr="007143F7">
        <w:t>trustin</w:t>
      </w:r>
      <w:proofErr w:type="spellEnd"/>
      <w:r w:rsidRPr="007143F7">
        <w:t xml:space="preserve"> ella persónur, ið røkir samsvarandi starv í einari líknandi løgfrøðiligari skipan, tá umsitarin ella persónurin, ið røkir samsvarandi starv í einari líknandi løgfrøðiligari skipan hevur fingið kunnleika til, at ein persónur er vorðin veruligur eigari, skjótast til ber skal skráseta upplýsingarnar eftir stk. 1 ella 2 í </w:t>
      </w:r>
      <w:proofErr w:type="spellStart"/>
      <w:r w:rsidRPr="007143F7">
        <w:t>kt-skipan</w:t>
      </w:r>
      <w:proofErr w:type="spellEnd"/>
      <w:r w:rsidRPr="007143F7">
        <w:t xml:space="preserve"> Skráseting Føroya.</w:t>
      </w:r>
    </w:p>
    <w:p w14:paraId="3372F3B9" w14:textId="77777777" w:rsidR="007143F7" w:rsidRPr="007143F7" w:rsidRDefault="007143F7" w:rsidP="007143F7">
      <w:r w:rsidRPr="007143F7">
        <w:t xml:space="preserve">Ásetingin um, at skráseting skal fara fram skjótast til ber, merkir, at umsitarin, ið umsitur </w:t>
      </w:r>
      <w:proofErr w:type="spellStart"/>
      <w:r w:rsidRPr="007143F7">
        <w:t>trustin</w:t>
      </w:r>
      <w:proofErr w:type="spellEnd"/>
      <w:r w:rsidRPr="007143F7">
        <w:t xml:space="preserve">, ella persónur, ið røkir samsvarandi starv í einari líknandi løgfrøðiligari skipan, ikki uttan serliga </w:t>
      </w:r>
      <w:proofErr w:type="spellStart"/>
      <w:r w:rsidRPr="007143F7">
        <w:t>viðurkenningarverda</w:t>
      </w:r>
      <w:proofErr w:type="spellEnd"/>
      <w:r w:rsidRPr="007143F7">
        <w:t xml:space="preserve"> orsøk, kann bíða í fleiri dagar við at skráseta veruligu eigararnar. Harvið skal skrásetingin gerast uttan grundaðan steðg fyri at tryggja skránni </w:t>
      </w:r>
      <w:proofErr w:type="spellStart"/>
      <w:r w:rsidRPr="007143F7">
        <w:t>tíðarbæri</w:t>
      </w:r>
      <w:proofErr w:type="spellEnd"/>
      <w:r w:rsidRPr="007143F7">
        <w:t xml:space="preserve">. </w:t>
      </w:r>
    </w:p>
    <w:p w14:paraId="5BFCC930" w14:textId="77777777" w:rsidR="007143F7" w:rsidRPr="007143F7" w:rsidRDefault="007143F7" w:rsidP="007143F7">
      <w:r w:rsidRPr="007143F7">
        <w:t xml:space="preserve">Harumframt verður í stk. 3, 2. pkt. skotið upp, at ein hvør broyting í skrásettu upplýsingunum um veruligu eigararnar, skal skrásetast skjótast til ber, eftir at tann, ið umsitur </w:t>
      </w:r>
      <w:proofErr w:type="spellStart"/>
      <w:r w:rsidRPr="007143F7">
        <w:t>trustin</w:t>
      </w:r>
      <w:proofErr w:type="spellEnd"/>
      <w:r w:rsidRPr="007143F7">
        <w:t xml:space="preserve">, ella persónur, ið røkir eitt samsvarandi starv í eini líknandi løgfrøðiligari skipan, varnast broytingina. </w:t>
      </w:r>
    </w:p>
    <w:p w14:paraId="0BBF0D22" w14:textId="77777777" w:rsidR="007143F7" w:rsidRPr="007143F7" w:rsidRDefault="007143F7" w:rsidP="007143F7">
      <w:r w:rsidRPr="007143F7">
        <w:t xml:space="preserve">Talan kann bæði verða um broytingar, ið eru ein avleiðing av, at ein nýggjur persónur verður mettur at vera veruligur eigari ella um ein persónur heldur uppat við at vera veruligur eigari. Eisini broytingar í skrásettu upplýsingunum um samleika og slag av rættindum eru fevnd av stk. 3, 2. pkt. </w:t>
      </w:r>
    </w:p>
    <w:p w14:paraId="3B678AE6" w14:textId="77777777" w:rsidR="007143F7" w:rsidRPr="007143F7" w:rsidRDefault="007143F7" w:rsidP="007143F7">
      <w:r w:rsidRPr="007143F7">
        <w:lastRenderedPageBreak/>
        <w:t xml:space="preserve">Verandi lóggáva gevur ikki heimild til undantak fyri at skráseta veruligu eigararnar av trustum og líknandi løgfrøðiligum skipanum. </w:t>
      </w:r>
    </w:p>
    <w:p w14:paraId="0E486037" w14:textId="77777777" w:rsidR="007143F7" w:rsidRPr="007143F7" w:rsidRDefault="007143F7" w:rsidP="007143F7">
      <w:pPr>
        <w:rPr>
          <w:i/>
          <w:iCs/>
        </w:rPr>
      </w:pPr>
      <w:r w:rsidRPr="007143F7">
        <w:rPr>
          <w:i/>
          <w:iCs/>
        </w:rPr>
        <w:t>Stk. 4</w:t>
      </w:r>
    </w:p>
    <w:p w14:paraId="099FDC79" w14:textId="77777777" w:rsidR="007143F7" w:rsidRPr="007143F7" w:rsidRDefault="007143F7" w:rsidP="007143F7">
      <w:r w:rsidRPr="007143F7">
        <w:t xml:space="preserve">Sambært grein 1, nr. 16, litra c í 5. </w:t>
      </w:r>
      <w:proofErr w:type="spellStart"/>
      <w:r w:rsidRPr="007143F7">
        <w:t>hvítvaskfyriskipanini</w:t>
      </w:r>
      <w:proofErr w:type="spellEnd"/>
      <w:r w:rsidRPr="007143F7">
        <w:t xml:space="preserve"> framgongur, at í summum førum kann eitt </w:t>
      </w:r>
      <w:proofErr w:type="spellStart"/>
      <w:r w:rsidRPr="007143F7">
        <w:t>skrásetingarprógv</w:t>
      </w:r>
      <w:proofErr w:type="spellEnd"/>
      <w:r w:rsidRPr="007143F7">
        <w:t xml:space="preserve"> ella ein úrdráttur av upplýsingum um veruligu eigararnar úr eini skrá, ið verður førd av einum øðrum </w:t>
      </w:r>
      <w:proofErr w:type="spellStart"/>
      <w:r w:rsidRPr="007143F7">
        <w:t>ES-limalandi</w:t>
      </w:r>
      <w:proofErr w:type="spellEnd"/>
      <w:r w:rsidRPr="007143F7">
        <w:t xml:space="preserve">, koma í staðin fyri skráseting av veruligu eigarunum av trustinum ella teirri líknandi løgfrøðiligu skipanini í </w:t>
      </w:r>
      <w:proofErr w:type="spellStart"/>
      <w:r w:rsidRPr="007143F7">
        <w:t>kt-skipan</w:t>
      </w:r>
      <w:proofErr w:type="spellEnd"/>
      <w:r w:rsidRPr="007143F7">
        <w:t xml:space="preserve"> Skráseting Føroya. Skyldan at skráseta verður mett at vera hildin, tá umsitarin av einum </w:t>
      </w:r>
      <w:proofErr w:type="spellStart"/>
      <w:r w:rsidRPr="007143F7">
        <w:t>trusti</w:t>
      </w:r>
      <w:proofErr w:type="spellEnd"/>
      <w:r w:rsidRPr="007143F7">
        <w:t xml:space="preserve"> ella persónar, ið røkja samsvarandi starv í einari líknandi løgfrøðiligari skipan, hevur sítt virksemi ella hevur bústað í ymsum </w:t>
      </w:r>
      <w:proofErr w:type="spellStart"/>
      <w:r w:rsidRPr="007143F7">
        <w:t>ES-limalondum</w:t>
      </w:r>
      <w:proofErr w:type="spellEnd"/>
      <w:r w:rsidRPr="007143F7">
        <w:t xml:space="preserve">, ella um umsitarin av einum </w:t>
      </w:r>
      <w:proofErr w:type="spellStart"/>
      <w:r w:rsidRPr="007143F7">
        <w:t>trusti</w:t>
      </w:r>
      <w:proofErr w:type="spellEnd"/>
      <w:r w:rsidRPr="007143F7">
        <w:t xml:space="preserve"> ella persónar, ið røkja samsvarandi starv í einari líknandi løgfrøðiligari skipan ger </w:t>
      </w:r>
      <w:proofErr w:type="spellStart"/>
      <w:r w:rsidRPr="007143F7">
        <w:t>handissambond</w:t>
      </w:r>
      <w:proofErr w:type="spellEnd"/>
      <w:r w:rsidRPr="007143F7">
        <w:t xml:space="preserve"> í fleiri ymiskum </w:t>
      </w:r>
      <w:proofErr w:type="spellStart"/>
      <w:r w:rsidRPr="007143F7">
        <w:t>ES-limalondum</w:t>
      </w:r>
      <w:proofErr w:type="spellEnd"/>
      <w:r w:rsidRPr="007143F7">
        <w:t xml:space="preserve"> í navninum á trustinum ella í navninum á líknandi </w:t>
      </w:r>
      <w:proofErr w:type="spellStart"/>
      <w:r w:rsidRPr="007143F7">
        <w:t>løgføðiligari</w:t>
      </w:r>
      <w:proofErr w:type="spellEnd"/>
      <w:r w:rsidRPr="007143F7">
        <w:t xml:space="preserve"> skipan. Skotið verður upp, at hetta verður sett inn í lógartekstin í § 36 a, stk. 4.  </w:t>
      </w:r>
    </w:p>
    <w:p w14:paraId="54D9D42A" w14:textId="77777777" w:rsidR="007143F7" w:rsidRPr="007143F7" w:rsidRDefault="007143F7" w:rsidP="007143F7">
      <w:proofErr w:type="spellStart"/>
      <w:r w:rsidRPr="007143F7">
        <w:t>Skrásetingarprógv</w:t>
      </w:r>
      <w:proofErr w:type="spellEnd"/>
      <w:r w:rsidRPr="007143F7">
        <w:t xml:space="preserve"> ella úrdráttur av upplýsingum um veruliga ognarrættin úr einum </w:t>
      </w:r>
      <w:proofErr w:type="spellStart"/>
      <w:r w:rsidRPr="007143F7">
        <w:t>ES-limalandi</w:t>
      </w:r>
      <w:proofErr w:type="spellEnd"/>
      <w:r w:rsidRPr="007143F7">
        <w:t xml:space="preserve"> kann koma í staðin fyri skráseting av veruligu eigarunum í tveimum førum, sum verða lýst nærri niðanfyri. </w:t>
      </w:r>
    </w:p>
    <w:p w14:paraId="43AD30AA" w14:textId="77777777" w:rsidR="007143F7" w:rsidRPr="007143F7" w:rsidRDefault="007143F7" w:rsidP="007143F7">
      <w:r w:rsidRPr="007143F7">
        <w:t xml:space="preserve">Tá umsitararnir av einum </w:t>
      </w:r>
      <w:proofErr w:type="spellStart"/>
      <w:r w:rsidRPr="007143F7">
        <w:t>trusti</w:t>
      </w:r>
      <w:proofErr w:type="spellEnd"/>
      <w:r w:rsidRPr="007143F7">
        <w:t xml:space="preserve"> ella persónar, ið røkja samsvarandi starv í einari líknandi løgfrøðiligari skipan, hava virksemi ella hava bústað í ymsastaðni í ES, verður skyldan at skráseta mett at verða hildin treytað av, at upplýsingar um </w:t>
      </w:r>
      <w:proofErr w:type="spellStart"/>
      <w:r w:rsidRPr="007143F7">
        <w:t>trustin</w:t>
      </w:r>
      <w:proofErr w:type="spellEnd"/>
      <w:r w:rsidRPr="007143F7">
        <w:t xml:space="preserve"> ella ta líknandi løgfrøðiligu skipanina eru skrásettar í einum øðrum </w:t>
      </w:r>
      <w:proofErr w:type="spellStart"/>
      <w:r w:rsidRPr="007143F7">
        <w:t>ES-limalandi</w:t>
      </w:r>
      <w:proofErr w:type="spellEnd"/>
      <w:r w:rsidRPr="007143F7">
        <w:t xml:space="preserve"> og skjalprógv fyri, at veruligu eigararnar eru skrásettir, er lagt við. </w:t>
      </w:r>
    </w:p>
    <w:p w14:paraId="6630C8B1" w14:textId="219FBE8B" w:rsidR="007143F7" w:rsidRPr="007143F7" w:rsidRDefault="007143F7" w:rsidP="007143F7">
      <w:r w:rsidRPr="007143F7">
        <w:t xml:space="preserve">Tá umsitarin av einum </w:t>
      </w:r>
      <w:proofErr w:type="spellStart"/>
      <w:r w:rsidRPr="007143F7">
        <w:t>trusti</w:t>
      </w:r>
      <w:proofErr w:type="spellEnd"/>
      <w:r w:rsidRPr="007143F7">
        <w:t xml:space="preserve"> ella persónur, ið røkir samsvarandi starv í einari líknandi løgfrøðiligari skipan, vegna </w:t>
      </w:r>
      <w:proofErr w:type="spellStart"/>
      <w:r w:rsidRPr="007143F7">
        <w:t>trustin</w:t>
      </w:r>
      <w:proofErr w:type="spellEnd"/>
      <w:r w:rsidRPr="007143F7">
        <w:t xml:space="preserve">, hevur </w:t>
      </w:r>
      <w:proofErr w:type="spellStart"/>
      <w:r w:rsidRPr="007143F7">
        <w:t>handilssambond</w:t>
      </w:r>
      <w:proofErr w:type="spellEnd"/>
      <w:r w:rsidRPr="007143F7">
        <w:t xml:space="preserve"> í fleiri ymiskum </w:t>
      </w:r>
      <w:proofErr w:type="spellStart"/>
      <w:r w:rsidRPr="007143F7">
        <w:t>ES-limalondum</w:t>
      </w:r>
      <w:proofErr w:type="spellEnd"/>
      <w:r w:rsidRPr="007143F7">
        <w:t xml:space="preserve">, verður skyldan til at skráseta mett at vera hildin, um upplýsingar um </w:t>
      </w:r>
      <w:proofErr w:type="spellStart"/>
      <w:r w:rsidRPr="007143F7">
        <w:t>trustin</w:t>
      </w:r>
      <w:proofErr w:type="spellEnd"/>
      <w:r w:rsidRPr="007143F7">
        <w:t xml:space="preserve"> eru skrásettar og skjalprógv fyri, at veruligu </w:t>
      </w:r>
      <w:r w:rsidR="007D761B">
        <w:t>eigararnar</w:t>
      </w:r>
      <w:r w:rsidRPr="007143F7">
        <w:t xml:space="preserve"> eru skrásettir í einum </w:t>
      </w:r>
      <w:proofErr w:type="spellStart"/>
      <w:r w:rsidRPr="007143F7">
        <w:t>ES-limalandi</w:t>
      </w:r>
      <w:proofErr w:type="spellEnd"/>
      <w:r w:rsidRPr="007143F7">
        <w:t>, er lagt við.</w:t>
      </w:r>
    </w:p>
    <w:p w14:paraId="78900D75" w14:textId="77777777" w:rsidR="007143F7" w:rsidRPr="007143F7" w:rsidRDefault="007143F7" w:rsidP="007143F7">
      <w:r w:rsidRPr="007143F7">
        <w:t xml:space="preserve">Ásetingin hevur til endamáls at sleppa undan, at somu upplýsingar um veruligu eigararnar í einstaka trustinum ella líknandi løgfrøðiligu skipanini verða skrásettar í fleiri </w:t>
      </w:r>
      <w:proofErr w:type="spellStart"/>
      <w:r w:rsidRPr="007143F7">
        <w:t>ES-limalondum</w:t>
      </w:r>
      <w:proofErr w:type="spellEnd"/>
      <w:r w:rsidRPr="007143F7">
        <w:t xml:space="preserve">. </w:t>
      </w:r>
    </w:p>
    <w:p w14:paraId="49613591" w14:textId="77777777" w:rsidR="007143F7" w:rsidRPr="007143F7" w:rsidRDefault="007143F7" w:rsidP="007143F7">
      <w:r w:rsidRPr="007143F7">
        <w:t xml:space="preserve">Kortini skulu umrøddu upplýsingar skrásetast, tá skylda er til tess sambært </w:t>
      </w:r>
      <w:proofErr w:type="spellStart"/>
      <w:r w:rsidRPr="007143F7">
        <w:t>serlóggávu</w:t>
      </w:r>
      <w:proofErr w:type="spellEnd"/>
      <w:r w:rsidRPr="007143F7">
        <w:t xml:space="preserve">. </w:t>
      </w:r>
    </w:p>
    <w:p w14:paraId="3150E374" w14:textId="77777777" w:rsidR="007143F7" w:rsidRPr="007143F7" w:rsidRDefault="007143F7" w:rsidP="007143F7">
      <w:pPr>
        <w:rPr>
          <w:i/>
          <w:iCs/>
        </w:rPr>
      </w:pPr>
      <w:r w:rsidRPr="007143F7">
        <w:rPr>
          <w:i/>
          <w:iCs/>
        </w:rPr>
        <w:t>Stk. 5</w:t>
      </w:r>
    </w:p>
    <w:p w14:paraId="0732A293" w14:textId="77777777" w:rsidR="007143F7" w:rsidRPr="007143F7" w:rsidRDefault="007143F7" w:rsidP="007143F7">
      <w:r w:rsidRPr="007143F7">
        <w:t xml:space="preserve">Sambært galdandi lóggávu hevur tann, ið umsitur ein trust ella persónur, ið røkir samsvarandi starv í eini líknandi løgfrøðiligari skipan, ikki skyldu til á hvørjum ári at kanna um broytingar eru í skrásettu upplýsingunum um veruligu eigararnar. </w:t>
      </w:r>
    </w:p>
    <w:p w14:paraId="3C93952E" w14:textId="77777777" w:rsidR="007143F7" w:rsidRPr="007143F7" w:rsidRDefault="007143F7" w:rsidP="007143F7">
      <w:r w:rsidRPr="007143F7">
        <w:t xml:space="preserve">Grein 1, nr. 16, litra f, í 5. </w:t>
      </w:r>
      <w:proofErr w:type="spellStart"/>
      <w:r w:rsidRPr="007143F7">
        <w:t>hvítvaskfyriskipanini</w:t>
      </w:r>
      <w:proofErr w:type="spellEnd"/>
      <w:r w:rsidRPr="007143F7">
        <w:t xml:space="preserve"> ásetir, at </w:t>
      </w:r>
      <w:proofErr w:type="spellStart"/>
      <w:r w:rsidRPr="007143F7">
        <w:t>ES-limalondini</w:t>
      </w:r>
      <w:proofErr w:type="spellEnd"/>
      <w:r w:rsidRPr="007143F7">
        <w:t xml:space="preserve"> skulu tryggja at skrásettu upplýsingarnir um veruligu eigararnar eru rættar, neyvar og viðkomandi og seta í verk mannagongdir til at røkka hesum. </w:t>
      </w:r>
    </w:p>
    <w:p w14:paraId="04CECCE6" w14:textId="77777777" w:rsidR="007143F7" w:rsidRPr="007143F7" w:rsidRDefault="007143F7" w:rsidP="007143F7">
      <w:r w:rsidRPr="007143F7">
        <w:t>Í stk. 5 verður skotið upp, at tann, ið umsitur ein trust ella persónur, ið røkir samsvarandi starv í einum líknandi løgfrøðiligari skipan í minsta lagi eina ferð um ári skal eftirkanna, um broytingar eru í teimum skrásettu upplýsingunum um veruligu eigararnar hjá trustinum ella teirri líknandi løgfrøðiligu skipanini.</w:t>
      </w:r>
    </w:p>
    <w:p w14:paraId="0C97361A" w14:textId="77777777" w:rsidR="007143F7" w:rsidRPr="007143F7" w:rsidRDefault="007143F7" w:rsidP="007143F7">
      <w:r w:rsidRPr="007143F7">
        <w:t xml:space="preserve">Um viðurskifti viðvíkjandi trustinum ella tí líknandi løgfrøðiligu skipanini tala fyri tí, skal tann, ið umsitur </w:t>
      </w:r>
      <w:proofErr w:type="spellStart"/>
      <w:r w:rsidRPr="007143F7">
        <w:t>trustin</w:t>
      </w:r>
      <w:proofErr w:type="spellEnd"/>
      <w:r w:rsidRPr="007143F7">
        <w:t xml:space="preserve"> ella persónur, ið røkir samsvarandi starv í einari líknandi løgfrøðiligari skipan kanna </w:t>
      </w:r>
      <w:proofErr w:type="spellStart"/>
      <w:r w:rsidRPr="007143F7">
        <w:t>ræðisrættin</w:t>
      </w:r>
      <w:proofErr w:type="spellEnd"/>
      <w:r w:rsidRPr="007143F7">
        <w:t xml:space="preserve"> og eigaraviðurskiftini meira enn einaferð um ári. </w:t>
      </w:r>
      <w:r w:rsidRPr="007143F7">
        <w:lastRenderedPageBreak/>
        <w:t>Fyritøkur skulu kunna vísa fram skjalprógv, ið vísir, at neyðugu kanningarnar eru gjørdar, smb. viðmerkingarnar til stk. 5 niðanfyri.</w:t>
      </w:r>
    </w:p>
    <w:p w14:paraId="20032CCF" w14:textId="77777777" w:rsidR="007143F7" w:rsidRPr="007143F7" w:rsidRDefault="007143F7" w:rsidP="007143F7">
      <w:r w:rsidRPr="007143F7">
        <w:t xml:space="preserve">Upplýsingar um veruligu eigararnar skulu dagførast, tá broytingar eru í skrásettu upplýsingunum. Talan kann vera um broytingar í slagi og vavi á rættindum hjá veruligu eigarunum, undir hesum øking í </w:t>
      </w:r>
      <w:proofErr w:type="spellStart"/>
      <w:r w:rsidRPr="007143F7">
        <w:t>ongarluti</w:t>
      </w:r>
      <w:proofErr w:type="spellEnd"/>
      <w:r w:rsidRPr="007143F7">
        <w:t xml:space="preserve">, broyting í atkvøðum, nýggjar avtalur ella avtalur, sum eru endaðar ella líknandi viðurskifti.  </w:t>
      </w:r>
    </w:p>
    <w:p w14:paraId="34DABEDE" w14:textId="77777777" w:rsidR="007143F7" w:rsidRPr="007143F7" w:rsidRDefault="007143F7" w:rsidP="007143F7">
      <w:pPr>
        <w:rPr>
          <w:i/>
          <w:iCs/>
        </w:rPr>
      </w:pPr>
      <w:r w:rsidRPr="007143F7">
        <w:rPr>
          <w:i/>
          <w:iCs/>
        </w:rPr>
        <w:t>Stk. 6</w:t>
      </w:r>
    </w:p>
    <w:p w14:paraId="46D910EE" w14:textId="77777777" w:rsidR="007143F7" w:rsidRPr="007143F7" w:rsidRDefault="007143F7" w:rsidP="007143F7">
      <w:r w:rsidRPr="007143F7">
        <w:t xml:space="preserve">Sambært § 58 a, stk. 2, 2. pkt. í </w:t>
      </w:r>
      <w:proofErr w:type="spellStart"/>
      <w:r w:rsidRPr="007143F7">
        <w:t>vinnufelagslógini</w:t>
      </w:r>
      <w:proofErr w:type="spellEnd"/>
      <w:r w:rsidRPr="007143F7">
        <w:t xml:space="preserve"> og § 15 g, stk. 2, 2. pkt. í </w:t>
      </w:r>
      <w:proofErr w:type="spellStart"/>
      <w:r w:rsidRPr="007143F7">
        <w:t>vinnufyritøkulógini</w:t>
      </w:r>
      <w:proofErr w:type="spellEnd"/>
      <w:r w:rsidRPr="007143F7">
        <w:t xml:space="preserve"> áliggur tað sum ein skylda, at upplýsingar um veruligu eigarar verða goymdar í fimm ár eftir, at veruligu eigaraviðurskiftini hildu uppat og til at goyma upplýsingar um royndir at eyðmerkja veruligar eigarar í fimm ár eftir, at royndirnar at eyðmerkja vórðu framdar. </w:t>
      </w:r>
    </w:p>
    <w:p w14:paraId="106B62D7" w14:textId="77777777" w:rsidR="007143F7" w:rsidRPr="007143F7" w:rsidRDefault="007143F7" w:rsidP="007143F7">
      <w:r w:rsidRPr="007143F7">
        <w:t xml:space="preserve">Eftir 5. </w:t>
      </w:r>
      <w:proofErr w:type="spellStart"/>
      <w:r w:rsidRPr="007143F7">
        <w:t>Hvítvaskfyriskipanini</w:t>
      </w:r>
      <w:proofErr w:type="spellEnd"/>
      <w:r w:rsidRPr="007143F7">
        <w:t xml:space="preserve"> grein 1, nr. 16, litra a, skal umsitarin ella </w:t>
      </w:r>
      <w:proofErr w:type="spellStart"/>
      <w:r w:rsidRPr="007143F7">
        <w:t>persónurm</w:t>
      </w:r>
      <w:proofErr w:type="spellEnd"/>
      <w:r w:rsidRPr="007143F7">
        <w:t xml:space="preserve">, ið røkir samsvarandi starv innheinta og varðveita hóskandi upplýsingar um veruliga ognarrættin viðvíkjandi trustinum ella tí líknandi løgfrøðiligu skipanini, ið eru neyvar og dagførdar. </w:t>
      </w:r>
    </w:p>
    <w:p w14:paraId="02BB868F" w14:textId="77777777" w:rsidR="007143F7" w:rsidRPr="007143F7" w:rsidRDefault="007143F7" w:rsidP="007143F7">
      <w:r w:rsidRPr="007143F7">
        <w:t xml:space="preserve">Í stk. 6 verður skotið upp, at tann, ið umsitur ein trust ella persónur, ið røkir samsvarandi starv í einari líknandi løgfrøðiligari skipan skal varðveita skjalprógv fyri teimum upplýsingunum, ið eru innheintaðar um veruligu eigararnar av trustinum ella teirri líknandi løgfrøðiligu skipanini, í 5 ár eftir, at tann veruligi </w:t>
      </w:r>
      <w:proofErr w:type="spellStart"/>
      <w:r w:rsidRPr="007143F7">
        <w:t>ognarskapurin</w:t>
      </w:r>
      <w:proofErr w:type="spellEnd"/>
      <w:r w:rsidRPr="007143F7">
        <w:t xml:space="preserve"> heldur uppat. Umsitarin av einum </w:t>
      </w:r>
      <w:proofErr w:type="spellStart"/>
      <w:r w:rsidRPr="007143F7">
        <w:t>trusti</w:t>
      </w:r>
      <w:proofErr w:type="spellEnd"/>
      <w:r w:rsidRPr="007143F7">
        <w:t xml:space="preserve"> ella persónurin, ið røkir eitt samsvarandi starv í einari líknandi løgfrøðiligari skipan, skal harumframt varðveita skjalprógv fyri teimum upplýsingunum, ið eru innheintaðar um royndirnar at eyðmerkja veruligu eigararnar av trustinum ella teirri líknandi løgfrøðiligu skipanini, í 5 ár eftir royndina at eyðmerkja veruligu eigararnar.</w:t>
      </w:r>
    </w:p>
    <w:p w14:paraId="6F25D51E" w14:textId="14272059" w:rsidR="007143F7" w:rsidRPr="007143F7" w:rsidRDefault="007143F7" w:rsidP="007143F7">
      <w:r w:rsidRPr="007143F7">
        <w:t xml:space="preserve">Skyldan hjá tí, ið umsitur ein trust ella hjá einum persóni, ið røkir starv í einari líknandi løgfrøðiligari skipan til áhaldandi at innheinta og dagføra upplýsingar um veruligu </w:t>
      </w:r>
      <w:r w:rsidR="007D761B">
        <w:t>eigararnar</w:t>
      </w:r>
      <w:r w:rsidRPr="007143F7">
        <w:t xml:space="preserve"> fevnir í minsta lagi um tað, ið tann sum umsitur </w:t>
      </w:r>
      <w:proofErr w:type="spellStart"/>
      <w:r w:rsidRPr="007143F7">
        <w:t>trustin</w:t>
      </w:r>
      <w:proofErr w:type="spellEnd"/>
      <w:r w:rsidRPr="007143F7">
        <w:t xml:space="preserve"> ella persónur, ið røkir samsvarandi starv veit ella átti at vita. Í hesum liggur m.a. at umsitarin ella persónur, ið røkir samsvarandi starv, hevur skyldu til at kanna og um neyðugt dagføra upplýsingarnar um so er, at fyritøkan verður varug við, at broytingar hendar í upplýsingarnar um veruligu eigararnar hjá fyritøkuni.  </w:t>
      </w:r>
    </w:p>
    <w:p w14:paraId="196DD072" w14:textId="77777777" w:rsidR="007143F7" w:rsidRPr="007143F7" w:rsidRDefault="007143F7" w:rsidP="007143F7">
      <w:r w:rsidRPr="007143F7">
        <w:t xml:space="preserve">Fyritøkur skulu til eina og hvørja tíð kunna skjalprógva tað, sum er gjørt fyri at eyðmerkja veruligu eigararnar. Umrødda skyldan, ið feløg og aðrar løgfrøðiligar eindir hava til at goyma upplýsingar um tey tiltøk, ið eru gjørd fyri at eyðmerkja veruligu eigararnar er ásett í grein 3, stk. 6, litra a, nr. </w:t>
      </w:r>
      <w:proofErr w:type="spellStart"/>
      <w:r w:rsidRPr="007143F7">
        <w:t>ii</w:t>
      </w:r>
      <w:proofErr w:type="spellEnd"/>
      <w:r w:rsidRPr="007143F7">
        <w:t xml:space="preserve"> í 4. </w:t>
      </w:r>
      <w:proofErr w:type="spellStart"/>
      <w:r w:rsidRPr="007143F7">
        <w:t>hvítvaskfyriskipanini</w:t>
      </w:r>
      <w:proofErr w:type="spellEnd"/>
      <w:r w:rsidRPr="007143F7">
        <w:t>. Fyriskipanin áleggur ikki trustum ella líknandi løgfrøðiligum skipanum somu skyldu.</w:t>
      </w:r>
    </w:p>
    <w:p w14:paraId="24E2693A" w14:textId="77777777" w:rsidR="007143F7" w:rsidRPr="007143F7" w:rsidRDefault="007143F7" w:rsidP="007143F7">
      <w:r w:rsidRPr="007143F7">
        <w:t xml:space="preserve">Fyriskipanin ásetur, at upplýsingarnar skulu fevna um samleika hjá a) stovnara, b) umsitara, undir hesum persóni, ið røkir samsvarandi starv, c) verja, um ein slíkur er, d) serliga </w:t>
      </w:r>
      <w:proofErr w:type="spellStart"/>
      <w:r w:rsidRPr="007143F7">
        <w:t>njótanartilskilaða</w:t>
      </w:r>
      <w:proofErr w:type="spellEnd"/>
      <w:r w:rsidRPr="007143F7">
        <w:t xml:space="preserve"> ella bólki av </w:t>
      </w:r>
      <w:proofErr w:type="spellStart"/>
      <w:r w:rsidRPr="007143F7">
        <w:t>njótanartilskilaðum</w:t>
      </w:r>
      <w:proofErr w:type="spellEnd"/>
      <w:r w:rsidRPr="007143F7">
        <w:t xml:space="preserve"> og e) einhvørjum øðrum likamligum persóni, ið hevur veruligt ræði á trustinum ella á líknandi løgfrøðiligari skipan. Ásetingin samsvarar við allýsingina av veruligum </w:t>
      </w:r>
      <w:proofErr w:type="spellStart"/>
      <w:r w:rsidRPr="007143F7">
        <w:t>eigaraum</w:t>
      </w:r>
      <w:proofErr w:type="spellEnd"/>
      <w:r w:rsidRPr="007143F7">
        <w:t xml:space="preserve"> hjá trustum í grein 1, nr. 2, litra b í fyriskipanini. Í førum, tá stovnarin ella tann, ið umsitur ein trust ella ein persónur, ið røkir samsvarandi starv í líknandi løgfrøðiligari skipan, er ein løgfrøðiligur persónur, fevnir skyldan til at varðveita upplýsingar eisini um upplýsingar, sum umsitarin fær til vega í royndini at eyðmerkja likamligu persónarnar handan løgfrøðiliga persónin. Í slíkum førum verða likamligu persónarnir at meta sum veruligu eigararnar. </w:t>
      </w:r>
    </w:p>
    <w:p w14:paraId="1CEB984F" w14:textId="77777777" w:rsidR="007143F7" w:rsidRPr="007143F7" w:rsidRDefault="007143F7" w:rsidP="007143F7">
      <w:r w:rsidRPr="007143F7">
        <w:lastRenderedPageBreak/>
        <w:t xml:space="preserve">Upplýsingarnar, sum umsitarin ella persónur, ið røkir samsvarandi starv hevur skyldu til at goyma fevna um </w:t>
      </w:r>
      <w:proofErr w:type="spellStart"/>
      <w:r w:rsidRPr="007143F7">
        <w:t>samleikaupplýsingar</w:t>
      </w:r>
      <w:proofErr w:type="spellEnd"/>
      <w:r w:rsidRPr="007143F7">
        <w:t xml:space="preserve"> hjá veruligu eigarunum (Persónstal ella útlendskt persónstal, ríkisborgararætt o.a.). Umsitarin ella persónur, ið røkir samsvarandi starv skal skráseta </w:t>
      </w:r>
      <w:proofErr w:type="spellStart"/>
      <w:r w:rsidRPr="007143F7">
        <w:t>samleikaupplýsingarnar</w:t>
      </w:r>
      <w:proofErr w:type="spellEnd"/>
      <w:r w:rsidRPr="007143F7">
        <w:t xml:space="preserve"> í </w:t>
      </w:r>
      <w:proofErr w:type="spellStart"/>
      <w:r w:rsidRPr="007143F7">
        <w:t>kt-skipan</w:t>
      </w:r>
      <w:proofErr w:type="spellEnd"/>
      <w:r w:rsidRPr="007143F7">
        <w:t xml:space="preserve"> Skráseting Føroya. Harafturat skulu upplýsingar um slag og </w:t>
      </w:r>
      <w:proofErr w:type="spellStart"/>
      <w:r w:rsidRPr="007143F7">
        <w:t>vavið</w:t>
      </w:r>
      <w:proofErr w:type="spellEnd"/>
      <w:r w:rsidRPr="007143F7">
        <w:t xml:space="preserve"> á rættindunum hjá veruligu eigarunum eisini skrásetast í skipanini. </w:t>
      </w:r>
    </w:p>
    <w:p w14:paraId="153ED80F" w14:textId="35EBBBA6" w:rsidR="007143F7" w:rsidRPr="007143F7" w:rsidRDefault="007143F7" w:rsidP="007143F7">
      <w:r w:rsidRPr="007143F7">
        <w:t xml:space="preserve">Talan er um nøktandi skjalprógv, tá allir møguleikar eru troyttir og </w:t>
      </w:r>
      <w:proofErr w:type="spellStart"/>
      <w:r w:rsidRPr="007143F7">
        <w:t>skjalprógvið</w:t>
      </w:r>
      <w:proofErr w:type="spellEnd"/>
      <w:r w:rsidRPr="007143F7">
        <w:t xml:space="preserve"> er í tráð við tað, sum umsitarin ella persónur, ið røkir samsvarandi starv átti at vita. Hetta inniber, at umsitari ella persónur, ið røkir samsvarandi starv kann skjalprógva, at veruligu eigararnir, </w:t>
      </w:r>
      <w:proofErr w:type="spellStart"/>
      <w:r w:rsidRPr="007143F7">
        <w:t>heruppií</w:t>
      </w:r>
      <w:proofErr w:type="spellEnd"/>
      <w:r w:rsidRPr="007143F7">
        <w:t xml:space="preserve"> veruligi </w:t>
      </w:r>
      <w:proofErr w:type="spellStart"/>
      <w:r w:rsidRPr="007143F7">
        <w:t>ognarskapurin</w:t>
      </w:r>
      <w:proofErr w:type="spellEnd"/>
      <w:r w:rsidRPr="007143F7">
        <w:t xml:space="preserve">, er í tráð við tað, ið er skrásett í </w:t>
      </w:r>
      <w:proofErr w:type="spellStart"/>
      <w:r w:rsidRPr="007143F7">
        <w:t>kt-skipan</w:t>
      </w:r>
      <w:proofErr w:type="spellEnd"/>
      <w:r w:rsidRPr="007143F7">
        <w:t xml:space="preserve"> Skráseting Føroya. Í førum, tá løgfrøðiligir persónar eru partur av </w:t>
      </w:r>
      <w:proofErr w:type="spellStart"/>
      <w:r w:rsidRPr="007143F7">
        <w:t>persónsskarðanum</w:t>
      </w:r>
      <w:proofErr w:type="spellEnd"/>
      <w:r w:rsidRPr="007143F7">
        <w:t xml:space="preserve"> í trustinum ella líknandi løgfrøðiligu skipanini, er skjalprógv fyri </w:t>
      </w:r>
      <w:proofErr w:type="spellStart"/>
      <w:r w:rsidRPr="007143F7">
        <w:t>eigarabygnaði</w:t>
      </w:r>
      <w:proofErr w:type="spellEnd"/>
      <w:r w:rsidRPr="007143F7">
        <w:t xml:space="preserve"> og </w:t>
      </w:r>
      <w:proofErr w:type="spellStart"/>
      <w:r w:rsidRPr="007143F7">
        <w:t>ræðisbygnaði</w:t>
      </w:r>
      <w:proofErr w:type="spellEnd"/>
      <w:r w:rsidRPr="007143F7">
        <w:t xml:space="preserve"> partur av </w:t>
      </w:r>
      <w:proofErr w:type="spellStart"/>
      <w:r w:rsidRPr="007143F7">
        <w:t>skjalprógvinum</w:t>
      </w:r>
      <w:proofErr w:type="spellEnd"/>
      <w:r w:rsidRPr="007143F7">
        <w:t xml:space="preserve"> í mun til, hvussu umsitarin ella persónur, ið røkir samsvarandi starv er komin fram til ta niðurstøðu, at viðkomandi persónur er veruligi eigarin hjá trustinum ella teirri líknandi løgfrøðiligu skipanini. Skjalprógv um samskifti, sum umsitarin ella persónur, ið røkir samsvarandi starv hevur havt við løgfrøðiligar persónar, sum eru partar av </w:t>
      </w:r>
      <w:proofErr w:type="spellStart"/>
      <w:r w:rsidRPr="007143F7">
        <w:t>perssónsskarðanum</w:t>
      </w:r>
      <w:proofErr w:type="spellEnd"/>
      <w:r w:rsidRPr="007143F7">
        <w:t xml:space="preserve"> hjá trustinum ella líknandi løgfrøðiligari skipan antin sum stovnari, umsitari o.a., hvørs endamál beinleiðis ella óbeinleiðis var at eyðmerkja tann ella teir persónar, ið vóru mettir at vera veruligu </w:t>
      </w:r>
      <w:r w:rsidR="007D761B">
        <w:t>eigararnar</w:t>
      </w:r>
      <w:r w:rsidRPr="007143F7">
        <w:t xml:space="preserve"> hjá trustinum ella teirri líknandi løgfrøðiligu skipanini, kann vera partur av teimum upplýsingum, sum skylda er til at goyma. Talan kann eitt nú vera </w:t>
      </w:r>
      <w:proofErr w:type="spellStart"/>
      <w:r w:rsidRPr="007143F7">
        <w:t>telefonnotat</w:t>
      </w:r>
      <w:proofErr w:type="spellEnd"/>
      <w:r w:rsidRPr="007143F7">
        <w:t xml:space="preserve"> ella </w:t>
      </w:r>
      <w:proofErr w:type="spellStart"/>
      <w:r w:rsidRPr="007143F7">
        <w:t>teldupostsamskifti</w:t>
      </w:r>
      <w:proofErr w:type="spellEnd"/>
      <w:r w:rsidRPr="007143F7">
        <w:t>. Um upplýsingar um eigaraviðurskifti úr útlendskum skráum eru fingin til vega. kann slíkt skjalprógv (</w:t>
      </w:r>
      <w:proofErr w:type="spellStart"/>
      <w:r w:rsidRPr="007143F7">
        <w:t>skrásetingarprógv</w:t>
      </w:r>
      <w:proofErr w:type="spellEnd"/>
      <w:r w:rsidRPr="007143F7">
        <w:t xml:space="preserve">) eisini gerast partur </w:t>
      </w:r>
      <w:proofErr w:type="spellStart"/>
      <w:r w:rsidRPr="007143F7">
        <w:t>skjalpróvnum</w:t>
      </w:r>
      <w:proofErr w:type="spellEnd"/>
      <w:r w:rsidRPr="007143F7">
        <w:t xml:space="preserve"> um </w:t>
      </w:r>
      <w:proofErr w:type="spellStart"/>
      <w:r w:rsidRPr="007143F7">
        <w:t>innheintaðu</w:t>
      </w:r>
      <w:proofErr w:type="spellEnd"/>
      <w:r w:rsidRPr="007143F7">
        <w:t xml:space="preserve"> </w:t>
      </w:r>
      <w:proofErr w:type="spellStart"/>
      <w:r w:rsidRPr="007143F7">
        <w:t>eigararupplýsingarnar</w:t>
      </w:r>
      <w:proofErr w:type="spellEnd"/>
      <w:r w:rsidRPr="007143F7">
        <w:t xml:space="preserve">. Um umsitarin ella persónur, ið røkir samsvarandi starv, hevur biðið ráðgevar (føroyskar ella útlendskar) um hjálp til at útvega upplýsingar um persónar, ið eru at meta sum veruligu eigarar hjá trustinum ella teirri líknandi løgfrøðiligu skipanini, eru slíkir upplýsingar eisini partur av tí </w:t>
      </w:r>
      <w:proofErr w:type="spellStart"/>
      <w:r w:rsidRPr="007143F7">
        <w:t>skjalpróvnum</w:t>
      </w:r>
      <w:proofErr w:type="spellEnd"/>
      <w:r w:rsidRPr="007143F7">
        <w:t xml:space="preserve">, ið skal goymast. Talan skal vera um skjalprógv, ið ber eyðkenni av at vera boð, t.e. tiltøk, sum ein fyritøka fremur fyri at eyðmerkja veruligu eigararnar. </w:t>
      </w:r>
    </w:p>
    <w:p w14:paraId="26F36442" w14:textId="77777777" w:rsidR="007143F7" w:rsidRPr="007143F7" w:rsidRDefault="007143F7" w:rsidP="007143F7">
      <w:r w:rsidRPr="007143F7">
        <w:t xml:space="preserve">Skotið verður upp, at skyldan hjá umsitara og persónum, ið røkja samsvarandi starv í einari líknandi løgfrøðiligari skipan, til at varðveita skjalprógv samsvarar við tað, sum er galdandi fyri feløg og aðrar løgfrøðiligar eindir, undir hesum eisini grunnar. Hetta merkir, at upplýsingarnar skulu varðveitast í 5 ár eftir, at tann veruligi </w:t>
      </w:r>
      <w:proofErr w:type="spellStart"/>
      <w:r w:rsidRPr="007143F7">
        <w:t>eigaraskapurin</w:t>
      </w:r>
      <w:proofErr w:type="spellEnd"/>
      <w:r w:rsidRPr="007143F7">
        <w:t xml:space="preserve"> heldur uppat. Umsitarin av einum </w:t>
      </w:r>
      <w:proofErr w:type="spellStart"/>
      <w:r w:rsidRPr="007143F7">
        <w:t>trusti</w:t>
      </w:r>
      <w:proofErr w:type="spellEnd"/>
      <w:r w:rsidRPr="007143F7">
        <w:t xml:space="preserve"> ella persónurin, ið røkir eitt samsvarandi starv í einari líknandi løgfrøðiligari skipan, skal harafturat varðveita skjalprógv fyri teimum upplýsingunum, ið eru innheintaðar um royndirnar at eyðmerkja veruligu eigararnar av trustinum ella teirri líknandi løgfrøðiligu skipanini, í 5 ár eftir royndina at eyðmerkja veruligu eigararnar.</w:t>
      </w:r>
    </w:p>
    <w:p w14:paraId="625A0347" w14:textId="77777777" w:rsidR="007143F7" w:rsidRPr="007143F7" w:rsidRDefault="007143F7" w:rsidP="007143F7">
      <w:pPr>
        <w:rPr>
          <w:i/>
          <w:iCs/>
        </w:rPr>
      </w:pPr>
      <w:r w:rsidRPr="007143F7">
        <w:rPr>
          <w:i/>
          <w:iCs/>
        </w:rPr>
        <w:t>Stk. 7</w:t>
      </w:r>
    </w:p>
    <w:p w14:paraId="323CA9B0" w14:textId="77777777" w:rsidR="007143F7" w:rsidRPr="007143F7" w:rsidRDefault="007143F7" w:rsidP="007143F7">
      <w:r w:rsidRPr="007143F7">
        <w:t xml:space="preserve">Sambært </w:t>
      </w:r>
      <w:proofErr w:type="spellStart"/>
      <w:r w:rsidRPr="007143F7">
        <w:t>vinnufelagslógini</w:t>
      </w:r>
      <w:proofErr w:type="spellEnd"/>
      <w:r w:rsidRPr="007143F7">
        <w:t xml:space="preserve"> § 58 a, stk. 3 hava feløg skyldu til eftir áheitan at lata Føroya Landfúta upplýsingar um veruligu eigarar felagsins, undir hesum royndir at eyðmerkja veruligu eigarar tess. Felagið skal harumframt eftir áheitan útflýggja nevndu upplýsingar til aðrar almennar myndugleikar, tá hesir myndugleikar meta, at upplýsingarnar eru neyðugar fyri at røkja </w:t>
      </w:r>
      <w:proofErr w:type="spellStart"/>
      <w:r w:rsidRPr="007143F7">
        <w:t>eftirlitsuppgávur</w:t>
      </w:r>
      <w:proofErr w:type="spellEnd"/>
      <w:r w:rsidRPr="007143F7">
        <w:t xml:space="preserve"> teirra.</w:t>
      </w:r>
    </w:p>
    <w:p w14:paraId="5C46982E" w14:textId="77777777" w:rsidR="007143F7" w:rsidRPr="007143F7" w:rsidRDefault="007143F7" w:rsidP="007143F7">
      <w:r w:rsidRPr="007143F7">
        <w:t xml:space="preserve">Eftir grein 31, stk. 3 í 4. </w:t>
      </w:r>
      <w:proofErr w:type="spellStart"/>
      <w:r w:rsidRPr="007143F7">
        <w:t>hvítvaskfyriskipanini</w:t>
      </w:r>
      <w:proofErr w:type="spellEnd"/>
      <w:r w:rsidRPr="007143F7">
        <w:t xml:space="preserve"> kunnu málførir myndugleikar og </w:t>
      </w:r>
      <w:proofErr w:type="spellStart"/>
      <w:r w:rsidRPr="007143F7">
        <w:t>Financial</w:t>
      </w:r>
      <w:proofErr w:type="spellEnd"/>
      <w:r w:rsidRPr="007143F7">
        <w:t xml:space="preserve"> </w:t>
      </w:r>
      <w:proofErr w:type="spellStart"/>
      <w:r w:rsidRPr="007143F7">
        <w:t>Intelligence</w:t>
      </w:r>
      <w:proofErr w:type="spellEnd"/>
      <w:r w:rsidRPr="007143F7">
        <w:t xml:space="preserve"> </w:t>
      </w:r>
      <w:proofErr w:type="spellStart"/>
      <w:r w:rsidRPr="007143F7">
        <w:t>Units</w:t>
      </w:r>
      <w:proofErr w:type="spellEnd"/>
      <w:r w:rsidRPr="007143F7">
        <w:t xml:space="preserve"> - </w:t>
      </w:r>
      <w:proofErr w:type="spellStart"/>
      <w:r w:rsidRPr="007143F7">
        <w:t>FIU’er</w:t>
      </w:r>
      <w:proofErr w:type="spellEnd"/>
      <w:r w:rsidRPr="007143F7">
        <w:t xml:space="preserve"> fáa atgongd til upplýsingar, ið umsitari ella persónur, ið røkir samsvarandi starv hevur innheinta og varðveitt um veruligu eigararnar hjá einum </w:t>
      </w:r>
      <w:proofErr w:type="spellStart"/>
      <w:r w:rsidRPr="007143F7">
        <w:t>trusti</w:t>
      </w:r>
      <w:proofErr w:type="spellEnd"/>
      <w:r w:rsidRPr="007143F7">
        <w:t xml:space="preserve"> ella líknandi løgfrøðiligari skipan. </w:t>
      </w:r>
    </w:p>
    <w:p w14:paraId="1B491559" w14:textId="0DDCC709" w:rsidR="007143F7" w:rsidRPr="007143F7" w:rsidRDefault="007143F7" w:rsidP="007143F7">
      <w:r w:rsidRPr="007143F7">
        <w:lastRenderedPageBreak/>
        <w:t xml:space="preserve">Í stk. 7 verður skotið upp, at umsitarin av einum </w:t>
      </w:r>
      <w:proofErr w:type="spellStart"/>
      <w:r w:rsidRPr="007143F7">
        <w:t>trusti</w:t>
      </w:r>
      <w:proofErr w:type="spellEnd"/>
      <w:r w:rsidRPr="007143F7">
        <w:t xml:space="preserve"> ella persónur, ið røkir eitt samsvarandi starv í einari líknandi løgfrøðiligari skipan, eftir áheitan skal útflýggja </w:t>
      </w:r>
      <w:proofErr w:type="spellStart"/>
      <w:r w:rsidRPr="007143F7">
        <w:t>Hvidvasksekretariatet</w:t>
      </w:r>
      <w:proofErr w:type="spellEnd"/>
      <w:r w:rsidRPr="007143F7">
        <w:t xml:space="preserve"> upplýsingar um veruligu </w:t>
      </w:r>
      <w:r w:rsidR="007D761B">
        <w:t>eigararnar</w:t>
      </w:r>
      <w:r w:rsidRPr="007143F7">
        <w:t xml:space="preserve"> av trustinum ella teirri líknandi løgfrøðiligu skipanini, </w:t>
      </w:r>
      <w:proofErr w:type="spellStart"/>
      <w:r w:rsidRPr="007143F7">
        <w:t>heruppií</w:t>
      </w:r>
      <w:proofErr w:type="spellEnd"/>
      <w:r w:rsidRPr="007143F7">
        <w:t xml:space="preserve"> um umsitaran ella persónin, ið røkir eitt samsvarandi starv, royndirnar at eyðmerkja veruligu eigararnar hjá trustinum ella teirri líknandi løgfrøðiligu eindini. Umsitarin av einum </w:t>
      </w:r>
      <w:proofErr w:type="spellStart"/>
      <w:r w:rsidRPr="007143F7">
        <w:t>trusti</w:t>
      </w:r>
      <w:proofErr w:type="spellEnd"/>
      <w:r w:rsidRPr="007143F7">
        <w:t xml:space="preserve"> ella persónurin, ið røkir eitt samsvarandi starv í einari líknandi løgfrøðiligari skipan, skal harumframt eftir áheitan útflýggja tær nevndu upplýsingarnar til aðrar </w:t>
      </w:r>
      <w:proofErr w:type="spellStart"/>
      <w:r w:rsidRPr="007143F7">
        <w:t>málførar</w:t>
      </w:r>
      <w:proofErr w:type="spellEnd"/>
      <w:r w:rsidRPr="007143F7">
        <w:t xml:space="preserve"> myndugleikar, tá hesir myndugleikarnir meta, at upplýsingarnar eru neyðugar fyri at røkja teirra </w:t>
      </w:r>
      <w:proofErr w:type="spellStart"/>
      <w:r w:rsidRPr="007143F7">
        <w:t>eftirlitsuppgávur</w:t>
      </w:r>
      <w:proofErr w:type="spellEnd"/>
      <w:r w:rsidRPr="007143F7">
        <w:t xml:space="preserve"> og </w:t>
      </w:r>
      <w:proofErr w:type="spellStart"/>
      <w:r w:rsidRPr="007143F7">
        <w:t>eftiransingaruppgávur</w:t>
      </w:r>
      <w:proofErr w:type="spellEnd"/>
      <w:r w:rsidRPr="007143F7">
        <w:t>.</w:t>
      </w:r>
    </w:p>
    <w:p w14:paraId="5DC4BBBD" w14:textId="77777777" w:rsidR="007143F7" w:rsidRPr="007143F7" w:rsidRDefault="007143F7" w:rsidP="007143F7">
      <w:r w:rsidRPr="007143F7">
        <w:t xml:space="preserve">Ásetingin tryggjar, at </w:t>
      </w:r>
      <w:proofErr w:type="spellStart"/>
      <w:r w:rsidRPr="007143F7">
        <w:t>Hvítvasksekretariatet</w:t>
      </w:r>
      <w:proofErr w:type="spellEnd"/>
      <w:r w:rsidRPr="007143F7">
        <w:t xml:space="preserve"> og aðrir málførir myndugleikar kunnu innheinta upplýsingar um veruligu eigararnar í skránni hjá Skráseting Føroya og harumframt, at tað ber til at fáa atgongd til </w:t>
      </w:r>
      <w:proofErr w:type="spellStart"/>
      <w:r w:rsidRPr="007143F7">
        <w:t>ikki-skrásettar</w:t>
      </w:r>
      <w:proofErr w:type="spellEnd"/>
      <w:r w:rsidRPr="007143F7">
        <w:t xml:space="preserve"> upplýsingar, undir hesum royndir at eyðmerkja veruligu eigararnar. Endamálið við </w:t>
      </w:r>
      <w:proofErr w:type="spellStart"/>
      <w:r w:rsidRPr="007143F7">
        <w:t>skylduni</w:t>
      </w:r>
      <w:proofErr w:type="spellEnd"/>
      <w:r w:rsidRPr="007143F7">
        <w:t xml:space="preserve"> at lata upplýsingar og skjalprógv um royndir at eyðmerkja veruligu eigararnar saman við kravinum um, at upplýsingar um veruligu eigararnar skulu skrásetast í eini høvuðsskrá, er at tryggja, at </w:t>
      </w:r>
      <w:proofErr w:type="spellStart"/>
      <w:r w:rsidRPr="007143F7">
        <w:t>Hvidvasksekretariatet</w:t>
      </w:r>
      <w:proofErr w:type="spellEnd"/>
      <w:r w:rsidRPr="007143F7">
        <w:t xml:space="preserve"> og Skráseting Føroya, men eisini aðrir málførir myndugleikar altíð hava atgongd til tíðarbærar og dagførdar upplýsingar um veruligu eigararnar hjá trustinum ella líknandi løgfrøðiligari skipan.</w:t>
      </w:r>
    </w:p>
    <w:p w14:paraId="5F633BA4" w14:textId="15619137" w:rsidR="007143F7" w:rsidRPr="007143F7" w:rsidRDefault="007143F7" w:rsidP="007143F7">
      <w:r w:rsidRPr="007143F7">
        <w:t xml:space="preserve">Tá myndugleikar biðja um upplýsingar um veruligu eigararnar er tað ein fortreyt, at hesar eru neyðugar fyri at </w:t>
      </w:r>
      <w:proofErr w:type="spellStart"/>
      <w:r w:rsidRPr="007143F7">
        <w:t>avvarandi</w:t>
      </w:r>
      <w:proofErr w:type="spellEnd"/>
      <w:r w:rsidRPr="007143F7">
        <w:t xml:space="preserve"> myndugleikar kunnu røkja teirra </w:t>
      </w:r>
      <w:proofErr w:type="spellStart"/>
      <w:r w:rsidRPr="007143F7">
        <w:t>eftirlitsuppgávur</w:t>
      </w:r>
      <w:proofErr w:type="spellEnd"/>
      <w:r w:rsidRPr="007143F7">
        <w:t xml:space="preserve"> og </w:t>
      </w:r>
      <w:proofErr w:type="spellStart"/>
      <w:r w:rsidRPr="007143F7">
        <w:t>eftiransingaruppgávur</w:t>
      </w:r>
      <w:proofErr w:type="spellEnd"/>
      <w:r w:rsidRPr="007143F7">
        <w:t xml:space="preserve"> sambært lóggávu, og tað verður mett at vera tørvur á upplýsingunum í hvørjum einstøkum føri. Ásetingin inniber at eitt nú Skráseting Føroya og TAKS kunnu biðja um viðkomandi upplýsingar. Aðalendamálið við hesum partinum av </w:t>
      </w:r>
      <w:proofErr w:type="spellStart"/>
      <w:r w:rsidRPr="007143F7">
        <w:t>ásetingini</w:t>
      </w:r>
      <w:proofErr w:type="spellEnd"/>
      <w:r w:rsidRPr="007143F7">
        <w:t xml:space="preserve"> er at tryggja, at </w:t>
      </w:r>
      <w:proofErr w:type="spellStart"/>
      <w:r w:rsidRPr="007143F7">
        <w:t>Hvidvasksekretariatet</w:t>
      </w:r>
      <w:proofErr w:type="spellEnd"/>
      <w:r w:rsidRPr="007143F7">
        <w:t xml:space="preserve"> altíð hevur atgongd til tíðarbærar og dagførdar upplýsingar um veruligur </w:t>
      </w:r>
      <w:r w:rsidR="007D761B">
        <w:t>eigararnar</w:t>
      </w:r>
      <w:r w:rsidRPr="007143F7">
        <w:t xml:space="preserve"> hjá grunnum. </w:t>
      </w:r>
    </w:p>
    <w:p w14:paraId="7CF3F7B0" w14:textId="77777777" w:rsidR="007143F7" w:rsidRPr="007143F7" w:rsidRDefault="007143F7" w:rsidP="007143F7">
      <w:r w:rsidRPr="007143F7">
        <w:t xml:space="preserve">Harumframt er tað ein fyritreyt, at myndugleikar bert innheinta upplýsingar beinleiðis frá viðkomandi trustum og persónum, ið røkja samsvarandi starv í líknandi løgfrøðiligari skipan, í tann mun upplýsingarnir ikki eru tøkar í </w:t>
      </w:r>
      <w:proofErr w:type="spellStart"/>
      <w:r w:rsidRPr="007143F7">
        <w:t>kt-skrá</w:t>
      </w:r>
      <w:proofErr w:type="spellEnd"/>
      <w:r w:rsidRPr="007143F7">
        <w:t xml:space="preserve"> Skráseting Føroya.</w:t>
      </w:r>
    </w:p>
    <w:p w14:paraId="51FB2C3C" w14:textId="77777777" w:rsidR="007143F7" w:rsidRPr="007143F7" w:rsidRDefault="007143F7" w:rsidP="007143F7">
      <w:pPr>
        <w:rPr>
          <w:i/>
          <w:iCs/>
        </w:rPr>
      </w:pPr>
      <w:r w:rsidRPr="007143F7">
        <w:rPr>
          <w:i/>
          <w:iCs/>
        </w:rPr>
        <w:t>Stk. 8</w:t>
      </w:r>
    </w:p>
    <w:p w14:paraId="2BDCEB3D" w14:textId="0418BC0E" w:rsidR="007143F7" w:rsidRPr="007143F7" w:rsidRDefault="007143F7" w:rsidP="007143F7">
      <w:r w:rsidRPr="007143F7">
        <w:t xml:space="preserve">Í verandi lóggávu eru ikki ásetingar, ið greitt heimila málførum myndugleikum, </w:t>
      </w:r>
      <w:proofErr w:type="spellStart"/>
      <w:r w:rsidRPr="007143F7">
        <w:t>heruppí</w:t>
      </w:r>
      <w:proofErr w:type="spellEnd"/>
      <w:r w:rsidRPr="007143F7">
        <w:t xml:space="preserve"> </w:t>
      </w:r>
      <w:proofErr w:type="spellStart"/>
      <w:r w:rsidRPr="007143F7">
        <w:t>Hvidvasksekretariatet</w:t>
      </w:r>
      <w:proofErr w:type="spellEnd"/>
      <w:r w:rsidRPr="007143F7">
        <w:t xml:space="preserve"> at lata víðari upplýsingar um veruligar </w:t>
      </w:r>
      <w:r w:rsidR="007D761B">
        <w:t>eigarar</w:t>
      </w:r>
      <w:r w:rsidRPr="007143F7">
        <w:t xml:space="preserve"> til aðrar </w:t>
      </w:r>
      <w:proofErr w:type="spellStart"/>
      <w:r w:rsidRPr="007143F7">
        <w:t>málførar</w:t>
      </w:r>
      <w:proofErr w:type="spellEnd"/>
      <w:r w:rsidRPr="007143F7">
        <w:t xml:space="preserve"> myndugleikar og </w:t>
      </w:r>
      <w:proofErr w:type="spellStart"/>
      <w:r w:rsidRPr="007143F7">
        <w:t>fíggarligar</w:t>
      </w:r>
      <w:proofErr w:type="spellEnd"/>
      <w:r w:rsidRPr="007143F7">
        <w:t xml:space="preserve"> fregnartænastur í </w:t>
      </w:r>
      <w:proofErr w:type="spellStart"/>
      <w:r w:rsidRPr="007143F7">
        <w:t>ES-londum</w:t>
      </w:r>
      <w:proofErr w:type="spellEnd"/>
      <w:r w:rsidRPr="007143F7">
        <w:t>.</w:t>
      </w:r>
    </w:p>
    <w:p w14:paraId="55395D26" w14:textId="77777777" w:rsidR="007143F7" w:rsidRPr="007143F7" w:rsidRDefault="007143F7" w:rsidP="007143F7">
      <w:r w:rsidRPr="007143F7">
        <w:t xml:space="preserve">Sambært grein 1, nr. 16, litra g, í 5. </w:t>
      </w:r>
      <w:proofErr w:type="spellStart"/>
      <w:r w:rsidRPr="007143F7">
        <w:t>hvítvaskfyriskipanini</w:t>
      </w:r>
      <w:proofErr w:type="spellEnd"/>
      <w:r w:rsidRPr="007143F7">
        <w:t xml:space="preserve">, ið broytir grein 30, stk. 7, í 4. </w:t>
      </w:r>
      <w:proofErr w:type="spellStart"/>
      <w:r w:rsidRPr="007143F7">
        <w:t>hvítvaskfyriskipanini</w:t>
      </w:r>
      <w:proofErr w:type="spellEnd"/>
      <w:r w:rsidRPr="007143F7">
        <w:t xml:space="preserve">, kunnu málførir myndugleikar og </w:t>
      </w:r>
      <w:proofErr w:type="spellStart"/>
      <w:r w:rsidRPr="007143F7">
        <w:t>fíggarligar</w:t>
      </w:r>
      <w:proofErr w:type="spellEnd"/>
      <w:r w:rsidRPr="007143F7">
        <w:t xml:space="preserve"> fregnartænastur (FIU) rættstundis og uttan gjald geva upplýsingar víðari til aðrar </w:t>
      </w:r>
      <w:proofErr w:type="spellStart"/>
      <w:r w:rsidRPr="007143F7">
        <w:t>málførar</w:t>
      </w:r>
      <w:proofErr w:type="spellEnd"/>
      <w:r w:rsidRPr="007143F7">
        <w:t xml:space="preserve"> myndugleikar og </w:t>
      </w:r>
      <w:proofErr w:type="spellStart"/>
      <w:r w:rsidRPr="007143F7">
        <w:t>fíggarligar</w:t>
      </w:r>
      <w:proofErr w:type="spellEnd"/>
      <w:r w:rsidRPr="007143F7">
        <w:t xml:space="preserve"> fregnartænastur í </w:t>
      </w:r>
      <w:proofErr w:type="spellStart"/>
      <w:r w:rsidRPr="007143F7">
        <w:t>ES-limalondum</w:t>
      </w:r>
      <w:proofErr w:type="spellEnd"/>
      <w:r w:rsidRPr="007143F7">
        <w:t xml:space="preserve">. Sambært </w:t>
      </w:r>
      <w:proofErr w:type="spellStart"/>
      <w:r w:rsidRPr="007143F7">
        <w:t>ásetingini</w:t>
      </w:r>
      <w:proofErr w:type="spellEnd"/>
      <w:r w:rsidRPr="007143F7">
        <w:t xml:space="preserve"> er talan um upplýsingarnar, sum verða umrøddar í grein 30, stk. 1 og 3 í 4. </w:t>
      </w:r>
      <w:proofErr w:type="spellStart"/>
      <w:r w:rsidRPr="007143F7">
        <w:t>hvítvaskdirektivinum</w:t>
      </w:r>
      <w:proofErr w:type="spellEnd"/>
      <w:r w:rsidRPr="007143F7">
        <w:t xml:space="preserve">. Talan er um upplýsingar, sum umsitarin hevur skyldu til at innheinta, varðveita og skráseta í </w:t>
      </w:r>
      <w:proofErr w:type="spellStart"/>
      <w:r w:rsidRPr="007143F7">
        <w:t>høvuðsskránni</w:t>
      </w:r>
      <w:proofErr w:type="spellEnd"/>
      <w:r w:rsidRPr="007143F7">
        <w:t xml:space="preserve">. </w:t>
      </w:r>
    </w:p>
    <w:p w14:paraId="14B75A6B" w14:textId="77777777" w:rsidR="007143F7" w:rsidRPr="007143F7" w:rsidRDefault="007143F7" w:rsidP="007143F7">
      <w:r w:rsidRPr="007143F7">
        <w:t xml:space="preserve">Í stk. 8 verður skotið upp, at </w:t>
      </w:r>
      <w:proofErr w:type="spellStart"/>
      <w:r w:rsidRPr="007143F7">
        <w:t>Hvidvasksekretariatet</w:t>
      </w:r>
      <w:proofErr w:type="spellEnd"/>
      <w:r w:rsidRPr="007143F7">
        <w:t xml:space="preserve"> og aðrir málførir myndugleikar uttan kostnað kunnu geva upplýsingar um veruligar </w:t>
      </w:r>
      <w:proofErr w:type="spellStart"/>
      <w:r w:rsidRPr="007143F7">
        <w:t>eigararnarr</w:t>
      </w:r>
      <w:proofErr w:type="spellEnd"/>
      <w:r w:rsidRPr="007143F7">
        <w:t xml:space="preserve">, ið eru skrásettar sambært stk. 3, ella innheintaðar sambært stk. 7, víðari til </w:t>
      </w:r>
      <w:proofErr w:type="spellStart"/>
      <w:r w:rsidRPr="007143F7">
        <w:t>málførar</w:t>
      </w:r>
      <w:proofErr w:type="spellEnd"/>
      <w:r w:rsidRPr="007143F7">
        <w:t xml:space="preserve"> myndugleikar og </w:t>
      </w:r>
      <w:proofErr w:type="spellStart"/>
      <w:r w:rsidRPr="007143F7">
        <w:t>fíggarligar</w:t>
      </w:r>
      <w:proofErr w:type="spellEnd"/>
      <w:r w:rsidRPr="007143F7">
        <w:t xml:space="preserve"> fregnartænastur í </w:t>
      </w:r>
      <w:proofErr w:type="spellStart"/>
      <w:r w:rsidRPr="007143F7">
        <w:t>ES-londum</w:t>
      </w:r>
      <w:proofErr w:type="spellEnd"/>
      <w:r w:rsidRPr="007143F7">
        <w:t>.</w:t>
      </w:r>
    </w:p>
    <w:p w14:paraId="591465A7" w14:textId="0D5D4717" w:rsidR="007143F7" w:rsidRPr="007143F7" w:rsidRDefault="007143F7" w:rsidP="007143F7">
      <w:r w:rsidRPr="007143F7">
        <w:t xml:space="preserve">Upplýsingar um veruligu </w:t>
      </w:r>
      <w:r w:rsidR="007D761B">
        <w:t>eigar</w:t>
      </w:r>
      <w:r w:rsidRPr="007143F7">
        <w:t xml:space="preserve">arnar, sum kunnu vera givnar víðari, eru upplýsingar, sum umsitarin ella persónur, ið røkir samsvarandi starv í einari løgfrøðiligari skipan hevur skyldu </w:t>
      </w:r>
      <w:r w:rsidRPr="007143F7">
        <w:lastRenderedPageBreak/>
        <w:t xml:space="preserve">til at innheinta og til at tryggja eru dagførdar, umframt at varðveita og skráseta í skránni yvir veruligar </w:t>
      </w:r>
      <w:r w:rsidR="007D761B">
        <w:t>eiga</w:t>
      </w:r>
      <w:r w:rsidRPr="007143F7">
        <w:t xml:space="preserve">rar í </w:t>
      </w:r>
      <w:proofErr w:type="spellStart"/>
      <w:r w:rsidRPr="007143F7">
        <w:t>kt-skipan</w:t>
      </w:r>
      <w:proofErr w:type="spellEnd"/>
      <w:r w:rsidRPr="007143F7">
        <w:t xml:space="preserve"> Skráseting Føroya.  Talan eru um upplýsingar um veruligar eigarar, undir hesum upplýsingar um samleika, slag og vav av rættindum hjá veruligu eigarunum. Í førum, tá stovnarin av einum </w:t>
      </w:r>
      <w:proofErr w:type="spellStart"/>
      <w:r w:rsidRPr="007143F7">
        <w:t>trusti</w:t>
      </w:r>
      <w:proofErr w:type="spellEnd"/>
      <w:r w:rsidRPr="007143F7">
        <w:t xml:space="preserve"> ella tann, ið umsitur ein trust ella líknandi løgfrøðiliga skipan, er ein løgfrøðiligur persónur, er neyðugt at eyðmerkja likamligu persónarnar handan løgfrøðiliga persónin, ið tá verða mettir at vera veruligu eigararnar. Upplýsingar um, hvussu umsitarin hevur eyðmerkt tann ella teir veruligu eigararnar, kunnu eisini verða givnar víðari sambært </w:t>
      </w:r>
      <w:proofErr w:type="spellStart"/>
      <w:r w:rsidRPr="007143F7">
        <w:t>ásetingini</w:t>
      </w:r>
      <w:proofErr w:type="spellEnd"/>
      <w:r w:rsidRPr="007143F7">
        <w:t xml:space="preserve">. </w:t>
      </w:r>
    </w:p>
    <w:p w14:paraId="7E8CAD01" w14:textId="77777777" w:rsidR="007143F7" w:rsidRPr="007143F7" w:rsidRDefault="007143F7" w:rsidP="007143F7">
      <w:r w:rsidRPr="007143F7">
        <w:t xml:space="preserve">Grein 1, nr. 16, litra d, í 5. </w:t>
      </w:r>
      <w:proofErr w:type="spellStart"/>
      <w:r w:rsidRPr="007143F7">
        <w:t>hvítvaskfyriskipanini</w:t>
      </w:r>
      <w:proofErr w:type="spellEnd"/>
      <w:r w:rsidRPr="007143F7">
        <w:t xml:space="preserve"> ásetur, at upplýsingar um veruliga </w:t>
      </w:r>
      <w:proofErr w:type="spellStart"/>
      <w:r w:rsidRPr="007143F7">
        <w:t>ognarskapin</w:t>
      </w:r>
      <w:proofErr w:type="spellEnd"/>
      <w:r w:rsidRPr="007143F7">
        <w:t xml:space="preserve"> av einum </w:t>
      </w:r>
      <w:proofErr w:type="spellStart"/>
      <w:r w:rsidRPr="007143F7">
        <w:t>trusti</w:t>
      </w:r>
      <w:proofErr w:type="spellEnd"/>
      <w:r w:rsidRPr="007143F7">
        <w:t xml:space="preserve"> ella einari líknandi løgfrøðiligari skipan altíð skulu vera atkomuligar hjá málførum myndugleikum ella FIU, uttan avmarkingar, eindum sum hava skyldu til at gera </w:t>
      </w:r>
      <w:proofErr w:type="spellStart"/>
      <w:r w:rsidRPr="007143F7">
        <w:t>kundakunnleikamannagongdir</w:t>
      </w:r>
      <w:proofErr w:type="spellEnd"/>
      <w:r w:rsidRPr="007143F7">
        <w:t xml:space="preserve"> sambært kapittul II í fyriskipanini, øllum likamligum ella løgfrøðiligum persónum, ið kunnu føra fram, at viðkomandi hevur ein </w:t>
      </w:r>
      <w:proofErr w:type="spellStart"/>
      <w:r w:rsidRPr="007143F7">
        <w:t>legitiman</w:t>
      </w:r>
      <w:proofErr w:type="spellEnd"/>
      <w:r w:rsidRPr="007143F7">
        <w:t xml:space="preserve"> áhuga í upplýsingunum og øllum likamligum ella løgfrøðiligum persónum, ið lata inn skrivliga umbøn viðvíkjandi einum </w:t>
      </w:r>
      <w:proofErr w:type="spellStart"/>
      <w:r w:rsidRPr="007143F7">
        <w:t>trusti</w:t>
      </w:r>
      <w:proofErr w:type="spellEnd"/>
      <w:r w:rsidRPr="007143F7">
        <w:t xml:space="preserve"> ella eini líknandi løgfrøðiliga skipan, ið umvegis avgerandi ávirkan í einhvørjum felagið ella líknandi løgfrøðiligari skipan, burtursæð frá teimum í grein 30, stk. 1, umrøddu eindum, umvegis beinleiðis ella óbeinleiðis </w:t>
      </w:r>
      <w:proofErr w:type="spellStart"/>
      <w:r w:rsidRPr="007143F7">
        <w:t>ognarskap</w:t>
      </w:r>
      <w:proofErr w:type="spellEnd"/>
      <w:r w:rsidRPr="007143F7">
        <w:t xml:space="preserve">, </w:t>
      </w:r>
      <w:proofErr w:type="spellStart"/>
      <w:r w:rsidRPr="007143F7">
        <w:t>heruppií</w:t>
      </w:r>
      <w:proofErr w:type="spellEnd"/>
      <w:r w:rsidRPr="007143F7">
        <w:t xml:space="preserve"> goymslum av </w:t>
      </w:r>
      <w:proofErr w:type="spellStart"/>
      <w:r w:rsidRPr="007143F7">
        <w:t>handhavapartabrøvum</w:t>
      </w:r>
      <w:proofErr w:type="spellEnd"/>
      <w:r w:rsidRPr="007143F7">
        <w:t xml:space="preserve"> ella á annan hátt hevur ræði á eini eind. </w:t>
      </w:r>
    </w:p>
    <w:p w14:paraId="75D5EA6F" w14:textId="77777777" w:rsidR="007143F7" w:rsidRPr="007143F7" w:rsidRDefault="007143F7" w:rsidP="007143F7">
      <w:r w:rsidRPr="007143F7">
        <w:t xml:space="preserve">Upplýsingar, ið skulu vera atkomuligir, fevna um navnið á veruliga eigaranum, </w:t>
      </w:r>
      <w:proofErr w:type="spellStart"/>
      <w:r w:rsidRPr="007143F7">
        <w:t>føðiár</w:t>
      </w:r>
      <w:proofErr w:type="spellEnd"/>
      <w:r w:rsidRPr="007143F7">
        <w:t xml:space="preserve"> og -mánað, ríkisborgararættur og slagið og </w:t>
      </w:r>
      <w:proofErr w:type="spellStart"/>
      <w:r w:rsidRPr="007143F7">
        <w:t>vavið</w:t>
      </w:r>
      <w:proofErr w:type="spellEnd"/>
      <w:r w:rsidRPr="007143F7">
        <w:t xml:space="preserve"> á rættindum veruliga eigarans. </w:t>
      </w:r>
    </w:p>
    <w:p w14:paraId="2A8F93E5" w14:textId="77777777" w:rsidR="007143F7" w:rsidRPr="007143F7" w:rsidRDefault="007143F7" w:rsidP="007143F7">
      <w:pPr>
        <w:rPr>
          <w:i/>
          <w:iCs/>
        </w:rPr>
      </w:pPr>
      <w:r w:rsidRPr="007143F7">
        <w:rPr>
          <w:i/>
          <w:iCs/>
        </w:rPr>
        <w:t>Stk. 9</w:t>
      </w:r>
    </w:p>
    <w:p w14:paraId="61297D80" w14:textId="77777777" w:rsidR="007143F7" w:rsidRPr="007143F7" w:rsidRDefault="007143F7" w:rsidP="007143F7">
      <w:r w:rsidRPr="007143F7">
        <w:t xml:space="preserve">Sambært grein 1, nr. 16, litra h, í 5. </w:t>
      </w:r>
      <w:proofErr w:type="spellStart"/>
      <w:r w:rsidRPr="007143F7">
        <w:t>hvítvaskfyriskipanini</w:t>
      </w:r>
      <w:proofErr w:type="spellEnd"/>
      <w:r w:rsidRPr="007143F7">
        <w:t xml:space="preserve"> kunnu </w:t>
      </w:r>
      <w:proofErr w:type="spellStart"/>
      <w:r w:rsidRPr="007143F7">
        <w:t>ES-limalondini</w:t>
      </w:r>
      <w:proofErr w:type="spellEnd"/>
      <w:r w:rsidRPr="007143F7">
        <w:t xml:space="preserve"> áseta reglur, sum í heilt serligum førum loyva, at upplýsingar um veruligu eigararnar heilt ella lutvíst kunnu verða </w:t>
      </w:r>
      <w:proofErr w:type="spellStart"/>
      <w:r w:rsidRPr="007143F7">
        <w:t>undatiknar</w:t>
      </w:r>
      <w:proofErr w:type="spellEnd"/>
      <w:r w:rsidRPr="007143F7">
        <w:t xml:space="preserve"> kravinum um almannakunngerð. Talan er um føri, tá almannakunngerð av upplýsingunum verður mett at innibera ein órímiligan váða fyri veruliga eigaran, t.d. órímiliga stóran vánda fyri, at veruligi eigarin verður útsettur fyri sviki ella fyri at verða burturfluttur o.s.fr. </w:t>
      </w:r>
    </w:p>
    <w:p w14:paraId="0FC07204" w14:textId="77777777" w:rsidR="007143F7" w:rsidRPr="007143F7" w:rsidRDefault="007143F7" w:rsidP="007143F7">
      <w:pPr>
        <w:pStyle w:val="Listeafsnit"/>
        <w:shd w:val="clear" w:color="auto" w:fill="FFFFFF" w:themeFill="background1"/>
        <w:spacing w:after="0"/>
        <w:ind w:left="0"/>
      </w:pPr>
      <w:r w:rsidRPr="007143F7">
        <w:t xml:space="preserve">Í stk. 9 verður skotið upp at landsstýrismaðurin fær heimild til at áseta nærri reglur um skráseting, atgongd og almannakunngerð av upplýsingum sambært stk. 1-4 og 6 í </w:t>
      </w:r>
      <w:proofErr w:type="spellStart"/>
      <w:r w:rsidRPr="007143F7">
        <w:t>kt-skipan</w:t>
      </w:r>
      <w:proofErr w:type="spellEnd"/>
      <w:r w:rsidRPr="007143F7">
        <w:t xml:space="preserve"> Skráseting Føroya, </w:t>
      </w:r>
      <w:proofErr w:type="spellStart"/>
      <w:r w:rsidRPr="007143F7">
        <w:t>heruppií</w:t>
      </w:r>
      <w:proofErr w:type="spellEnd"/>
      <w:r w:rsidRPr="007143F7">
        <w:t xml:space="preserve"> hvørjar upplýsingar umsitarin av einum </w:t>
      </w:r>
      <w:proofErr w:type="spellStart"/>
      <w:r w:rsidRPr="007143F7">
        <w:t>trusti</w:t>
      </w:r>
      <w:proofErr w:type="spellEnd"/>
      <w:r w:rsidRPr="007143F7">
        <w:t xml:space="preserve"> ella persónurin, ið røkir eitt samsvarandi starv í einari líknandi løgfrøðiligari skipan, skal skráseta í </w:t>
      </w:r>
      <w:proofErr w:type="spellStart"/>
      <w:r w:rsidRPr="007143F7">
        <w:t>kt-skipanini</w:t>
      </w:r>
      <w:proofErr w:type="spellEnd"/>
      <w:r w:rsidRPr="007143F7">
        <w:t>.</w:t>
      </w:r>
    </w:p>
    <w:p w14:paraId="64E2C71D" w14:textId="77777777" w:rsidR="007143F7" w:rsidRPr="007143F7" w:rsidRDefault="007143F7" w:rsidP="007143F7">
      <w:pPr>
        <w:pStyle w:val="Listeafsnit"/>
        <w:shd w:val="clear" w:color="auto" w:fill="FFFFFF" w:themeFill="background1"/>
        <w:spacing w:after="0"/>
        <w:ind w:left="0"/>
      </w:pPr>
    </w:p>
    <w:p w14:paraId="6AFD7E32" w14:textId="77777777" w:rsidR="007143F7" w:rsidRPr="007143F7" w:rsidRDefault="007143F7" w:rsidP="007143F7">
      <w:pPr>
        <w:pStyle w:val="Listeafsnit"/>
        <w:shd w:val="clear" w:color="auto" w:fill="FFFFFF" w:themeFill="background1"/>
        <w:spacing w:after="0"/>
        <w:ind w:left="0"/>
      </w:pPr>
      <w:r w:rsidRPr="007143F7">
        <w:t xml:space="preserve">Í Føroyum eru upplýsingar um vinnufeløg og grunnar alment atkomuligir á heimasíðuni hjá Skráseting Føroya á </w:t>
      </w:r>
      <w:proofErr w:type="spellStart"/>
      <w:r w:rsidRPr="007143F7">
        <w:t>www.skraseting.fo</w:t>
      </w:r>
      <w:proofErr w:type="spellEnd"/>
      <w:r w:rsidRPr="007143F7">
        <w:t xml:space="preserve">. </w:t>
      </w:r>
    </w:p>
    <w:p w14:paraId="19DF3C20" w14:textId="77777777" w:rsidR="007143F7" w:rsidRPr="007143F7" w:rsidRDefault="007143F7" w:rsidP="007143F7">
      <w:pPr>
        <w:spacing w:before="240"/>
      </w:pPr>
      <w:r w:rsidRPr="007143F7">
        <w:t xml:space="preserve">Við kunngerð ásetur landsstýrismaðurin, at upplýsingar um veruligu eigararnar í minsta lagi skulu fevna um fulla navnið hjá veruligu eigarunum, tjóðskap, bústað og </w:t>
      </w:r>
      <w:proofErr w:type="spellStart"/>
      <w:r w:rsidRPr="007143F7">
        <w:t>bústaðarland</w:t>
      </w:r>
      <w:proofErr w:type="spellEnd"/>
      <w:r w:rsidRPr="007143F7">
        <w:t xml:space="preserve">, ríkisborgararætt, slag og vav á rættindum veruliga eigarans og persónstal. Um veruligi eigarin ikki hevur eitt persónstal, krevst skjalprógv, ið kann tryggja </w:t>
      </w:r>
      <w:proofErr w:type="spellStart"/>
      <w:r w:rsidRPr="007143F7">
        <w:t>eintýðuga</w:t>
      </w:r>
      <w:proofErr w:type="spellEnd"/>
      <w:r w:rsidRPr="007143F7">
        <w:t xml:space="preserve"> eyðmerking av viðkomandi, undir hesum føðingardag.</w:t>
      </w:r>
    </w:p>
    <w:p w14:paraId="24126A20" w14:textId="44EAA524" w:rsidR="007143F7" w:rsidRPr="007143F7" w:rsidRDefault="007143F7" w:rsidP="007143F7">
      <w:r w:rsidRPr="007143F7">
        <w:t xml:space="preserve">Landsstýrismaðurin kann áseta reglur um at ítøkiligir upplýsingar í ávísum førum verða undantiknar kravinum um almannakunngerð. Tað snýr seg um heilt serlig føri, har almannakunngerð av veruligu eigarunum kann viðføra, at veruligu </w:t>
      </w:r>
      <w:r w:rsidR="007D761B">
        <w:t>eigarar</w:t>
      </w:r>
      <w:r w:rsidRPr="007143F7">
        <w:t xml:space="preserve">nir verða settir í vanda fyri at verða  útsettur fyri sviki, burturflyting, </w:t>
      </w:r>
      <w:proofErr w:type="spellStart"/>
      <w:r w:rsidRPr="007143F7">
        <w:t>penganoyðslu</w:t>
      </w:r>
      <w:proofErr w:type="spellEnd"/>
      <w:r w:rsidRPr="007143F7">
        <w:t xml:space="preserve">, harðskapi ella hóttanum. Kortini kunnu </w:t>
      </w:r>
      <w:proofErr w:type="spellStart"/>
      <w:r w:rsidRPr="007143F7">
        <w:t>Hvidvasksekretariatet</w:t>
      </w:r>
      <w:proofErr w:type="spellEnd"/>
      <w:r w:rsidRPr="007143F7">
        <w:t xml:space="preserve"> og aðrir málførir almennir myndugleikar altíð fáa atgongd til upplýsingarnar. </w:t>
      </w:r>
    </w:p>
    <w:p w14:paraId="717E0093" w14:textId="77777777" w:rsidR="007143F7" w:rsidRPr="007143F7" w:rsidRDefault="007143F7" w:rsidP="007143F7">
      <w:r w:rsidRPr="007143F7">
        <w:lastRenderedPageBreak/>
        <w:t xml:space="preserve">Skotið verður upp, at upplýsingar um veruligu eigararnar hjá trustum og líknandi løgfrøðiligum skipanum verða </w:t>
      </w:r>
      <w:proofErr w:type="spellStart"/>
      <w:r w:rsidRPr="007143F7">
        <w:t>almannakunngjørdir</w:t>
      </w:r>
      <w:proofErr w:type="spellEnd"/>
      <w:r w:rsidRPr="007143F7">
        <w:t xml:space="preserve"> á heimasíðuni hjá Skráseting Føroya á sama hátt, sum tað er galdandi fyri eigarar av fyritøkum, grunnum og felagsskapum. </w:t>
      </w:r>
    </w:p>
    <w:p w14:paraId="21F5FD51" w14:textId="77777777" w:rsidR="007143F7" w:rsidRPr="007143F7" w:rsidRDefault="007143F7" w:rsidP="007143F7">
      <w:pPr>
        <w:rPr>
          <w:i/>
          <w:iCs/>
        </w:rPr>
      </w:pPr>
    </w:p>
    <w:p w14:paraId="09E8F507" w14:textId="2138FAB0" w:rsidR="007143F7" w:rsidRPr="007143F7" w:rsidRDefault="007143F7" w:rsidP="007143F7">
      <w:pPr>
        <w:rPr>
          <w:i/>
          <w:iCs/>
        </w:rPr>
      </w:pPr>
      <w:r w:rsidRPr="007143F7">
        <w:rPr>
          <w:i/>
          <w:iCs/>
        </w:rPr>
        <w:t xml:space="preserve">Viðv. § 36 c </w:t>
      </w:r>
    </w:p>
    <w:p w14:paraId="490CB721" w14:textId="77777777" w:rsidR="007143F7" w:rsidRPr="007143F7" w:rsidRDefault="007143F7" w:rsidP="007143F7">
      <w:r w:rsidRPr="007143F7">
        <w:t xml:space="preserve">Í galdandi </w:t>
      </w:r>
      <w:proofErr w:type="spellStart"/>
      <w:r w:rsidRPr="007143F7">
        <w:t>hvítvasklóg</w:t>
      </w:r>
      <w:proofErr w:type="spellEnd"/>
      <w:r w:rsidRPr="007143F7">
        <w:t xml:space="preserve"> § 2, nr. 9 verður hugtakið “veruligur eigari” allýst. Allýsingin byggir á 4. </w:t>
      </w:r>
      <w:proofErr w:type="spellStart"/>
      <w:r w:rsidRPr="007143F7">
        <w:t>hvítvaskfyriskipanina</w:t>
      </w:r>
      <w:proofErr w:type="spellEnd"/>
      <w:r w:rsidRPr="007143F7">
        <w:t xml:space="preserve">. Við 5. </w:t>
      </w:r>
      <w:proofErr w:type="spellStart"/>
      <w:r w:rsidRPr="007143F7">
        <w:t>hvítvaskfyriskipanini</w:t>
      </w:r>
      <w:proofErr w:type="spellEnd"/>
      <w:r w:rsidRPr="007143F7">
        <w:t xml:space="preserve"> verður allýsingin av hugtakinum broytt, og tískil verður skotið upp at broyta allýsingina av hugtakinum í løgtingslógini samsvarandi. Allýsingin fevnir bert um likamligar persónar. </w:t>
      </w:r>
    </w:p>
    <w:p w14:paraId="07DA3F90" w14:textId="77777777" w:rsidR="007143F7" w:rsidRPr="007143F7" w:rsidRDefault="007143F7" w:rsidP="007143F7">
      <w:r w:rsidRPr="007143F7">
        <w:t xml:space="preserve">Allýsingin av hugtakinum veruligur eigari av trustum ella øðrum líknandi løgfrøðiligum skipanum inniheldur ikki krav um ávísan </w:t>
      </w:r>
      <w:proofErr w:type="spellStart"/>
      <w:r w:rsidRPr="007143F7">
        <w:t>prosentsats</w:t>
      </w:r>
      <w:proofErr w:type="spellEnd"/>
      <w:r w:rsidRPr="007143F7">
        <w:t xml:space="preserve"> fyri at avgera ávirkan umvegis </w:t>
      </w:r>
      <w:proofErr w:type="spellStart"/>
      <w:r w:rsidRPr="007143F7">
        <w:t>ongarlut</w:t>
      </w:r>
      <w:proofErr w:type="spellEnd"/>
      <w:r w:rsidRPr="007143F7">
        <w:t xml:space="preserve"> ella ræði á sama hátt, sum tað er galdandi fyri veruligar eigarar í fyritøkum og øðrum løgfrøðiligum eindum. Heldur ásetur allýsingin av veruligum eigarum, sambært fyriskipanini, ein frammanundan avmarkaðan </w:t>
      </w:r>
      <w:proofErr w:type="spellStart"/>
      <w:r w:rsidRPr="007143F7">
        <w:t>skarða</w:t>
      </w:r>
      <w:proofErr w:type="spellEnd"/>
      <w:r w:rsidRPr="007143F7">
        <w:t xml:space="preserve"> av persónum, t.e. stovnarar, umsitarar, verjar, um hesir eru at finna, serliga </w:t>
      </w:r>
      <w:proofErr w:type="spellStart"/>
      <w:r w:rsidRPr="007143F7">
        <w:t>njótanartilskilaðar</w:t>
      </w:r>
      <w:proofErr w:type="spellEnd"/>
      <w:r w:rsidRPr="007143F7">
        <w:t xml:space="preserve"> persónar ella um líknandi løgfrøðiliga skipanin ikki kennir teir einstaklingar, sum hava gagn av útlutanum hjá trustinum ella teirri líknandi løgfrøðiligu skipanini, tann bólkurin av persónum, ið hvørs høvuðsáhuga trusturin ella løgfrøðiliga skipanin er stovnað ella virkar. </w:t>
      </w:r>
    </w:p>
    <w:p w14:paraId="5AC5313B" w14:textId="77777777" w:rsidR="007143F7" w:rsidRPr="007143F7" w:rsidRDefault="007143F7" w:rsidP="007143F7">
      <w:r w:rsidRPr="007143F7">
        <w:t xml:space="preserve">Við støði í áðurnevnda verður skotið upp at gera eina áseting, § 36 c, ið ásetur, at veruligur eigari av einum </w:t>
      </w:r>
      <w:proofErr w:type="spellStart"/>
      <w:r w:rsidRPr="007143F7">
        <w:t>trusti</w:t>
      </w:r>
      <w:proofErr w:type="spellEnd"/>
      <w:r w:rsidRPr="007143F7">
        <w:t xml:space="preserve"> ella líknandi </w:t>
      </w:r>
      <w:proofErr w:type="spellStart"/>
      <w:r w:rsidRPr="007143F7">
        <w:t>løgfroðiligari</w:t>
      </w:r>
      <w:proofErr w:type="spellEnd"/>
      <w:r w:rsidRPr="007143F7">
        <w:t xml:space="preserve"> skipan er tann ella teir likamligu persónar, ið beinleiðis ella óbeinleiðis hava ræði á trustinum ella teirri líknandi løgfrøðiligu skipanini ella á annan hátt hava heimildir, sum minna um </w:t>
      </w:r>
      <w:proofErr w:type="spellStart"/>
      <w:r w:rsidRPr="007143F7">
        <w:t>ognarskap</w:t>
      </w:r>
      <w:proofErr w:type="spellEnd"/>
      <w:r w:rsidRPr="007143F7">
        <w:t xml:space="preserve">, </w:t>
      </w:r>
      <w:proofErr w:type="spellStart"/>
      <w:r w:rsidRPr="007143F7">
        <w:t>heruppií</w:t>
      </w:r>
      <w:proofErr w:type="spellEnd"/>
      <w:r w:rsidRPr="007143F7">
        <w:t>:</w:t>
      </w:r>
    </w:p>
    <w:p w14:paraId="59FE8DEE" w14:textId="77777777" w:rsidR="007143F7" w:rsidRPr="007143F7" w:rsidRDefault="007143F7" w:rsidP="00A31515">
      <w:pPr>
        <w:pStyle w:val="Listeafsnit"/>
        <w:numPr>
          <w:ilvl w:val="0"/>
          <w:numId w:val="29"/>
        </w:numPr>
        <w:spacing w:line="259" w:lineRule="auto"/>
      </w:pPr>
      <w:r w:rsidRPr="007143F7">
        <w:t xml:space="preserve">stovnarar, </w:t>
      </w:r>
    </w:p>
    <w:p w14:paraId="1597DA13" w14:textId="77777777" w:rsidR="007143F7" w:rsidRPr="007143F7" w:rsidRDefault="007143F7" w:rsidP="00A31515">
      <w:pPr>
        <w:pStyle w:val="Listeafsnit"/>
        <w:numPr>
          <w:ilvl w:val="0"/>
          <w:numId w:val="29"/>
        </w:numPr>
        <w:spacing w:line="259" w:lineRule="auto"/>
      </w:pPr>
      <w:r w:rsidRPr="007143F7">
        <w:t>umsitarar ella persónar, ið røkja samsvarandi starv</w:t>
      </w:r>
    </w:p>
    <w:p w14:paraId="7D95D2FB" w14:textId="77777777" w:rsidR="007143F7" w:rsidRPr="007143F7" w:rsidRDefault="007143F7" w:rsidP="00A31515">
      <w:pPr>
        <w:pStyle w:val="Listeafsnit"/>
        <w:numPr>
          <w:ilvl w:val="0"/>
          <w:numId w:val="29"/>
        </w:numPr>
        <w:spacing w:line="259" w:lineRule="auto"/>
      </w:pPr>
      <w:r w:rsidRPr="007143F7">
        <w:t>verjar, um hesir eru at finna, og</w:t>
      </w:r>
    </w:p>
    <w:p w14:paraId="77CBDD58" w14:textId="77777777" w:rsidR="007143F7" w:rsidRPr="007143F7" w:rsidRDefault="007143F7" w:rsidP="00A31515">
      <w:pPr>
        <w:pStyle w:val="Listeafsnit"/>
        <w:numPr>
          <w:ilvl w:val="0"/>
          <w:numId w:val="29"/>
        </w:numPr>
        <w:spacing w:line="259" w:lineRule="auto"/>
      </w:pPr>
      <w:r w:rsidRPr="007143F7">
        <w:t xml:space="preserve">serliga </w:t>
      </w:r>
      <w:proofErr w:type="spellStart"/>
      <w:r w:rsidRPr="007143F7">
        <w:t>njótanartilskilaðir</w:t>
      </w:r>
      <w:proofErr w:type="spellEnd"/>
      <w:r w:rsidRPr="007143F7">
        <w:t xml:space="preserve"> persónar ella, um trusturin ella líknandi løgfrøðiliga skipanin ikki kenna teir einstaklingar, sum hava gagn av útlutanum hjá trustinum ella teirri líknandi løgfrøðiligu skipanini, tann bólkurin av persónum, sum hvørs høvuðsáhuga trusturin ella løgfrøðiliga skipanin er stovnað ella virkar.  </w:t>
      </w:r>
    </w:p>
    <w:p w14:paraId="62F7640A" w14:textId="77777777" w:rsidR="007143F7" w:rsidRPr="007143F7" w:rsidRDefault="007143F7" w:rsidP="007143F7">
      <w:r w:rsidRPr="007143F7">
        <w:t xml:space="preserve">Ásetingin lýsir ikki hugtakið út í æsir. Tað er kortini greitt, at talan skal vera um likamligar persónar. </w:t>
      </w:r>
    </w:p>
    <w:p w14:paraId="47C5C333" w14:textId="77777777" w:rsidR="007143F7" w:rsidRPr="007143F7" w:rsidRDefault="007143F7" w:rsidP="007143F7">
      <w:r w:rsidRPr="007143F7">
        <w:t>Stovnari (</w:t>
      </w:r>
      <w:proofErr w:type="spellStart"/>
      <w:r w:rsidRPr="007143F7">
        <w:t>settlor</w:t>
      </w:r>
      <w:proofErr w:type="spellEnd"/>
      <w:r w:rsidRPr="007143F7">
        <w:t xml:space="preserve">) er tann persónurin, eftir hvørs vilja trusturin er stovnaður, t.v.s. at stovnarin skal hava ætlanir um at stovna ein trust. Talan kann vera um ein ella fleiri likamligar ella løgfrøðiligar persónar. Stovnarin </w:t>
      </w:r>
      <w:proofErr w:type="spellStart"/>
      <w:r w:rsidRPr="007143F7">
        <w:t>flytir</w:t>
      </w:r>
      <w:proofErr w:type="spellEnd"/>
      <w:r w:rsidRPr="007143F7">
        <w:t xml:space="preserve"> ognirnar</w:t>
      </w:r>
      <w:r w:rsidRPr="007143F7">
        <w:rPr>
          <w:i/>
          <w:iCs/>
        </w:rPr>
        <w:t xml:space="preserve">, </w:t>
      </w:r>
      <w:r w:rsidRPr="007143F7">
        <w:t>sum trusturin skal hava ognarrætt til, til ein umsitara (</w:t>
      </w:r>
      <w:proofErr w:type="spellStart"/>
      <w:r w:rsidRPr="007143F7">
        <w:t>trustee</w:t>
      </w:r>
      <w:proofErr w:type="spellEnd"/>
      <w:r w:rsidRPr="007143F7">
        <w:t xml:space="preserve">) og vegleiðir umsitaran til at umsita ognirnar til fyrimun fyri ein ella fleiri serliga </w:t>
      </w:r>
      <w:proofErr w:type="spellStart"/>
      <w:r w:rsidRPr="007143F7">
        <w:t>njótanartilskilaðar</w:t>
      </w:r>
      <w:proofErr w:type="spellEnd"/>
      <w:r w:rsidRPr="007143F7">
        <w:t xml:space="preserve"> persónar (</w:t>
      </w:r>
      <w:proofErr w:type="spellStart"/>
      <w:r w:rsidRPr="007143F7">
        <w:t>beneficiaries</w:t>
      </w:r>
      <w:proofErr w:type="spellEnd"/>
      <w:r w:rsidRPr="007143F7">
        <w:t xml:space="preserve">).   </w:t>
      </w:r>
      <w:r w:rsidRPr="007143F7">
        <w:rPr>
          <w:i/>
          <w:iCs/>
        </w:rPr>
        <w:t xml:space="preserve"> </w:t>
      </w:r>
      <w:r w:rsidRPr="007143F7">
        <w:t xml:space="preserve"> </w:t>
      </w:r>
    </w:p>
    <w:p w14:paraId="08DE6721" w14:textId="77777777" w:rsidR="007143F7" w:rsidRPr="007143F7" w:rsidRDefault="007143F7" w:rsidP="007143F7">
      <w:r w:rsidRPr="007143F7">
        <w:t xml:space="preserve">Umsitari ella persónar, ið røkja samsvarandi starv eru tann ella tey, ið samsvarandi vegleiðing </w:t>
      </w:r>
      <w:proofErr w:type="spellStart"/>
      <w:r w:rsidRPr="007143F7">
        <w:t>stovnarans</w:t>
      </w:r>
      <w:proofErr w:type="spellEnd"/>
      <w:r w:rsidRPr="007143F7">
        <w:t xml:space="preserve"> umsita ognir </w:t>
      </w:r>
      <w:proofErr w:type="spellStart"/>
      <w:r w:rsidRPr="007143F7">
        <w:t>trustsins</w:t>
      </w:r>
      <w:proofErr w:type="spellEnd"/>
      <w:r w:rsidRPr="007143F7">
        <w:t xml:space="preserve"> til fyrimuns fyri ein ella fleiri serliga </w:t>
      </w:r>
      <w:proofErr w:type="spellStart"/>
      <w:r w:rsidRPr="007143F7">
        <w:t>njótanartilskilaðar</w:t>
      </w:r>
      <w:proofErr w:type="spellEnd"/>
      <w:r w:rsidRPr="007143F7">
        <w:t xml:space="preserve"> persónar (</w:t>
      </w:r>
      <w:proofErr w:type="spellStart"/>
      <w:r w:rsidRPr="007143F7">
        <w:t>beneficiaries</w:t>
      </w:r>
      <w:proofErr w:type="spellEnd"/>
      <w:r w:rsidRPr="007143F7">
        <w:t>). Umsitari (</w:t>
      </w:r>
      <w:proofErr w:type="spellStart"/>
      <w:r w:rsidRPr="007143F7">
        <w:t>trustee</w:t>
      </w:r>
      <w:proofErr w:type="spellEnd"/>
      <w:r w:rsidRPr="007143F7">
        <w:t>) hevur ognarrættin til at ráða yvir fluttu ognunum (</w:t>
      </w:r>
      <w:proofErr w:type="spellStart"/>
      <w:r w:rsidRPr="007143F7">
        <w:t>legal</w:t>
      </w:r>
      <w:proofErr w:type="spellEnd"/>
      <w:r w:rsidRPr="007143F7">
        <w:t xml:space="preserve"> </w:t>
      </w:r>
      <w:proofErr w:type="spellStart"/>
      <w:r w:rsidRPr="007143F7">
        <w:t>owner</w:t>
      </w:r>
      <w:proofErr w:type="spellEnd"/>
      <w:r w:rsidRPr="007143F7">
        <w:t xml:space="preserve">). </w:t>
      </w:r>
    </w:p>
    <w:p w14:paraId="57270A2B" w14:textId="77777777" w:rsidR="007143F7" w:rsidRPr="007143F7" w:rsidRDefault="007143F7" w:rsidP="007143F7">
      <w:r w:rsidRPr="007143F7">
        <w:t xml:space="preserve">Serliga </w:t>
      </w:r>
      <w:proofErr w:type="spellStart"/>
      <w:r w:rsidRPr="007143F7">
        <w:t>njótanartilskilaðir</w:t>
      </w:r>
      <w:proofErr w:type="spellEnd"/>
      <w:r w:rsidRPr="007143F7">
        <w:t xml:space="preserve"> persónar eru tann ella tey, ið njóta fyrimun av trustinum, ella um trusturin ella líknandi løgfrøðiliga skipanin ikki kenna teir einstaklingar, sum hava gagn av útlutanum hjá trustinum ella teirri líknandi løgfrøðiligu skipanini, tann bólkurin av persónum, </w:t>
      </w:r>
      <w:r w:rsidRPr="007143F7">
        <w:lastRenderedPageBreak/>
        <w:t xml:space="preserve">sum í hvørs høvuðsáhuga trusturin ella løgfrøðiliga skipanin er stovnað til frama fyri, ella virkar fyri. Rættindi hjá teimum, ið eru serliga </w:t>
      </w:r>
      <w:proofErr w:type="spellStart"/>
      <w:r w:rsidRPr="007143F7">
        <w:t>njótanartilskila</w:t>
      </w:r>
      <w:proofErr w:type="spellEnd"/>
      <w:r w:rsidRPr="007143F7">
        <w:t xml:space="preserve">, standa vanliga í skjølum </w:t>
      </w:r>
      <w:proofErr w:type="spellStart"/>
      <w:r w:rsidRPr="007143F7">
        <w:t>trustsins</w:t>
      </w:r>
      <w:proofErr w:type="spellEnd"/>
      <w:r w:rsidRPr="007143F7">
        <w:t xml:space="preserve">. Talan kann vera um alt frá rætti til avkast frá ognum </w:t>
      </w:r>
      <w:proofErr w:type="spellStart"/>
      <w:r w:rsidRPr="007143F7">
        <w:t>trustsins</w:t>
      </w:r>
      <w:proofErr w:type="spellEnd"/>
      <w:r w:rsidRPr="007143F7">
        <w:t>, tað veri seg rentur, vinningsbýti ella bústaðarrættur, ella rætturin til sjálva ognina eftir at ávís hending fer fram (</w:t>
      </w:r>
      <w:proofErr w:type="spellStart"/>
      <w:r w:rsidRPr="007143F7">
        <w:t>indtræffer</w:t>
      </w:r>
      <w:proofErr w:type="spellEnd"/>
      <w:r w:rsidRPr="007143F7">
        <w:t xml:space="preserve">), t.d. tá serliga </w:t>
      </w:r>
      <w:proofErr w:type="spellStart"/>
      <w:r w:rsidRPr="007143F7">
        <w:t>njótanartilskilaður</w:t>
      </w:r>
      <w:proofErr w:type="spellEnd"/>
      <w:r w:rsidRPr="007143F7">
        <w:t xml:space="preserve"> nær ávísan aldur. Tað kann í endamálsorðingini hjá trustinum vera tilskila, hvørji tey serligt </w:t>
      </w:r>
      <w:proofErr w:type="spellStart"/>
      <w:r w:rsidRPr="007143F7">
        <w:t>njótanartilskilaðu</w:t>
      </w:r>
      <w:proofErr w:type="spellEnd"/>
      <w:r w:rsidRPr="007143F7">
        <w:t xml:space="preserve"> eru, t.d. nærri tilskila vælgerandi endamál. Tey, ið eru serligt </w:t>
      </w:r>
      <w:proofErr w:type="spellStart"/>
      <w:r w:rsidRPr="007143F7">
        <w:t>njótanartilskilaði</w:t>
      </w:r>
      <w:proofErr w:type="spellEnd"/>
      <w:r w:rsidRPr="007143F7">
        <w:t xml:space="preserve"> hava búskaparliga ognarrættin (</w:t>
      </w:r>
      <w:proofErr w:type="spellStart"/>
      <w:r w:rsidRPr="007143F7">
        <w:t>equity</w:t>
      </w:r>
      <w:proofErr w:type="spellEnd"/>
      <w:r w:rsidRPr="007143F7">
        <w:t xml:space="preserve"> </w:t>
      </w:r>
      <w:proofErr w:type="spellStart"/>
      <w:r w:rsidRPr="007143F7">
        <w:t>owner</w:t>
      </w:r>
      <w:proofErr w:type="spellEnd"/>
      <w:r w:rsidRPr="007143F7">
        <w:t xml:space="preserve">) og kunnu gera rættarkrav galdandi móti umsitara.  </w:t>
      </w:r>
    </w:p>
    <w:p w14:paraId="0FBE01C5" w14:textId="77777777" w:rsidR="007143F7" w:rsidRPr="007143F7" w:rsidRDefault="007143F7" w:rsidP="007143F7">
      <w:r w:rsidRPr="007143F7">
        <w:t xml:space="preserve">Stovnarin kann velja at seta ein verja, ið hevur </w:t>
      </w:r>
      <w:proofErr w:type="spellStart"/>
      <w:r w:rsidRPr="007143F7">
        <w:t>ábyrd</w:t>
      </w:r>
      <w:proofErr w:type="spellEnd"/>
      <w:r w:rsidRPr="007143F7">
        <w:t xml:space="preserve"> av at leiða ella avmarka umsitaran í, hvussu hesin umsitur </w:t>
      </w:r>
      <w:proofErr w:type="spellStart"/>
      <w:r w:rsidRPr="007143F7">
        <w:t>trustin</w:t>
      </w:r>
      <w:proofErr w:type="spellEnd"/>
      <w:r w:rsidRPr="007143F7">
        <w:t xml:space="preserve">. Heimildir verjans kunnu t.d. fevna um heimild til útnevna serliga </w:t>
      </w:r>
      <w:proofErr w:type="spellStart"/>
      <w:r w:rsidRPr="007143F7">
        <w:t>njótanartilskilaði</w:t>
      </w:r>
      <w:proofErr w:type="spellEnd"/>
      <w:r w:rsidRPr="007143F7">
        <w:t xml:space="preserve">, góðkenna útlutanir ella broyta heimstaðin hjá trustinum. Verjin kann eisini vera settur til at hava eftirlit við, at umsitarin umsitur </w:t>
      </w:r>
      <w:proofErr w:type="spellStart"/>
      <w:r w:rsidRPr="007143F7">
        <w:t>trustin</w:t>
      </w:r>
      <w:proofErr w:type="spellEnd"/>
      <w:r w:rsidRPr="007143F7">
        <w:t xml:space="preserve"> samsvarandi ynskjum </w:t>
      </w:r>
      <w:proofErr w:type="spellStart"/>
      <w:r w:rsidRPr="007143F7">
        <w:t>stovnarans</w:t>
      </w:r>
      <w:proofErr w:type="spellEnd"/>
      <w:r w:rsidRPr="007143F7">
        <w:t>, sokallað “</w:t>
      </w:r>
      <w:proofErr w:type="spellStart"/>
      <w:r w:rsidRPr="007143F7">
        <w:t>letter</w:t>
      </w:r>
      <w:proofErr w:type="spellEnd"/>
      <w:r w:rsidRPr="007143F7">
        <w:t xml:space="preserve"> og </w:t>
      </w:r>
      <w:proofErr w:type="spellStart"/>
      <w:r w:rsidRPr="007143F7">
        <w:t>wishes</w:t>
      </w:r>
      <w:proofErr w:type="spellEnd"/>
      <w:r w:rsidRPr="007143F7">
        <w:t>”.</w:t>
      </w:r>
    </w:p>
    <w:p w14:paraId="6CD3F855" w14:textId="77777777" w:rsidR="00A31515" w:rsidRDefault="00A31515" w:rsidP="007143F7">
      <w:pPr>
        <w:rPr>
          <w:i/>
          <w:iCs/>
        </w:rPr>
      </w:pPr>
    </w:p>
    <w:p w14:paraId="0756967F" w14:textId="73C878EC" w:rsidR="007143F7" w:rsidRPr="007143F7" w:rsidRDefault="007143F7" w:rsidP="007143F7">
      <w:pPr>
        <w:rPr>
          <w:i/>
          <w:iCs/>
        </w:rPr>
      </w:pPr>
      <w:r w:rsidRPr="007143F7">
        <w:rPr>
          <w:i/>
          <w:iCs/>
        </w:rPr>
        <w:t>§ 36 d</w:t>
      </w:r>
    </w:p>
    <w:p w14:paraId="1FD834E5" w14:textId="77777777" w:rsidR="007143F7" w:rsidRPr="007143F7" w:rsidRDefault="007143F7" w:rsidP="007143F7">
      <w:pPr>
        <w:rPr>
          <w:i/>
          <w:iCs/>
        </w:rPr>
      </w:pPr>
      <w:r w:rsidRPr="007143F7">
        <w:rPr>
          <w:i/>
          <w:iCs/>
        </w:rPr>
        <w:t>Stk. 1</w:t>
      </w:r>
    </w:p>
    <w:p w14:paraId="4471F5DB" w14:textId="77777777" w:rsidR="007143F7" w:rsidRPr="007143F7" w:rsidRDefault="007143F7" w:rsidP="007143F7">
      <w:r w:rsidRPr="007143F7">
        <w:t xml:space="preserve">Umsitarar og persónar, ið røkja samsvarandi starv í líknandi løgfrøðiligari skipan hava sambært galdandi løgtingslóg ikki skyldu til at </w:t>
      </w:r>
      <w:proofErr w:type="spellStart"/>
      <w:r w:rsidRPr="007143F7">
        <w:t>fráboða</w:t>
      </w:r>
      <w:proofErr w:type="spellEnd"/>
      <w:r w:rsidRPr="007143F7">
        <w:t xml:space="preserve"> persónum ella fyritøkum, ið sambært løgtingslógini skulu gera </w:t>
      </w:r>
      <w:proofErr w:type="spellStart"/>
      <w:r w:rsidRPr="007143F7">
        <w:t>kundakunnleikamannagongdir</w:t>
      </w:r>
      <w:proofErr w:type="spellEnd"/>
      <w:r w:rsidRPr="007143F7">
        <w:t>, um teirra støðu ella eigaraviðurskiftini í trustinum ella teirri líknandi løgfrøðiligu skipanini.</w:t>
      </w:r>
    </w:p>
    <w:p w14:paraId="62F1A308" w14:textId="77777777" w:rsidR="007143F7" w:rsidRPr="007143F7" w:rsidRDefault="007143F7" w:rsidP="007143F7">
      <w:r w:rsidRPr="007143F7">
        <w:t xml:space="preserve">5. </w:t>
      </w:r>
      <w:proofErr w:type="spellStart"/>
      <w:r w:rsidRPr="007143F7">
        <w:t>hvítvaskfyriskipanin</w:t>
      </w:r>
      <w:proofErr w:type="spellEnd"/>
      <w:r w:rsidRPr="007143F7">
        <w:t xml:space="preserve"> áleggur teimum, ið umsita </w:t>
      </w:r>
      <w:proofErr w:type="spellStart"/>
      <w:r w:rsidRPr="007143F7">
        <w:t>trustar</w:t>
      </w:r>
      <w:proofErr w:type="spellEnd"/>
      <w:r w:rsidRPr="007143F7">
        <w:t xml:space="preserve"> ella líknandi løgfrøðiligar skipanir, eina skyldu til at lata upplýsingar um støðu teirra. Skyldan fevnir um skyldu til at innheinta og varðveita upplýsingar um veruligu eigararnar. Nevndu upplýsingar skulu rættstundis latast teimum fyritøkum og persónum, ið eru áløgd at gera </w:t>
      </w:r>
      <w:proofErr w:type="spellStart"/>
      <w:r w:rsidRPr="007143F7">
        <w:t>kundakunnleikamannagongdir</w:t>
      </w:r>
      <w:proofErr w:type="spellEnd"/>
      <w:r w:rsidRPr="007143F7">
        <w:t xml:space="preserve">, tá ið hesi sum umsitarar av trustum og líknandi løgfrøðiligum skipanum stovna </w:t>
      </w:r>
      <w:proofErr w:type="spellStart"/>
      <w:r w:rsidRPr="007143F7">
        <w:t>handilssambond</w:t>
      </w:r>
      <w:proofErr w:type="spellEnd"/>
      <w:r w:rsidRPr="007143F7">
        <w:t xml:space="preserve"> ella útinna hissini </w:t>
      </w:r>
      <w:proofErr w:type="spellStart"/>
      <w:r w:rsidRPr="007143F7">
        <w:t>transaktiónir</w:t>
      </w:r>
      <w:proofErr w:type="spellEnd"/>
      <w:r w:rsidRPr="007143F7">
        <w:t xml:space="preserve">, ið eru omanfyri ásettu </w:t>
      </w:r>
      <w:proofErr w:type="spellStart"/>
      <w:r w:rsidRPr="007143F7">
        <w:t>støddarmørkini</w:t>
      </w:r>
      <w:proofErr w:type="spellEnd"/>
      <w:r w:rsidRPr="007143F7">
        <w:t xml:space="preserve"> í grein 11, litra b og d í 4. </w:t>
      </w:r>
      <w:proofErr w:type="spellStart"/>
      <w:r w:rsidRPr="007143F7">
        <w:t>hvítvaskfyriskipanini</w:t>
      </w:r>
      <w:proofErr w:type="spellEnd"/>
      <w:r w:rsidRPr="007143F7">
        <w:t>.</w:t>
      </w:r>
    </w:p>
    <w:p w14:paraId="6B0846E4" w14:textId="3DACBC7E" w:rsidR="007143F7" w:rsidRPr="007143F7" w:rsidRDefault="007143F7" w:rsidP="007143F7">
      <w:r w:rsidRPr="007143F7">
        <w:t xml:space="preserve">Grein 11 í 4. </w:t>
      </w:r>
      <w:proofErr w:type="spellStart"/>
      <w:r w:rsidRPr="007143F7">
        <w:t>hvítvaskfyriskipanini</w:t>
      </w:r>
      <w:proofErr w:type="spellEnd"/>
      <w:r w:rsidRPr="007143F7">
        <w:t xml:space="preserve"> ásetur í hvørjum førum </w:t>
      </w:r>
      <w:proofErr w:type="spellStart"/>
      <w:r w:rsidRPr="007143F7">
        <w:t>kundakunnleikamannagongdir</w:t>
      </w:r>
      <w:proofErr w:type="spellEnd"/>
      <w:r w:rsidRPr="007143F7">
        <w:t xml:space="preserve"> skulu gerast. Eitt nú skulu </w:t>
      </w:r>
      <w:proofErr w:type="spellStart"/>
      <w:r w:rsidRPr="007143F7">
        <w:t>kundakunnleikamannagongdir</w:t>
      </w:r>
      <w:proofErr w:type="spellEnd"/>
      <w:r w:rsidRPr="007143F7">
        <w:t xml:space="preserve"> gerast, tá nýggj </w:t>
      </w:r>
      <w:proofErr w:type="spellStart"/>
      <w:r w:rsidRPr="007143F7">
        <w:t>handilssambond</w:t>
      </w:r>
      <w:proofErr w:type="spellEnd"/>
      <w:r w:rsidRPr="007143F7">
        <w:t xml:space="preserve"> verða stovnað, og tá </w:t>
      </w:r>
      <w:proofErr w:type="spellStart"/>
      <w:r w:rsidRPr="007143F7">
        <w:t>transaktiónir</w:t>
      </w:r>
      <w:proofErr w:type="spellEnd"/>
      <w:r w:rsidRPr="007143F7">
        <w:t xml:space="preserve"> verða gjørdar, sum eru omanfyri ásettu </w:t>
      </w:r>
      <w:proofErr w:type="spellStart"/>
      <w:r w:rsidRPr="007143F7">
        <w:t>støddarmørkini</w:t>
      </w:r>
      <w:proofErr w:type="spellEnd"/>
      <w:r w:rsidRPr="007143F7">
        <w:t xml:space="preserve">. Galdandi løgtingslóg ásetur, at fyritøkur og persónar, ið eru fevnd av løgtingslógini, í sambandi við </w:t>
      </w:r>
      <w:proofErr w:type="spellStart"/>
      <w:r w:rsidRPr="007143F7">
        <w:t>kundakunnleikamannagongdir</w:t>
      </w:r>
      <w:proofErr w:type="spellEnd"/>
      <w:r w:rsidRPr="007143F7">
        <w:t xml:space="preserve">, við støði í eini </w:t>
      </w:r>
      <w:proofErr w:type="spellStart"/>
      <w:r w:rsidRPr="007143F7">
        <w:t>váðameting</w:t>
      </w:r>
      <w:proofErr w:type="spellEnd"/>
      <w:r w:rsidRPr="007143F7">
        <w:t xml:space="preserve"> skulu upplýsa </w:t>
      </w:r>
      <w:proofErr w:type="spellStart"/>
      <w:r w:rsidRPr="007143F7">
        <w:t>ognarbygna</w:t>
      </w:r>
      <w:proofErr w:type="spellEnd"/>
      <w:r w:rsidRPr="007143F7">
        <w:t xml:space="preserve"> og ræði hjá kundum, sum ikki eru likamligir persónar, samstundis sum veruligu </w:t>
      </w:r>
      <w:r w:rsidR="007D761B">
        <w:t>eigarar</w:t>
      </w:r>
      <w:r w:rsidRPr="007143F7">
        <w:t xml:space="preserve">nir hjá </w:t>
      </w:r>
      <w:proofErr w:type="spellStart"/>
      <w:r w:rsidRPr="007143F7">
        <w:t>vinnufelagskundum</w:t>
      </w:r>
      <w:proofErr w:type="spellEnd"/>
      <w:r w:rsidRPr="007143F7">
        <w:t xml:space="preserve"> skulu skjalprógvast. Fyri persónar og fyritøkur, ið hava skyldu til at gera </w:t>
      </w:r>
      <w:proofErr w:type="spellStart"/>
      <w:r w:rsidRPr="007143F7">
        <w:t>kundakunnleikamannagongdir</w:t>
      </w:r>
      <w:proofErr w:type="spellEnd"/>
      <w:r w:rsidRPr="007143F7">
        <w:t xml:space="preserve"> sambært galdandi løgtingslóg, er vitan um veruligu eigararnar ein fortreyt fyri at kunna stovna </w:t>
      </w:r>
      <w:proofErr w:type="spellStart"/>
      <w:r w:rsidRPr="007143F7">
        <w:t>kundaviðurskifti</w:t>
      </w:r>
      <w:proofErr w:type="spellEnd"/>
      <w:r w:rsidRPr="007143F7">
        <w:t xml:space="preserve"> og eftir hetta fyri at kunna varðveita hesi. </w:t>
      </w:r>
    </w:p>
    <w:p w14:paraId="379482A1" w14:textId="77777777" w:rsidR="007143F7" w:rsidRPr="007143F7" w:rsidRDefault="007143F7" w:rsidP="007143F7">
      <w:r w:rsidRPr="007143F7">
        <w:t xml:space="preserve">Hóast onki krav hevur verið um at </w:t>
      </w:r>
      <w:proofErr w:type="spellStart"/>
      <w:r w:rsidRPr="007143F7">
        <w:t>fráboða</w:t>
      </w:r>
      <w:proofErr w:type="spellEnd"/>
      <w:r w:rsidRPr="007143F7">
        <w:t xml:space="preserve"> um eigaraviðurskifti, undir hesum veruligu eigararnar, so hava fráboðanir um eigaraviðurskifti kortini verið ein neyðug fortreyt fyri, at </w:t>
      </w:r>
      <w:proofErr w:type="spellStart"/>
      <w:r w:rsidRPr="007143F7">
        <w:t>kundakunnleikamannagongdir</w:t>
      </w:r>
      <w:proofErr w:type="spellEnd"/>
      <w:r w:rsidRPr="007143F7">
        <w:t xml:space="preserve"> hava kunna verði framdar. Harvið hevur ein fortreyt fyri, at </w:t>
      </w:r>
      <w:proofErr w:type="spellStart"/>
      <w:r w:rsidRPr="007143F7">
        <w:t>kundakunnleikamannagongdir</w:t>
      </w:r>
      <w:proofErr w:type="spellEnd"/>
      <w:r w:rsidRPr="007143F7">
        <w:t xml:space="preserve"> hava kunna verið gjørdar, at </w:t>
      </w:r>
      <w:proofErr w:type="spellStart"/>
      <w:r w:rsidRPr="007143F7">
        <w:t>trustar</w:t>
      </w:r>
      <w:proofErr w:type="spellEnd"/>
      <w:r w:rsidRPr="007143F7">
        <w:t xml:space="preserve"> og líknandi løgfrøðiligar skipanir, fevndar av løgtingslógini, hava víst </w:t>
      </w:r>
      <w:proofErr w:type="spellStart"/>
      <w:r w:rsidRPr="007143F7">
        <w:t>samstarvsvilja</w:t>
      </w:r>
      <w:proofErr w:type="spellEnd"/>
      <w:r w:rsidRPr="007143F7">
        <w:t xml:space="preserve">. </w:t>
      </w:r>
    </w:p>
    <w:p w14:paraId="5764203F" w14:textId="77777777" w:rsidR="007143F7" w:rsidRPr="007143F7" w:rsidRDefault="007143F7" w:rsidP="007143F7">
      <w:r w:rsidRPr="007143F7">
        <w:t xml:space="preserve">Fyri at </w:t>
      </w:r>
      <w:proofErr w:type="spellStart"/>
      <w:r w:rsidRPr="007143F7">
        <w:t>ivi</w:t>
      </w:r>
      <w:proofErr w:type="spellEnd"/>
      <w:r w:rsidRPr="007143F7">
        <w:t xml:space="preserve"> ikki skal vera um, hvørjar skyldur eru galdandi í sambandi við </w:t>
      </w:r>
      <w:proofErr w:type="spellStart"/>
      <w:r w:rsidRPr="007143F7">
        <w:t>kundakunnleikamannagongdir</w:t>
      </w:r>
      <w:proofErr w:type="spellEnd"/>
      <w:r w:rsidRPr="007143F7">
        <w:t xml:space="preserve"> verður skotið upp í stk. 1 at gera eina áseting, ið áleggur </w:t>
      </w:r>
      <w:r w:rsidRPr="007143F7">
        <w:lastRenderedPageBreak/>
        <w:t xml:space="preserve">umsitarum ella persónum, ið røkja samsvarandi starv í líknandi løgfrøðiligum skipanum, skyldu til at </w:t>
      </w:r>
      <w:proofErr w:type="spellStart"/>
      <w:r w:rsidRPr="007143F7">
        <w:t>fráboða</w:t>
      </w:r>
      <w:proofErr w:type="spellEnd"/>
      <w:r w:rsidRPr="007143F7">
        <w:t xml:space="preserve"> persónum og fyritøkum, ið sambært løgtingslógini skulu fremja </w:t>
      </w:r>
      <w:proofErr w:type="spellStart"/>
      <w:r w:rsidRPr="007143F7">
        <w:t>kundakunnleikamannagongdir</w:t>
      </w:r>
      <w:proofErr w:type="spellEnd"/>
      <w:r w:rsidRPr="007143F7">
        <w:t xml:space="preserve">. Tey, ið eru fevnd av </w:t>
      </w:r>
      <w:proofErr w:type="spellStart"/>
      <w:r w:rsidRPr="007143F7">
        <w:t>skylduni</w:t>
      </w:r>
      <w:proofErr w:type="spellEnd"/>
      <w:r w:rsidRPr="007143F7">
        <w:t xml:space="preserve"> í stk. 1, skulu kunna um støðu teirra og rættstundis lata upplýsingar um eigaraviðurskifti hjá trustinum ella </w:t>
      </w:r>
      <w:proofErr w:type="spellStart"/>
      <w:r w:rsidRPr="007143F7">
        <w:t>lílknandi</w:t>
      </w:r>
      <w:proofErr w:type="spellEnd"/>
      <w:r w:rsidRPr="007143F7">
        <w:t xml:space="preserve"> løgfrøðiligu skipanini, tá umsitari ella persónur, ið røkir samsvarandi starv stovnar </w:t>
      </w:r>
      <w:proofErr w:type="spellStart"/>
      <w:r w:rsidRPr="007143F7">
        <w:t>handilssambond</w:t>
      </w:r>
      <w:proofErr w:type="spellEnd"/>
      <w:r w:rsidRPr="007143F7">
        <w:t xml:space="preserve">. ella tá hissini </w:t>
      </w:r>
      <w:proofErr w:type="spellStart"/>
      <w:r w:rsidRPr="007143F7">
        <w:t>transaktiónir</w:t>
      </w:r>
      <w:proofErr w:type="spellEnd"/>
      <w:r w:rsidRPr="007143F7">
        <w:t xml:space="preserve"> verða gjørdar vegna </w:t>
      </w:r>
      <w:proofErr w:type="spellStart"/>
      <w:r w:rsidRPr="007143F7">
        <w:t>trustin</w:t>
      </w:r>
      <w:proofErr w:type="spellEnd"/>
      <w:r w:rsidRPr="007143F7">
        <w:t xml:space="preserve"> ella líknandi løgfrøðiliga skipan, ið eru omanfyri </w:t>
      </w:r>
      <w:proofErr w:type="spellStart"/>
      <w:r w:rsidRPr="007143F7">
        <w:t>støddarmørkini</w:t>
      </w:r>
      <w:proofErr w:type="spellEnd"/>
      <w:r w:rsidRPr="007143F7">
        <w:t xml:space="preserve"> í § 9 í galdandi løgtingslóg. </w:t>
      </w:r>
    </w:p>
    <w:p w14:paraId="3735EED9" w14:textId="77777777" w:rsidR="007143F7" w:rsidRPr="007143F7" w:rsidRDefault="007143F7" w:rsidP="007143F7">
      <w:pPr>
        <w:pStyle w:val="NormalWeb"/>
        <w:rPr>
          <w:lang w:val="fo-FO"/>
        </w:rPr>
      </w:pPr>
      <w:r w:rsidRPr="007143F7">
        <w:rPr>
          <w:lang w:val="fo-FO"/>
        </w:rPr>
        <w:t xml:space="preserve">Tískil skal tann, ið umsitur ein trust ella persónur, ið røkir samsvarandi starv í líknandi løgfrøðiligari skipan, tá viðkomandi stovnar </w:t>
      </w:r>
      <w:proofErr w:type="spellStart"/>
      <w:r w:rsidRPr="007143F7">
        <w:rPr>
          <w:lang w:val="fo-FO"/>
        </w:rPr>
        <w:t>handilssambond</w:t>
      </w:r>
      <w:proofErr w:type="spellEnd"/>
      <w:r w:rsidRPr="007143F7">
        <w:rPr>
          <w:lang w:val="fo-FO"/>
        </w:rPr>
        <w:t xml:space="preserve"> ella útinnir hissini </w:t>
      </w:r>
      <w:proofErr w:type="spellStart"/>
      <w:r w:rsidRPr="007143F7">
        <w:rPr>
          <w:lang w:val="fo-FO"/>
        </w:rPr>
        <w:t>transaktiónir</w:t>
      </w:r>
      <w:proofErr w:type="spellEnd"/>
      <w:r w:rsidRPr="007143F7">
        <w:rPr>
          <w:lang w:val="fo-FO"/>
        </w:rPr>
        <w:t xml:space="preserve"> vegna </w:t>
      </w:r>
      <w:proofErr w:type="spellStart"/>
      <w:r w:rsidRPr="007143F7">
        <w:rPr>
          <w:lang w:val="fo-FO"/>
        </w:rPr>
        <w:t>trustin</w:t>
      </w:r>
      <w:proofErr w:type="spellEnd"/>
      <w:r w:rsidRPr="007143F7">
        <w:rPr>
          <w:lang w:val="fo-FO"/>
        </w:rPr>
        <w:t xml:space="preserve"> ella ta líknandi </w:t>
      </w:r>
      <w:proofErr w:type="spellStart"/>
      <w:r w:rsidRPr="007143F7">
        <w:rPr>
          <w:lang w:val="fo-FO"/>
        </w:rPr>
        <w:t>løgfrøðiligaru</w:t>
      </w:r>
      <w:proofErr w:type="spellEnd"/>
      <w:r w:rsidRPr="007143F7">
        <w:rPr>
          <w:lang w:val="fo-FO"/>
        </w:rPr>
        <w:t xml:space="preserve"> skipanina, kunna um støðu sína. Viðkomandi skal </w:t>
      </w:r>
      <w:proofErr w:type="spellStart"/>
      <w:r w:rsidRPr="007143F7">
        <w:rPr>
          <w:lang w:val="fo-FO"/>
        </w:rPr>
        <w:t>fráboða</w:t>
      </w:r>
      <w:proofErr w:type="spellEnd"/>
      <w:r w:rsidRPr="007143F7">
        <w:rPr>
          <w:lang w:val="fo-FO"/>
        </w:rPr>
        <w:t xml:space="preserve"> persónum og fyritøkum, sum eru fevndar av krøvunum um </w:t>
      </w:r>
      <w:proofErr w:type="spellStart"/>
      <w:r w:rsidRPr="007143F7">
        <w:rPr>
          <w:lang w:val="fo-FO"/>
        </w:rPr>
        <w:t>kundakunnleika</w:t>
      </w:r>
      <w:proofErr w:type="spellEnd"/>
      <w:r w:rsidRPr="007143F7">
        <w:rPr>
          <w:lang w:val="fo-FO"/>
        </w:rPr>
        <w:t xml:space="preserve"> §§ 9-í 20 í </w:t>
      </w:r>
      <w:proofErr w:type="spellStart"/>
      <w:r w:rsidRPr="007143F7">
        <w:rPr>
          <w:lang w:val="fo-FO"/>
        </w:rPr>
        <w:t>hvítvasklógini</w:t>
      </w:r>
      <w:proofErr w:type="spellEnd"/>
      <w:r w:rsidRPr="007143F7">
        <w:rPr>
          <w:lang w:val="fo-FO"/>
        </w:rPr>
        <w:t xml:space="preserve">, um sína støðu, at viðkomandi umsitur viðkomandi trust ella røkir samsvarandi starv í líknandi løgfrøðiligari skipan, í hvørs navni handilssambandið er stovnað. Sama er galdandi, tá talan er um hissini </w:t>
      </w:r>
      <w:proofErr w:type="spellStart"/>
      <w:r w:rsidRPr="007143F7">
        <w:rPr>
          <w:lang w:val="fo-FO"/>
        </w:rPr>
        <w:t>transaktiónir</w:t>
      </w:r>
      <w:proofErr w:type="spellEnd"/>
      <w:r w:rsidRPr="007143F7">
        <w:rPr>
          <w:lang w:val="fo-FO"/>
        </w:rPr>
        <w:t>.</w:t>
      </w:r>
    </w:p>
    <w:p w14:paraId="2B18CC21" w14:textId="77777777" w:rsidR="007143F7" w:rsidRPr="007143F7" w:rsidRDefault="007143F7" w:rsidP="007143F7">
      <w:pPr>
        <w:rPr>
          <w:rFonts w:eastAsia="Times New Roman"/>
          <w:lang w:eastAsia="da-DK"/>
        </w:rPr>
      </w:pPr>
      <w:r w:rsidRPr="007143F7">
        <w:rPr>
          <w:rFonts w:eastAsia="Times New Roman"/>
          <w:lang w:eastAsia="da-DK"/>
        </w:rPr>
        <w:t xml:space="preserve">Harafturat skal umsitari ella tann, ið røkir samsvarandi starv í líknandi løgfrøðiligari skipan geva víðari upplýsingar, ið viðkomandi hevur skyldu til at innheinta sambært tí, ið verður skotið upp í § 36 b, stk. 1. Umrøddu upplýsingar skulu sambært § 36 b, stk. 1 latast </w:t>
      </w:r>
      <w:proofErr w:type="spellStart"/>
      <w:r w:rsidRPr="007143F7">
        <w:rPr>
          <w:rFonts w:eastAsia="Times New Roman"/>
          <w:lang w:eastAsia="da-DK"/>
        </w:rPr>
        <w:t>rættstundist</w:t>
      </w:r>
      <w:proofErr w:type="spellEnd"/>
      <w:r w:rsidRPr="007143F7">
        <w:rPr>
          <w:rFonts w:eastAsia="Times New Roman"/>
          <w:lang w:eastAsia="da-DK"/>
        </w:rPr>
        <w:t xml:space="preserve">. Tað merkir, at tær skulu latast, áðrenn álvari verður gjørdur av </w:t>
      </w:r>
      <w:proofErr w:type="spellStart"/>
      <w:r w:rsidRPr="007143F7">
        <w:rPr>
          <w:rFonts w:eastAsia="Times New Roman"/>
          <w:lang w:eastAsia="da-DK"/>
        </w:rPr>
        <w:t>handilssambandinum</w:t>
      </w:r>
      <w:proofErr w:type="spellEnd"/>
      <w:r w:rsidRPr="007143F7">
        <w:rPr>
          <w:rFonts w:eastAsia="Times New Roman"/>
          <w:lang w:eastAsia="da-DK"/>
        </w:rPr>
        <w:t xml:space="preserve"> og farið verður undir nakað ítøkiligt. Somuleiðis skulu upplýsingar latast áðrenn </w:t>
      </w:r>
      <w:proofErr w:type="spellStart"/>
      <w:r w:rsidRPr="007143F7">
        <w:rPr>
          <w:rFonts w:eastAsia="Times New Roman"/>
          <w:lang w:eastAsia="da-DK"/>
        </w:rPr>
        <w:t>transaktiónin</w:t>
      </w:r>
      <w:proofErr w:type="spellEnd"/>
      <w:r w:rsidRPr="007143F7">
        <w:rPr>
          <w:rFonts w:eastAsia="Times New Roman"/>
          <w:lang w:eastAsia="da-DK"/>
        </w:rPr>
        <w:t xml:space="preserve"> verður gjørd, tá talan er um hissini </w:t>
      </w:r>
      <w:proofErr w:type="spellStart"/>
      <w:r w:rsidRPr="007143F7">
        <w:rPr>
          <w:rFonts w:eastAsia="Times New Roman"/>
          <w:lang w:eastAsia="da-DK"/>
        </w:rPr>
        <w:t>transaktiónir</w:t>
      </w:r>
      <w:proofErr w:type="spellEnd"/>
      <w:r w:rsidRPr="007143F7">
        <w:rPr>
          <w:rFonts w:eastAsia="Times New Roman"/>
          <w:lang w:eastAsia="da-DK"/>
        </w:rPr>
        <w:t>.</w:t>
      </w:r>
    </w:p>
    <w:p w14:paraId="715BEAE6" w14:textId="77777777" w:rsidR="007143F7" w:rsidRPr="007143F7" w:rsidRDefault="007143F7" w:rsidP="007143F7">
      <w:pPr>
        <w:rPr>
          <w:rFonts w:eastAsia="Times New Roman"/>
          <w:lang w:eastAsia="da-DK"/>
        </w:rPr>
      </w:pPr>
      <w:r w:rsidRPr="007143F7">
        <w:rPr>
          <w:rFonts w:eastAsia="Times New Roman"/>
          <w:lang w:eastAsia="da-DK"/>
        </w:rPr>
        <w:t xml:space="preserve">Í § 2, nr. 3 í </w:t>
      </w:r>
      <w:proofErr w:type="spellStart"/>
      <w:r w:rsidRPr="007143F7">
        <w:rPr>
          <w:rFonts w:eastAsia="Times New Roman"/>
          <w:lang w:eastAsia="da-DK"/>
        </w:rPr>
        <w:t>hvítvasklógini</w:t>
      </w:r>
      <w:proofErr w:type="spellEnd"/>
      <w:r w:rsidRPr="007143F7">
        <w:rPr>
          <w:rFonts w:eastAsia="Times New Roman"/>
          <w:lang w:eastAsia="da-DK"/>
        </w:rPr>
        <w:t xml:space="preserve"> verður “handilssamband” allýst sum: “Eitt </w:t>
      </w:r>
      <w:proofErr w:type="spellStart"/>
      <w:r w:rsidRPr="007143F7">
        <w:rPr>
          <w:rFonts w:eastAsia="Times New Roman"/>
          <w:lang w:eastAsia="da-DK"/>
        </w:rPr>
        <w:t>kundasamband</w:t>
      </w:r>
      <w:proofErr w:type="spellEnd"/>
      <w:r w:rsidRPr="007143F7">
        <w:rPr>
          <w:rFonts w:eastAsia="Times New Roman"/>
          <w:lang w:eastAsia="da-DK"/>
        </w:rPr>
        <w:t xml:space="preserve">, sum verður stovnað av fyritøkuni ella persóninum, fevndur av løgtingslógini, sum </w:t>
      </w:r>
      <w:proofErr w:type="spellStart"/>
      <w:r w:rsidRPr="007143F7">
        <w:rPr>
          <w:rFonts w:eastAsia="Times New Roman"/>
          <w:lang w:eastAsia="da-DK"/>
        </w:rPr>
        <w:t>stovningarløtuna</w:t>
      </w:r>
      <w:proofErr w:type="spellEnd"/>
      <w:r w:rsidRPr="007143F7">
        <w:rPr>
          <w:rFonts w:eastAsia="Times New Roman"/>
          <w:lang w:eastAsia="da-DK"/>
        </w:rPr>
        <w:t xml:space="preserve"> væntast at halda fram eina tíð, og sum kann fevna um stovnan av </w:t>
      </w:r>
      <w:proofErr w:type="spellStart"/>
      <w:r w:rsidRPr="007143F7">
        <w:rPr>
          <w:rFonts w:eastAsia="Times New Roman"/>
          <w:lang w:eastAsia="da-DK"/>
        </w:rPr>
        <w:t>kundakonto</w:t>
      </w:r>
      <w:proofErr w:type="spellEnd"/>
      <w:r w:rsidRPr="007143F7">
        <w:rPr>
          <w:rFonts w:eastAsia="Times New Roman"/>
          <w:lang w:eastAsia="da-DK"/>
        </w:rPr>
        <w:t xml:space="preserve">, </w:t>
      </w:r>
      <w:proofErr w:type="spellStart"/>
      <w:r w:rsidRPr="007143F7">
        <w:rPr>
          <w:rFonts w:eastAsia="Times New Roman"/>
          <w:lang w:eastAsia="da-DK"/>
        </w:rPr>
        <w:t>kundagoymslu</w:t>
      </w:r>
      <w:proofErr w:type="spellEnd"/>
      <w:r w:rsidRPr="007143F7">
        <w:rPr>
          <w:rFonts w:eastAsia="Times New Roman"/>
          <w:lang w:eastAsia="da-DK"/>
        </w:rPr>
        <w:t xml:space="preserve">, </w:t>
      </w:r>
      <w:proofErr w:type="spellStart"/>
      <w:r w:rsidRPr="007143F7">
        <w:rPr>
          <w:rFonts w:eastAsia="Times New Roman"/>
          <w:lang w:eastAsia="da-DK"/>
        </w:rPr>
        <w:t>íverksetan</w:t>
      </w:r>
      <w:proofErr w:type="spellEnd"/>
      <w:r w:rsidRPr="007143F7">
        <w:rPr>
          <w:rFonts w:eastAsia="Times New Roman"/>
          <w:lang w:eastAsia="da-DK"/>
        </w:rPr>
        <w:t xml:space="preserve"> av </w:t>
      </w:r>
      <w:proofErr w:type="spellStart"/>
      <w:r w:rsidRPr="007143F7">
        <w:rPr>
          <w:rFonts w:eastAsia="Times New Roman"/>
          <w:lang w:eastAsia="da-DK"/>
        </w:rPr>
        <w:t>transaktiónunum</w:t>
      </w:r>
      <w:proofErr w:type="spellEnd"/>
      <w:r w:rsidRPr="007143F7">
        <w:rPr>
          <w:rFonts w:eastAsia="Times New Roman"/>
          <w:lang w:eastAsia="da-DK"/>
        </w:rPr>
        <w:t xml:space="preserve"> og øðrum virksemi, undir hesum </w:t>
      </w:r>
      <w:proofErr w:type="spellStart"/>
      <w:r w:rsidRPr="007143F7">
        <w:rPr>
          <w:rFonts w:eastAsia="Times New Roman"/>
          <w:lang w:eastAsia="da-DK"/>
        </w:rPr>
        <w:t>ráðgevingaruppgávur</w:t>
      </w:r>
      <w:proofErr w:type="spellEnd"/>
      <w:r w:rsidRPr="007143F7">
        <w:rPr>
          <w:rFonts w:eastAsia="Times New Roman"/>
          <w:lang w:eastAsia="da-DK"/>
        </w:rPr>
        <w:t xml:space="preserve"> fyri kundan. </w:t>
      </w:r>
    </w:p>
    <w:p w14:paraId="6E4F5C62" w14:textId="77777777" w:rsidR="007143F7" w:rsidRPr="007143F7" w:rsidRDefault="007143F7" w:rsidP="007143F7">
      <w:pPr>
        <w:rPr>
          <w:rFonts w:eastAsia="Times New Roman"/>
          <w:lang w:eastAsia="da-DK"/>
        </w:rPr>
      </w:pPr>
      <w:r w:rsidRPr="007143F7">
        <w:rPr>
          <w:rFonts w:eastAsia="Times New Roman"/>
          <w:lang w:eastAsia="da-DK"/>
        </w:rPr>
        <w:t xml:space="preserve">Í § 2, nr. 10 í </w:t>
      </w:r>
      <w:proofErr w:type="spellStart"/>
      <w:r w:rsidRPr="007143F7">
        <w:rPr>
          <w:rFonts w:eastAsia="Times New Roman"/>
          <w:lang w:eastAsia="da-DK"/>
        </w:rPr>
        <w:t>hvítvasklógini</w:t>
      </w:r>
      <w:proofErr w:type="spellEnd"/>
      <w:r w:rsidRPr="007143F7">
        <w:rPr>
          <w:rFonts w:eastAsia="Times New Roman"/>
          <w:lang w:eastAsia="da-DK"/>
        </w:rPr>
        <w:t xml:space="preserve"> verður “</w:t>
      </w:r>
      <w:proofErr w:type="spellStart"/>
      <w:r w:rsidRPr="007143F7">
        <w:rPr>
          <w:rFonts w:eastAsia="Times New Roman"/>
          <w:lang w:eastAsia="da-DK"/>
        </w:rPr>
        <w:t>transaktión</w:t>
      </w:r>
      <w:proofErr w:type="spellEnd"/>
      <w:r w:rsidRPr="007143F7">
        <w:rPr>
          <w:rFonts w:eastAsia="Times New Roman"/>
          <w:lang w:eastAsia="da-DK"/>
        </w:rPr>
        <w:t xml:space="preserve">” allýst sum: “Ein ella fleiri gerðir, har ein ella fleiri ognir verða fluttar ella </w:t>
      </w:r>
      <w:proofErr w:type="spellStart"/>
      <w:r w:rsidRPr="007143F7">
        <w:rPr>
          <w:rFonts w:eastAsia="Times New Roman"/>
          <w:lang w:eastAsia="da-DK"/>
        </w:rPr>
        <w:t>avhendaðar</w:t>
      </w:r>
      <w:proofErr w:type="spellEnd"/>
      <w:r w:rsidRPr="007143F7">
        <w:rPr>
          <w:rFonts w:eastAsia="Times New Roman"/>
          <w:lang w:eastAsia="da-DK"/>
        </w:rPr>
        <w:t xml:space="preserve">.” Víst verður til viðmerkingarnar til ásetingina, smb. at víst verður til viðmerkingarnar til § 2, nr. 3 í donsku </w:t>
      </w:r>
      <w:proofErr w:type="spellStart"/>
      <w:r w:rsidRPr="007143F7">
        <w:rPr>
          <w:rFonts w:eastAsia="Times New Roman"/>
          <w:lang w:eastAsia="da-DK"/>
        </w:rPr>
        <w:t>hvítvasklógini</w:t>
      </w:r>
      <w:proofErr w:type="spellEnd"/>
      <w:r w:rsidRPr="007143F7">
        <w:rPr>
          <w:rFonts w:eastAsia="Times New Roman"/>
          <w:lang w:eastAsia="da-DK"/>
        </w:rPr>
        <w:t xml:space="preserve">, smb. </w:t>
      </w:r>
      <w:proofErr w:type="spellStart"/>
      <w:r w:rsidRPr="007143F7">
        <w:rPr>
          <w:rFonts w:eastAsia="Times New Roman"/>
          <w:lang w:eastAsia="da-DK"/>
        </w:rPr>
        <w:t>Folketingstidende</w:t>
      </w:r>
      <w:proofErr w:type="spellEnd"/>
      <w:r w:rsidRPr="007143F7">
        <w:rPr>
          <w:rFonts w:eastAsia="Times New Roman"/>
          <w:lang w:eastAsia="da-DK"/>
        </w:rPr>
        <w:t xml:space="preserve"> 2016-2017, A, L651, s. 122f.</w:t>
      </w:r>
    </w:p>
    <w:p w14:paraId="75980BEB" w14:textId="77777777" w:rsidR="007143F7" w:rsidRPr="007143F7" w:rsidRDefault="007143F7" w:rsidP="007143F7">
      <w:pPr>
        <w:rPr>
          <w:color w:val="000000"/>
        </w:rPr>
      </w:pPr>
      <w:r w:rsidRPr="007143F7">
        <w:rPr>
          <w:rFonts w:eastAsia="Times New Roman"/>
          <w:lang w:eastAsia="da-DK"/>
        </w:rPr>
        <w:t xml:space="preserve">§ 9 í </w:t>
      </w:r>
      <w:proofErr w:type="spellStart"/>
      <w:r w:rsidRPr="007143F7">
        <w:rPr>
          <w:rFonts w:eastAsia="Times New Roman"/>
          <w:lang w:eastAsia="da-DK"/>
        </w:rPr>
        <w:t>hvítvasklógini</w:t>
      </w:r>
      <w:proofErr w:type="spellEnd"/>
      <w:r w:rsidRPr="007143F7">
        <w:rPr>
          <w:rFonts w:eastAsia="Times New Roman"/>
          <w:lang w:eastAsia="da-DK"/>
        </w:rPr>
        <w:t xml:space="preserve"> ásetur í hvørjum førum tey, ið hava skyldu til at fremja </w:t>
      </w:r>
      <w:proofErr w:type="spellStart"/>
      <w:r w:rsidRPr="007143F7">
        <w:rPr>
          <w:rFonts w:eastAsia="Times New Roman"/>
          <w:lang w:eastAsia="da-DK"/>
        </w:rPr>
        <w:t>kundakunnleikamannagongdir</w:t>
      </w:r>
      <w:proofErr w:type="spellEnd"/>
      <w:r w:rsidRPr="007143F7">
        <w:rPr>
          <w:rFonts w:eastAsia="Times New Roman"/>
          <w:lang w:eastAsia="da-DK"/>
        </w:rPr>
        <w:t xml:space="preserve">, skulu seta í verk slíkar mannagongdir. </w:t>
      </w:r>
      <w:proofErr w:type="spellStart"/>
      <w:r w:rsidRPr="007143F7">
        <w:rPr>
          <w:rFonts w:eastAsia="Times New Roman"/>
          <w:lang w:eastAsia="da-DK"/>
        </w:rPr>
        <w:t>Kundakunnleikamannagongdir</w:t>
      </w:r>
      <w:proofErr w:type="spellEnd"/>
      <w:r w:rsidRPr="007143F7">
        <w:rPr>
          <w:rFonts w:eastAsia="Times New Roman"/>
          <w:lang w:eastAsia="da-DK"/>
        </w:rPr>
        <w:t xml:space="preserve"> skulu setast í verk. tá talan er um eina einstaka </w:t>
      </w:r>
      <w:proofErr w:type="spellStart"/>
      <w:r w:rsidRPr="007143F7">
        <w:rPr>
          <w:rFonts w:eastAsia="Times New Roman"/>
          <w:lang w:eastAsia="da-DK"/>
        </w:rPr>
        <w:t>transaktión</w:t>
      </w:r>
      <w:proofErr w:type="spellEnd"/>
      <w:r w:rsidRPr="007143F7">
        <w:rPr>
          <w:rFonts w:eastAsia="Times New Roman"/>
          <w:lang w:eastAsia="da-DK"/>
        </w:rPr>
        <w:t>:</w:t>
      </w:r>
    </w:p>
    <w:p w14:paraId="650E1AFF" w14:textId="77777777" w:rsidR="007143F7" w:rsidRPr="007143F7" w:rsidRDefault="007143F7" w:rsidP="00A31515">
      <w:pPr>
        <w:pStyle w:val="litra"/>
        <w:numPr>
          <w:ilvl w:val="0"/>
          <w:numId w:val="30"/>
        </w:numPr>
        <w:shd w:val="clear" w:color="auto" w:fill="FFFFFF"/>
        <w:spacing w:before="0" w:beforeAutospacing="0" w:after="0" w:afterAutospacing="0"/>
        <w:rPr>
          <w:color w:val="000000"/>
          <w:lang w:val="fo-FO"/>
        </w:rPr>
      </w:pPr>
      <w:r w:rsidRPr="007143F7">
        <w:rPr>
          <w:color w:val="000000"/>
          <w:lang w:val="fo-FO"/>
        </w:rPr>
        <w:t xml:space="preserve">upp á í minsta lagi 15.000 evrur, um </w:t>
      </w:r>
      <w:proofErr w:type="spellStart"/>
      <w:r w:rsidRPr="007143F7">
        <w:rPr>
          <w:color w:val="000000"/>
          <w:lang w:val="fo-FO"/>
        </w:rPr>
        <w:t>transaktiónin</w:t>
      </w:r>
      <w:proofErr w:type="spellEnd"/>
      <w:r w:rsidRPr="007143F7">
        <w:rPr>
          <w:color w:val="000000"/>
          <w:lang w:val="fo-FO"/>
        </w:rPr>
        <w:t xml:space="preserve"> verður gjørd í einum ella sum fleiri </w:t>
      </w:r>
      <w:proofErr w:type="spellStart"/>
      <w:r w:rsidRPr="007143F7">
        <w:rPr>
          <w:color w:val="000000"/>
          <w:lang w:val="fo-FO"/>
        </w:rPr>
        <w:t>transaktiónir</w:t>
      </w:r>
      <w:proofErr w:type="spellEnd"/>
      <w:r w:rsidRPr="007143F7">
        <w:rPr>
          <w:color w:val="000000"/>
          <w:lang w:val="fo-FO"/>
        </w:rPr>
        <w:t>, sum eru ella sýnast at vera sínámillum tengdar,</w:t>
      </w:r>
    </w:p>
    <w:p w14:paraId="692EA6BD" w14:textId="77777777" w:rsidR="007143F7" w:rsidRPr="007143F7" w:rsidRDefault="007143F7" w:rsidP="00A31515">
      <w:pPr>
        <w:pStyle w:val="litra"/>
        <w:numPr>
          <w:ilvl w:val="0"/>
          <w:numId w:val="30"/>
        </w:numPr>
        <w:shd w:val="clear" w:color="auto" w:fill="FFFFFF"/>
        <w:spacing w:before="0" w:beforeAutospacing="0" w:after="0" w:afterAutospacing="0"/>
        <w:rPr>
          <w:color w:val="000000"/>
          <w:lang w:val="fo-FO"/>
        </w:rPr>
      </w:pPr>
      <w:r w:rsidRPr="007143F7">
        <w:rPr>
          <w:color w:val="000000"/>
          <w:lang w:val="fo-FO"/>
        </w:rPr>
        <w:t xml:space="preserve">upp á meiri enn 1.000 evrur sum eina peningaflyting, um </w:t>
      </w:r>
      <w:proofErr w:type="spellStart"/>
      <w:r w:rsidRPr="007143F7">
        <w:rPr>
          <w:color w:val="000000"/>
          <w:lang w:val="fo-FO"/>
        </w:rPr>
        <w:t>transaktiónin</w:t>
      </w:r>
      <w:proofErr w:type="spellEnd"/>
      <w:r w:rsidRPr="007143F7">
        <w:rPr>
          <w:color w:val="000000"/>
          <w:lang w:val="fo-FO"/>
        </w:rPr>
        <w:t xml:space="preserve"> verður gjørd í einum ella sum fleiri </w:t>
      </w:r>
      <w:proofErr w:type="spellStart"/>
      <w:r w:rsidRPr="007143F7">
        <w:rPr>
          <w:color w:val="000000"/>
          <w:lang w:val="fo-FO"/>
        </w:rPr>
        <w:t>transaktiónir</w:t>
      </w:r>
      <w:proofErr w:type="spellEnd"/>
      <w:r w:rsidRPr="007143F7">
        <w:rPr>
          <w:color w:val="000000"/>
          <w:lang w:val="fo-FO"/>
        </w:rPr>
        <w:t>, sum eru ella sýnast at vera sínámillum tengdar, ella</w:t>
      </w:r>
    </w:p>
    <w:p w14:paraId="3DBF9566" w14:textId="77777777" w:rsidR="007143F7" w:rsidRPr="007143F7" w:rsidRDefault="007143F7" w:rsidP="00A31515">
      <w:pPr>
        <w:pStyle w:val="litra"/>
        <w:numPr>
          <w:ilvl w:val="0"/>
          <w:numId w:val="30"/>
        </w:numPr>
        <w:shd w:val="clear" w:color="auto" w:fill="FFFFFF"/>
        <w:spacing w:before="0" w:beforeAutospacing="0" w:after="0" w:afterAutospacing="0"/>
        <w:rPr>
          <w:color w:val="000000"/>
          <w:lang w:val="fo-FO"/>
        </w:rPr>
      </w:pPr>
      <w:r w:rsidRPr="007143F7">
        <w:rPr>
          <w:color w:val="000000"/>
          <w:lang w:val="fo-FO"/>
        </w:rPr>
        <w:t xml:space="preserve">upp á 500 evrur ella meiri við </w:t>
      </w:r>
      <w:proofErr w:type="spellStart"/>
      <w:r w:rsidRPr="007143F7">
        <w:rPr>
          <w:color w:val="000000"/>
          <w:lang w:val="fo-FO"/>
        </w:rPr>
        <w:t>gjaldoyraveksling</w:t>
      </w:r>
      <w:proofErr w:type="spellEnd"/>
      <w:r w:rsidRPr="007143F7">
        <w:rPr>
          <w:color w:val="000000"/>
          <w:lang w:val="fo-FO"/>
        </w:rPr>
        <w:t xml:space="preserve">, um </w:t>
      </w:r>
      <w:proofErr w:type="spellStart"/>
      <w:r w:rsidRPr="007143F7">
        <w:rPr>
          <w:color w:val="000000"/>
          <w:lang w:val="fo-FO"/>
        </w:rPr>
        <w:t>transaktiónin</w:t>
      </w:r>
      <w:proofErr w:type="spellEnd"/>
      <w:r w:rsidRPr="007143F7">
        <w:rPr>
          <w:color w:val="000000"/>
          <w:lang w:val="fo-FO"/>
        </w:rPr>
        <w:t xml:space="preserve"> verður gjørd í einum ella sum fleiri </w:t>
      </w:r>
      <w:proofErr w:type="spellStart"/>
      <w:r w:rsidRPr="007143F7">
        <w:rPr>
          <w:color w:val="000000"/>
          <w:lang w:val="fo-FO"/>
        </w:rPr>
        <w:t>transaktiónir</w:t>
      </w:r>
      <w:proofErr w:type="spellEnd"/>
      <w:r w:rsidRPr="007143F7">
        <w:rPr>
          <w:color w:val="000000"/>
          <w:lang w:val="fo-FO"/>
        </w:rPr>
        <w:t>, sum eru ella sýnast at vera sínámillum tengdar.</w:t>
      </w:r>
    </w:p>
    <w:p w14:paraId="79D343BE"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Umsitari ella persónur, ið røkir samsvarandi starv í líknandi løgfrøðiligari skipan skal sostatt </w:t>
      </w:r>
      <w:proofErr w:type="spellStart"/>
      <w:r w:rsidRPr="007143F7">
        <w:rPr>
          <w:rFonts w:eastAsia="Times New Roman"/>
          <w:lang w:eastAsia="da-DK"/>
        </w:rPr>
        <w:t>fráboða</w:t>
      </w:r>
      <w:proofErr w:type="spellEnd"/>
      <w:r w:rsidRPr="007143F7">
        <w:rPr>
          <w:rFonts w:eastAsia="Times New Roman"/>
          <w:lang w:eastAsia="da-DK"/>
        </w:rPr>
        <w:t xml:space="preserve"> um støðu sína og rættstundis geva upplýsingar um eigaraviðurskiftini hjá trustinum ella líknandi løgfrøðiligari skipan, tá </w:t>
      </w:r>
      <w:proofErr w:type="spellStart"/>
      <w:r w:rsidRPr="007143F7">
        <w:rPr>
          <w:rFonts w:eastAsia="Times New Roman"/>
          <w:lang w:eastAsia="da-DK"/>
        </w:rPr>
        <w:t>viðri</w:t>
      </w:r>
      <w:proofErr w:type="spellEnd"/>
      <w:r w:rsidRPr="007143F7">
        <w:rPr>
          <w:rFonts w:eastAsia="Times New Roman"/>
          <w:lang w:eastAsia="da-DK"/>
        </w:rPr>
        <w:t xml:space="preserve"> á einstøku </w:t>
      </w:r>
      <w:proofErr w:type="spellStart"/>
      <w:r w:rsidRPr="007143F7">
        <w:rPr>
          <w:rFonts w:eastAsia="Times New Roman"/>
          <w:lang w:eastAsia="da-DK"/>
        </w:rPr>
        <w:t>transaktiónunum</w:t>
      </w:r>
      <w:proofErr w:type="spellEnd"/>
      <w:r w:rsidRPr="007143F7">
        <w:rPr>
          <w:rFonts w:eastAsia="Times New Roman"/>
          <w:lang w:eastAsia="da-DK"/>
        </w:rPr>
        <w:t xml:space="preserve"> er omanfyri </w:t>
      </w:r>
      <w:proofErr w:type="spellStart"/>
      <w:r w:rsidRPr="007143F7">
        <w:rPr>
          <w:rFonts w:eastAsia="Times New Roman"/>
          <w:lang w:eastAsia="da-DK"/>
        </w:rPr>
        <w:t>støddarmørkini</w:t>
      </w:r>
      <w:proofErr w:type="spellEnd"/>
      <w:r w:rsidRPr="007143F7">
        <w:rPr>
          <w:rFonts w:eastAsia="Times New Roman"/>
          <w:lang w:eastAsia="da-DK"/>
        </w:rPr>
        <w:t xml:space="preserve"> í § 9.</w:t>
      </w:r>
    </w:p>
    <w:p w14:paraId="38DABA1F" w14:textId="77777777" w:rsidR="007143F7" w:rsidRPr="007143F7" w:rsidRDefault="007143F7" w:rsidP="007143F7">
      <w:pPr>
        <w:spacing w:before="240"/>
        <w:rPr>
          <w:rFonts w:eastAsia="Times New Roman"/>
          <w:lang w:eastAsia="da-DK"/>
        </w:rPr>
      </w:pPr>
      <w:r w:rsidRPr="007143F7">
        <w:rPr>
          <w:rFonts w:eastAsia="Times New Roman"/>
          <w:lang w:eastAsia="da-DK"/>
        </w:rPr>
        <w:lastRenderedPageBreak/>
        <w:t xml:space="preserve">Grein 1, nr. 16, litra f, í 5. </w:t>
      </w:r>
      <w:proofErr w:type="spellStart"/>
      <w:r w:rsidRPr="007143F7">
        <w:rPr>
          <w:rFonts w:eastAsia="Times New Roman"/>
          <w:lang w:eastAsia="da-DK"/>
        </w:rPr>
        <w:t>hvítvaskfyriskipanini</w:t>
      </w:r>
      <w:proofErr w:type="spellEnd"/>
      <w:r w:rsidRPr="007143F7">
        <w:rPr>
          <w:rFonts w:eastAsia="Times New Roman"/>
          <w:lang w:eastAsia="da-DK"/>
        </w:rPr>
        <w:t xml:space="preserve"> ásetur, at eindir, ið hava skyldu til at gera </w:t>
      </w:r>
      <w:proofErr w:type="spellStart"/>
      <w:r w:rsidRPr="007143F7">
        <w:rPr>
          <w:rFonts w:eastAsia="Times New Roman"/>
          <w:lang w:eastAsia="da-DK"/>
        </w:rPr>
        <w:t>kundakunnleikamannagongdir</w:t>
      </w:r>
      <w:proofErr w:type="spellEnd"/>
      <w:r w:rsidRPr="007143F7">
        <w:rPr>
          <w:rFonts w:eastAsia="Times New Roman"/>
          <w:lang w:eastAsia="da-DK"/>
        </w:rPr>
        <w:t xml:space="preserve"> skulu boða frá, um viðkomandi eindirnar gerast varugar við ósamsvar í skrásettu upplýsingunum um veruligu eigararnar av einum </w:t>
      </w:r>
      <w:proofErr w:type="spellStart"/>
      <w:r w:rsidRPr="007143F7">
        <w:rPr>
          <w:rFonts w:eastAsia="Times New Roman"/>
          <w:lang w:eastAsia="da-DK"/>
        </w:rPr>
        <w:t>trusti</w:t>
      </w:r>
      <w:proofErr w:type="spellEnd"/>
      <w:r w:rsidRPr="007143F7">
        <w:rPr>
          <w:rFonts w:eastAsia="Times New Roman"/>
          <w:lang w:eastAsia="da-DK"/>
        </w:rPr>
        <w:t xml:space="preserve"> ella eini líknandi løgfrøðiligari skipan.</w:t>
      </w:r>
    </w:p>
    <w:p w14:paraId="3A2318E5"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Somuleiðis skulu </w:t>
      </w:r>
      <w:proofErr w:type="spellStart"/>
      <w:r w:rsidRPr="007143F7">
        <w:rPr>
          <w:rFonts w:eastAsia="Times New Roman"/>
          <w:lang w:eastAsia="da-DK"/>
        </w:rPr>
        <w:t>avvarandi</w:t>
      </w:r>
      <w:proofErr w:type="spellEnd"/>
      <w:r w:rsidRPr="007143F7">
        <w:rPr>
          <w:rFonts w:eastAsia="Times New Roman"/>
          <w:lang w:eastAsia="da-DK"/>
        </w:rPr>
        <w:t xml:space="preserve"> myndugleikar </w:t>
      </w:r>
      <w:proofErr w:type="spellStart"/>
      <w:r w:rsidRPr="007143F7">
        <w:rPr>
          <w:rFonts w:eastAsia="Times New Roman"/>
          <w:lang w:eastAsia="da-DK"/>
        </w:rPr>
        <w:t>fráboða</w:t>
      </w:r>
      <w:proofErr w:type="spellEnd"/>
      <w:r w:rsidRPr="007143F7">
        <w:rPr>
          <w:rFonts w:eastAsia="Times New Roman"/>
          <w:lang w:eastAsia="da-DK"/>
        </w:rPr>
        <w:t xml:space="preserve"> um ósamsvar í upplýsingunum um veruligu eigararnar, sum myndugleikin verður vitandi um, um tað ikki ávirkar myndugleika uppgávuna óneyðuga nógv. </w:t>
      </w:r>
    </w:p>
    <w:p w14:paraId="6F7ED6AA"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Við § 14 a, stk. 2 verður skotið upp, at tey, sum eru fevnd av kravinum um at fremja </w:t>
      </w:r>
      <w:proofErr w:type="spellStart"/>
      <w:r w:rsidRPr="007143F7">
        <w:rPr>
          <w:rFonts w:eastAsia="Times New Roman"/>
          <w:lang w:eastAsia="da-DK"/>
        </w:rPr>
        <w:t>kundakunnleikamannagongdir</w:t>
      </w:r>
      <w:proofErr w:type="spellEnd"/>
      <w:r w:rsidRPr="007143F7">
        <w:rPr>
          <w:rFonts w:eastAsia="Times New Roman"/>
          <w:lang w:eastAsia="da-DK"/>
        </w:rPr>
        <w:t xml:space="preserve">, skulu boða frá, um so er, at tey gerast varug við ósamsvar skrásettu upplýsingunum.  </w:t>
      </w:r>
    </w:p>
    <w:p w14:paraId="6FFE30EA"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Fráboðanir um ósamsvar kunnu sannlíkt flokkast í tríggjar bólkar, </w:t>
      </w:r>
      <w:proofErr w:type="spellStart"/>
      <w:r w:rsidRPr="007143F7">
        <w:rPr>
          <w:rFonts w:eastAsia="Times New Roman"/>
          <w:lang w:eastAsia="da-DK"/>
        </w:rPr>
        <w:t>ávíkavíst</w:t>
      </w:r>
      <w:proofErr w:type="spellEnd"/>
      <w:r w:rsidRPr="007143F7">
        <w:rPr>
          <w:rFonts w:eastAsia="Times New Roman"/>
          <w:lang w:eastAsia="da-DK"/>
        </w:rPr>
        <w:t xml:space="preserve"> 1) manglandi skráseting, ið er ótilætlað, t.d. tí løgfrøðiligu eindirnar ikki kenna </w:t>
      </w:r>
      <w:proofErr w:type="spellStart"/>
      <w:r w:rsidRPr="007143F7">
        <w:rPr>
          <w:rFonts w:eastAsia="Times New Roman"/>
          <w:lang w:eastAsia="da-DK"/>
        </w:rPr>
        <w:t>regluverkið</w:t>
      </w:r>
      <w:proofErr w:type="spellEnd"/>
      <w:r w:rsidRPr="007143F7">
        <w:rPr>
          <w:rFonts w:eastAsia="Times New Roman"/>
          <w:lang w:eastAsia="da-DK"/>
        </w:rPr>
        <w:t xml:space="preserve"> um skráseting av veruligum eigarunum, 2) </w:t>
      </w:r>
      <w:proofErr w:type="spellStart"/>
      <w:r w:rsidRPr="007143F7">
        <w:rPr>
          <w:rFonts w:eastAsia="Times New Roman"/>
          <w:lang w:eastAsia="da-DK"/>
        </w:rPr>
        <w:t>feilskrásetingar</w:t>
      </w:r>
      <w:proofErr w:type="spellEnd"/>
      <w:r w:rsidRPr="007143F7">
        <w:rPr>
          <w:rFonts w:eastAsia="Times New Roman"/>
          <w:lang w:eastAsia="da-DK"/>
        </w:rPr>
        <w:t xml:space="preserve">, ið eru ótilætlaðar, t.d. tí at løgfrøðiligu eindirnar hava misskilt reglurnar um skráseting av veruligum eigarunum og tískil hava skrásett skeivar, ella ikki hava skrásett nøktandi upplýsingar og 3) manglandi skráseting, ið er tilætlað ella tilætlað skeiv skráseting.    </w:t>
      </w:r>
    </w:p>
    <w:p w14:paraId="05A77646"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Í § 36 d, stk. 2 verður skotið upp, at tá Skráseting Føroya fær fráboðan um ósamsvar í skrásettu upplýsingunum eftir § 14 a, so skal Skráseting Føroya </w:t>
      </w:r>
      <w:proofErr w:type="spellStart"/>
      <w:r w:rsidRPr="007143F7">
        <w:rPr>
          <w:rFonts w:eastAsia="Times New Roman"/>
          <w:lang w:eastAsia="da-DK"/>
        </w:rPr>
        <w:t>íverkseta</w:t>
      </w:r>
      <w:proofErr w:type="spellEnd"/>
      <w:r w:rsidRPr="007143F7">
        <w:rPr>
          <w:rFonts w:eastAsia="Times New Roman"/>
          <w:lang w:eastAsia="da-DK"/>
        </w:rPr>
        <w:t xml:space="preserve"> kanning av hesum viðurskiftum, sbr. § 36 b, stk. 7 og 36 f, stk. 1. </w:t>
      </w:r>
    </w:p>
    <w:p w14:paraId="04711940"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Kanningin av viðurskiftunum inniber, at Skrásetingin kann venda sær til umsitara, ella persón, ið røkir samsvarandi starv, fyri á fáa greiðu á ósamsvarinum. Eftir § 36 f í lógaruppskotinum kann Skráseting Føroya krevja tær upplýsingar, ið stovnurin metir neyðugar. Er talan um umsitara ella persón, ið røkir samsvarandi starv í líknandi løgfrøðiligari skipan, sum av </w:t>
      </w:r>
      <w:proofErr w:type="spellStart"/>
      <w:r w:rsidRPr="007143F7">
        <w:rPr>
          <w:rFonts w:eastAsia="Times New Roman"/>
          <w:lang w:eastAsia="da-DK"/>
        </w:rPr>
        <w:t>misgávum</w:t>
      </w:r>
      <w:proofErr w:type="spellEnd"/>
      <w:r w:rsidRPr="007143F7">
        <w:rPr>
          <w:rFonts w:eastAsia="Times New Roman"/>
          <w:lang w:eastAsia="da-DK"/>
        </w:rPr>
        <w:t xml:space="preserve"> ikki hevur skrásett veruligu eigararnar, ella sum av </w:t>
      </w:r>
      <w:proofErr w:type="spellStart"/>
      <w:r w:rsidRPr="007143F7">
        <w:rPr>
          <w:rFonts w:eastAsia="Times New Roman"/>
          <w:lang w:eastAsia="da-DK"/>
        </w:rPr>
        <w:t>misgávum</w:t>
      </w:r>
      <w:proofErr w:type="spellEnd"/>
      <w:r w:rsidRPr="007143F7">
        <w:rPr>
          <w:rFonts w:eastAsia="Times New Roman"/>
          <w:lang w:eastAsia="da-DK"/>
        </w:rPr>
        <w:t xml:space="preserve"> hevur skrásett skeivt verður roknað við, at viðkomandi fær hesi viðurskiftini í rættlag undir vegleiðing Skráseting Føroya. Skráseting Føroya kann áseta eina freist fyri, nær viðurskiftini skulu fáast í rættlag.  </w:t>
      </w:r>
    </w:p>
    <w:p w14:paraId="01E25A1C" w14:textId="77777777" w:rsidR="007143F7" w:rsidRPr="007143F7" w:rsidRDefault="007143F7" w:rsidP="007143F7">
      <w:pPr>
        <w:spacing w:before="240"/>
        <w:rPr>
          <w:rFonts w:eastAsia="Times New Roman"/>
          <w:i/>
          <w:iCs/>
          <w:lang w:eastAsia="da-DK"/>
        </w:rPr>
      </w:pPr>
      <w:r w:rsidRPr="007143F7">
        <w:rPr>
          <w:rFonts w:eastAsia="Times New Roman"/>
          <w:i/>
          <w:iCs/>
          <w:lang w:eastAsia="da-DK"/>
        </w:rPr>
        <w:t>Stk. 3.</w:t>
      </w:r>
    </w:p>
    <w:p w14:paraId="63A79DF1"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Í stk. 3 verður skotið upp, at Skráseting Føroya samstundis sum kanning av ósamsvari sambært stk. 2 verður gjørd, kann </w:t>
      </w:r>
      <w:proofErr w:type="spellStart"/>
      <w:r w:rsidRPr="007143F7">
        <w:rPr>
          <w:rFonts w:eastAsia="Times New Roman"/>
          <w:lang w:eastAsia="da-DK"/>
        </w:rPr>
        <w:t>almennakunngerða</w:t>
      </w:r>
      <w:proofErr w:type="spellEnd"/>
      <w:r w:rsidRPr="007143F7">
        <w:rPr>
          <w:rFonts w:eastAsia="Times New Roman"/>
          <w:lang w:eastAsia="da-DK"/>
        </w:rPr>
        <w:t xml:space="preserve"> eina frágreiðing um fráboðanina í </w:t>
      </w:r>
      <w:proofErr w:type="spellStart"/>
      <w:r w:rsidRPr="007143F7">
        <w:rPr>
          <w:rFonts w:eastAsia="Times New Roman"/>
          <w:lang w:eastAsia="da-DK"/>
        </w:rPr>
        <w:t>kt-skipan</w:t>
      </w:r>
      <w:proofErr w:type="spellEnd"/>
      <w:r w:rsidRPr="007143F7">
        <w:rPr>
          <w:rFonts w:eastAsia="Times New Roman"/>
          <w:lang w:eastAsia="da-DK"/>
        </w:rPr>
        <w:t xml:space="preserve"> Skráseting Føroya. Talan er um eina frágreiðing, sum í stuttum kunnar um, at </w:t>
      </w:r>
      <w:proofErr w:type="spellStart"/>
      <w:r w:rsidRPr="007143F7">
        <w:rPr>
          <w:rFonts w:eastAsia="Times New Roman"/>
          <w:lang w:eastAsia="da-DK"/>
        </w:rPr>
        <w:t>fráðboðan</w:t>
      </w:r>
      <w:proofErr w:type="spellEnd"/>
      <w:r w:rsidRPr="007143F7">
        <w:rPr>
          <w:rFonts w:eastAsia="Times New Roman"/>
          <w:lang w:eastAsia="da-DK"/>
        </w:rPr>
        <w:t xml:space="preserve"> er komin um ósamsvar viðvíkjandi upplýsingum um veruligar eigarar, ið verða almannakunngjørdar í </w:t>
      </w:r>
      <w:proofErr w:type="spellStart"/>
      <w:r w:rsidRPr="007143F7">
        <w:rPr>
          <w:rFonts w:eastAsia="Times New Roman"/>
          <w:lang w:eastAsia="da-DK"/>
        </w:rPr>
        <w:t>kt-skipan</w:t>
      </w:r>
      <w:proofErr w:type="spellEnd"/>
      <w:r w:rsidRPr="007143F7">
        <w:rPr>
          <w:rFonts w:eastAsia="Times New Roman"/>
          <w:lang w:eastAsia="da-DK"/>
        </w:rPr>
        <w:t xml:space="preserve"> Skráseting Føroya.  </w:t>
      </w:r>
    </w:p>
    <w:p w14:paraId="3063021E"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Tá støða skal takast til, um fráboðað ósamsvar í </w:t>
      </w:r>
      <w:proofErr w:type="spellStart"/>
      <w:r w:rsidRPr="007143F7">
        <w:rPr>
          <w:rFonts w:eastAsia="Times New Roman"/>
          <w:lang w:eastAsia="da-DK"/>
        </w:rPr>
        <w:t>eigaraupplýsingum</w:t>
      </w:r>
      <w:proofErr w:type="spellEnd"/>
      <w:r w:rsidRPr="007143F7">
        <w:rPr>
          <w:rFonts w:eastAsia="Times New Roman"/>
          <w:lang w:eastAsia="da-DK"/>
        </w:rPr>
        <w:t xml:space="preserve"> skal </w:t>
      </w:r>
      <w:proofErr w:type="spellStart"/>
      <w:r w:rsidRPr="007143F7">
        <w:rPr>
          <w:rFonts w:eastAsia="Times New Roman"/>
          <w:lang w:eastAsia="da-DK"/>
        </w:rPr>
        <w:t>almannakunngerðast</w:t>
      </w:r>
      <w:proofErr w:type="spellEnd"/>
      <w:r w:rsidRPr="007143F7">
        <w:rPr>
          <w:rFonts w:eastAsia="Times New Roman"/>
          <w:lang w:eastAsia="da-DK"/>
        </w:rPr>
        <w:t xml:space="preserve"> eigur Skráseting Føroya at tryggja sær, at </w:t>
      </w:r>
      <w:proofErr w:type="spellStart"/>
      <w:r w:rsidRPr="007143F7">
        <w:rPr>
          <w:rFonts w:eastAsia="Times New Roman"/>
          <w:lang w:eastAsia="da-DK"/>
        </w:rPr>
        <w:t>almannakunngerðin</w:t>
      </w:r>
      <w:proofErr w:type="spellEnd"/>
      <w:r w:rsidRPr="007143F7">
        <w:rPr>
          <w:rFonts w:eastAsia="Times New Roman"/>
          <w:lang w:eastAsia="da-DK"/>
        </w:rPr>
        <w:t xml:space="preserve"> er hóskandi, og at hon stendur mát við brotið. Í metingini eigur atlit at verða tikið til </w:t>
      </w:r>
      <w:proofErr w:type="spellStart"/>
      <w:r w:rsidRPr="007143F7">
        <w:rPr>
          <w:rFonts w:eastAsia="Times New Roman"/>
          <w:lang w:eastAsia="da-DK"/>
        </w:rPr>
        <w:t>trustin</w:t>
      </w:r>
      <w:proofErr w:type="spellEnd"/>
      <w:r w:rsidRPr="007143F7">
        <w:rPr>
          <w:rFonts w:eastAsia="Times New Roman"/>
          <w:lang w:eastAsia="da-DK"/>
        </w:rPr>
        <w:t xml:space="preserve"> ella líknandi løgfrøðiligu skipanina og til </w:t>
      </w:r>
      <w:proofErr w:type="spellStart"/>
      <w:r w:rsidRPr="007143F7">
        <w:rPr>
          <w:rFonts w:eastAsia="Times New Roman"/>
          <w:lang w:eastAsia="da-DK"/>
        </w:rPr>
        <w:t>gjøgnumskygni</w:t>
      </w:r>
      <w:proofErr w:type="spellEnd"/>
      <w:r w:rsidRPr="007143F7">
        <w:rPr>
          <w:rFonts w:eastAsia="Times New Roman"/>
          <w:lang w:eastAsia="da-DK"/>
        </w:rPr>
        <w:t xml:space="preserve"> í ognarviðurskiftini hjá trustinum ella teirri líknandi </w:t>
      </w:r>
      <w:proofErr w:type="spellStart"/>
      <w:r w:rsidRPr="007143F7">
        <w:rPr>
          <w:rFonts w:eastAsia="Times New Roman"/>
          <w:lang w:eastAsia="da-DK"/>
        </w:rPr>
        <w:t>løgfrøðligu</w:t>
      </w:r>
      <w:proofErr w:type="spellEnd"/>
      <w:r w:rsidRPr="007143F7">
        <w:rPr>
          <w:rFonts w:eastAsia="Times New Roman"/>
          <w:lang w:eastAsia="da-DK"/>
        </w:rPr>
        <w:t xml:space="preserve"> skipanini. </w:t>
      </w:r>
    </w:p>
    <w:p w14:paraId="61550207"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Skráseting Føroya kann samstundis, sum kanningin eftir stk. 2 verður gjørd, almannakunngera eina frágreiðing um fráboðanina í </w:t>
      </w:r>
      <w:proofErr w:type="spellStart"/>
      <w:r w:rsidRPr="007143F7">
        <w:rPr>
          <w:rFonts w:eastAsia="Times New Roman"/>
          <w:lang w:eastAsia="da-DK"/>
        </w:rPr>
        <w:t>kt-skipan</w:t>
      </w:r>
      <w:proofErr w:type="spellEnd"/>
      <w:r w:rsidRPr="007143F7">
        <w:rPr>
          <w:rFonts w:eastAsia="Times New Roman"/>
          <w:lang w:eastAsia="da-DK"/>
        </w:rPr>
        <w:t xml:space="preserve"> Skráseting Føroya. Umsitarin ella persónurin, ið røkir eitt samsvarandi starv, skal hava møguleika til at mótmæla </w:t>
      </w:r>
      <w:r w:rsidRPr="007143F7">
        <w:rPr>
          <w:rFonts w:eastAsia="Times New Roman"/>
          <w:lang w:eastAsia="da-DK"/>
        </w:rPr>
        <w:lastRenderedPageBreak/>
        <w:t xml:space="preserve">frágreiðingina, áðrenn hon verður almannakunngjørd, uttan so at endamálið við almannakunngerð av frágreiðingini um fráboðanina fer fyri skeyti. </w:t>
      </w:r>
    </w:p>
    <w:p w14:paraId="153BAB2D" w14:textId="316C8FFD" w:rsidR="007143F7" w:rsidRPr="007143F7" w:rsidRDefault="007143F7" w:rsidP="007143F7">
      <w:pPr>
        <w:spacing w:before="240"/>
        <w:rPr>
          <w:rFonts w:eastAsia="Times New Roman"/>
          <w:lang w:eastAsia="da-DK"/>
        </w:rPr>
      </w:pPr>
      <w:r w:rsidRPr="007143F7">
        <w:rPr>
          <w:rFonts w:eastAsia="Times New Roman"/>
          <w:lang w:eastAsia="da-DK"/>
        </w:rPr>
        <w:t xml:space="preserve">Tískil skal Skráseting Føroya skjótast til ber, eftir at fráboðan er móttikin, gera eina metingin av, hvørt tað er hóskandi og proportionalt at </w:t>
      </w:r>
      <w:proofErr w:type="spellStart"/>
      <w:r w:rsidRPr="007143F7">
        <w:rPr>
          <w:rFonts w:eastAsia="Times New Roman"/>
          <w:lang w:eastAsia="da-DK"/>
        </w:rPr>
        <w:t>almannakunngerða</w:t>
      </w:r>
      <w:proofErr w:type="spellEnd"/>
      <w:r w:rsidRPr="007143F7">
        <w:rPr>
          <w:rFonts w:eastAsia="Times New Roman"/>
          <w:lang w:eastAsia="da-DK"/>
        </w:rPr>
        <w:t xml:space="preserve"> eina frágreiðing um ósamsvarið. Er talan um ósamsvar, ið kann fáast í rættlag við vegleiðing, sambært reglunum um veruligar </w:t>
      </w:r>
      <w:r w:rsidR="007D761B">
        <w:rPr>
          <w:rFonts w:eastAsia="Times New Roman"/>
          <w:lang w:eastAsia="da-DK"/>
        </w:rPr>
        <w:t>eigarar í</w:t>
      </w:r>
      <w:r w:rsidRPr="007143F7">
        <w:rPr>
          <w:rFonts w:eastAsia="Times New Roman"/>
          <w:lang w:eastAsia="da-DK"/>
        </w:rPr>
        <w:t xml:space="preserve"> § 36 b, er meginreglan, at almannakunngerð ikki er hóskandi, ella stendur mát við ósamsvarið. Er hinvegin varhugi av, at talan er um tilætlaða skráseting av skeivum upplýsingum, hvørs endamál er at goyma </w:t>
      </w:r>
      <w:proofErr w:type="spellStart"/>
      <w:r w:rsidRPr="007143F7">
        <w:rPr>
          <w:rFonts w:eastAsia="Times New Roman"/>
          <w:lang w:eastAsia="da-DK"/>
        </w:rPr>
        <w:t>ognarskapin</w:t>
      </w:r>
      <w:proofErr w:type="spellEnd"/>
      <w:r w:rsidRPr="007143F7">
        <w:rPr>
          <w:rFonts w:eastAsia="Times New Roman"/>
          <w:lang w:eastAsia="da-DK"/>
        </w:rPr>
        <w:t xml:space="preserve"> kann ein slík fráboðan um ósamsvar, </w:t>
      </w:r>
      <w:proofErr w:type="spellStart"/>
      <w:r w:rsidRPr="007143F7">
        <w:rPr>
          <w:rFonts w:eastAsia="Times New Roman"/>
          <w:lang w:eastAsia="da-DK"/>
        </w:rPr>
        <w:t>almannakunngerðast</w:t>
      </w:r>
      <w:proofErr w:type="spellEnd"/>
      <w:r w:rsidRPr="007143F7">
        <w:rPr>
          <w:rFonts w:eastAsia="Times New Roman"/>
          <w:lang w:eastAsia="da-DK"/>
        </w:rPr>
        <w:t xml:space="preserve"> í </w:t>
      </w:r>
      <w:proofErr w:type="spellStart"/>
      <w:r w:rsidRPr="007143F7">
        <w:rPr>
          <w:rFonts w:eastAsia="Times New Roman"/>
          <w:lang w:eastAsia="da-DK"/>
        </w:rPr>
        <w:t>kt-skipan</w:t>
      </w:r>
      <w:proofErr w:type="spellEnd"/>
      <w:r w:rsidRPr="007143F7">
        <w:rPr>
          <w:rFonts w:eastAsia="Times New Roman"/>
          <w:lang w:eastAsia="da-DK"/>
        </w:rPr>
        <w:t xml:space="preserve"> Skráseting Føroya.    </w:t>
      </w:r>
    </w:p>
    <w:p w14:paraId="2D228EA7"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Fyri at tryggja, at ásetingin ikki verður misnýtt til at plága </w:t>
      </w:r>
      <w:proofErr w:type="spellStart"/>
      <w:r w:rsidRPr="007143F7">
        <w:rPr>
          <w:rFonts w:eastAsia="Times New Roman"/>
          <w:lang w:eastAsia="da-DK"/>
        </w:rPr>
        <w:t>trustar</w:t>
      </w:r>
      <w:proofErr w:type="spellEnd"/>
      <w:r w:rsidRPr="007143F7">
        <w:rPr>
          <w:rFonts w:eastAsia="Times New Roman"/>
          <w:lang w:eastAsia="da-DK"/>
        </w:rPr>
        <w:t xml:space="preserve"> ella líknandi løgfrøðiligar skipanir hevur umsitarin ella persónur, ið røkir samsvarandi starv, eftir stk. 3, 2. pkt. í uppskotinum møguleika at mótmæla frágreiðingini, áðrenn hon verður almannakunngjørd, uttan so at endamálið við almannakunngerð av frágreiðingini um fráboðanina fer fyri skeyti.</w:t>
      </w:r>
    </w:p>
    <w:p w14:paraId="21C76414"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Freistin hjá umsitara ella persóni, ið røkir samsvarandi starv at greiða frá eigaraviðurskiftum </w:t>
      </w:r>
      <w:proofErr w:type="spellStart"/>
      <w:r w:rsidRPr="007143F7">
        <w:rPr>
          <w:rFonts w:eastAsia="Times New Roman"/>
          <w:lang w:eastAsia="da-DK"/>
        </w:rPr>
        <w:t>trustsins</w:t>
      </w:r>
      <w:proofErr w:type="spellEnd"/>
      <w:r w:rsidRPr="007143F7">
        <w:rPr>
          <w:rFonts w:eastAsia="Times New Roman"/>
          <w:lang w:eastAsia="da-DK"/>
        </w:rPr>
        <w:t xml:space="preserve"> ella teirri líknandi løgfrøðiligu skipanini er lutfalsliga stutt orsakað av, at endamálið við frágreiðingini annars kann fara fyri skeyti. </w:t>
      </w:r>
    </w:p>
    <w:p w14:paraId="79570AB6" w14:textId="225E7CA8" w:rsidR="007143F7" w:rsidRPr="007143F7" w:rsidRDefault="007143F7" w:rsidP="007143F7">
      <w:pPr>
        <w:spacing w:before="240"/>
        <w:rPr>
          <w:rFonts w:eastAsia="Times New Roman"/>
          <w:lang w:eastAsia="da-DK"/>
        </w:rPr>
      </w:pPr>
      <w:r w:rsidRPr="007143F7">
        <w:rPr>
          <w:rFonts w:eastAsia="Times New Roman"/>
          <w:lang w:eastAsia="da-DK"/>
        </w:rPr>
        <w:t xml:space="preserve">Skulu broytingar gerast í skrásettu upplýsingunum sum avleiðing av ósamsvarinum í upplýsingunum um veruligu </w:t>
      </w:r>
      <w:r w:rsidR="007D761B">
        <w:rPr>
          <w:rFonts w:eastAsia="Times New Roman"/>
          <w:lang w:eastAsia="da-DK"/>
        </w:rPr>
        <w:t>eigar</w:t>
      </w:r>
      <w:r w:rsidRPr="007143F7">
        <w:rPr>
          <w:rFonts w:eastAsia="Times New Roman"/>
          <w:lang w:eastAsia="da-DK"/>
        </w:rPr>
        <w:t xml:space="preserve">arnar, skal hetta skrásetast skjótast gjørligt, sbr. § 36 b, stk. 3, 2. pkt. í uppskotinum. Verður tað ikki gjørt hevur Skráseting Føroya heimild til at áleggja dagbøtur ella </w:t>
      </w:r>
      <w:proofErr w:type="spellStart"/>
      <w:r w:rsidRPr="007143F7">
        <w:rPr>
          <w:rFonts w:eastAsia="Times New Roman"/>
          <w:lang w:eastAsia="da-DK"/>
        </w:rPr>
        <w:t>vikubøtur</w:t>
      </w:r>
      <w:proofErr w:type="spellEnd"/>
      <w:r w:rsidRPr="007143F7">
        <w:rPr>
          <w:rFonts w:eastAsia="Times New Roman"/>
          <w:lang w:eastAsia="da-DK"/>
        </w:rPr>
        <w:t xml:space="preserve">, sbr. § 61, stk. 3 í uppskotinum.  </w:t>
      </w:r>
    </w:p>
    <w:p w14:paraId="1B42D1D8" w14:textId="77777777" w:rsidR="007143F7" w:rsidRPr="007143F7" w:rsidRDefault="007143F7" w:rsidP="007143F7">
      <w:pPr>
        <w:spacing w:before="240"/>
        <w:rPr>
          <w:rFonts w:eastAsia="Times New Roman"/>
          <w:lang w:eastAsia="da-DK"/>
        </w:rPr>
      </w:pPr>
      <w:r w:rsidRPr="007143F7">
        <w:rPr>
          <w:rFonts w:eastAsia="Times New Roman"/>
          <w:lang w:eastAsia="da-DK"/>
        </w:rPr>
        <w:t xml:space="preserve">Tá greiða er fingin á málinum um skrásettu upplýsingarnar skal nýggj frágreiðing </w:t>
      </w:r>
      <w:proofErr w:type="spellStart"/>
      <w:r w:rsidRPr="007143F7">
        <w:rPr>
          <w:rFonts w:eastAsia="Times New Roman"/>
          <w:lang w:eastAsia="da-DK"/>
        </w:rPr>
        <w:t>almennakunngerðast</w:t>
      </w:r>
      <w:proofErr w:type="spellEnd"/>
      <w:r w:rsidRPr="007143F7">
        <w:rPr>
          <w:rFonts w:eastAsia="Times New Roman"/>
          <w:lang w:eastAsia="da-DK"/>
        </w:rPr>
        <w:t xml:space="preserve"> skjótast gjørligt. Frágreiðingin skal greiða frá, at kanningin av fráboðaðu viðurskiftunum er liðug og niðurstøðuna av kanningini. </w:t>
      </w:r>
    </w:p>
    <w:p w14:paraId="6D790A55" w14:textId="18959166" w:rsidR="007143F7" w:rsidRPr="007143F7" w:rsidRDefault="007143F7" w:rsidP="007143F7">
      <w:pPr>
        <w:pStyle w:val="NormalWeb"/>
        <w:rPr>
          <w:i/>
          <w:iCs/>
          <w:lang w:val="fo-FO"/>
        </w:rPr>
      </w:pPr>
      <w:r w:rsidRPr="007143F7">
        <w:rPr>
          <w:i/>
          <w:iCs/>
          <w:lang w:val="fo-FO"/>
        </w:rPr>
        <w:t>§ 36 e</w:t>
      </w:r>
    </w:p>
    <w:p w14:paraId="578E47ED" w14:textId="77777777" w:rsidR="007143F7" w:rsidRPr="007143F7" w:rsidRDefault="007143F7" w:rsidP="007143F7">
      <w:pPr>
        <w:pStyle w:val="NormalWeb"/>
        <w:rPr>
          <w:i/>
          <w:iCs/>
          <w:lang w:val="fo-FO"/>
        </w:rPr>
      </w:pPr>
      <w:r w:rsidRPr="007143F7">
        <w:rPr>
          <w:i/>
          <w:iCs/>
          <w:lang w:val="fo-FO"/>
        </w:rPr>
        <w:t>Stk. 1</w:t>
      </w:r>
    </w:p>
    <w:p w14:paraId="086A426A" w14:textId="77777777" w:rsidR="007143F7" w:rsidRPr="007143F7" w:rsidRDefault="007143F7" w:rsidP="007143F7">
      <w:pPr>
        <w:pStyle w:val="NormalWeb"/>
        <w:rPr>
          <w:lang w:val="fo-FO"/>
        </w:rPr>
      </w:pPr>
      <w:r w:rsidRPr="007143F7">
        <w:rPr>
          <w:lang w:val="fo-FO"/>
        </w:rPr>
        <w:t xml:space="preserve">Galdandi løgtingslóg hevur ongar ásetingar um </w:t>
      </w:r>
      <w:proofErr w:type="spellStart"/>
      <w:r w:rsidRPr="007143F7">
        <w:rPr>
          <w:lang w:val="fo-FO"/>
        </w:rPr>
        <w:t>ábyrd</w:t>
      </w:r>
      <w:proofErr w:type="spellEnd"/>
      <w:r w:rsidRPr="007143F7">
        <w:rPr>
          <w:lang w:val="fo-FO"/>
        </w:rPr>
        <w:t xml:space="preserve"> </w:t>
      </w:r>
      <w:proofErr w:type="spellStart"/>
      <w:r w:rsidRPr="007143F7">
        <w:rPr>
          <w:lang w:val="fo-FO"/>
        </w:rPr>
        <w:t>fráboðarans</w:t>
      </w:r>
      <w:proofErr w:type="spellEnd"/>
      <w:r w:rsidRPr="007143F7">
        <w:rPr>
          <w:lang w:val="fo-FO"/>
        </w:rPr>
        <w:t xml:space="preserve"> í sambandi við skráseting av upplýsingum í </w:t>
      </w:r>
      <w:proofErr w:type="spellStart"/>
      <w:r w:rsidRPr="007143F7">
        <w:rPr>
          <w:lang w:val="fo-FO"/>
        </w:rPr>
        <w:t>kt-skipan</w:t>
      </w:r>
      <w:proofErr w:type="spellEnd"/>
      <w:r w:rsidRPr="007143F7">
        <w:rPr>
          <w:lang w:val="fo-FO"/>
        </w:rPr>
        <w:t xml:space="preserve"> Skráseting Føroya. Kortini er ein líknandi áseting í § 15 í </w:t>
      </w:r>
      <w:proofErr w:type="spellStart"/>
      <w:r w:rsidRPr="007143F7">
        <w:rPr>
          <w:lang w:val="fo-FO"/>
        </w:rPr>
        <w:t>vinnufelagslógini</w:t>
      </w:r>
      <w:proofErr w:type="spellEnd"/>
      <w:r w:rsidRPr="007143F7">
        <w:rPr>
          <w:lang w:val="fo-FO"/>
        </w:rPr>
        <w:t>.</w:t>
      </w:r>
    </w:p>
    <w:p w14:paraId="6F82A4E3" w14:textId="77777777" w:rsidR="007143F7" w:rsidRPr="007143F7" w:rsidRDefault="007143F7" w:rsidP="007143F7">
      <w:pPr>
        <w:pStyle w:val="NormalWeb"/>
        <w:rPr>
          <w:lang w:val="fo-FO"/>
        </w:rPr>
      </w:pPr>
      <w:r w:rsidRPr="007143F7">
        <w:rPr>
          <w:lang w:val="fo-FO"/>
        </w:rPr>
        <w:t xml:space="preserve">Í  stk. 1 verður skotið upp at áseta, at skráseting ikki er loyvd, um tað, ið eftir ætlan skal skrásetast, ikki lýkur treytirnar eftir hesi løgtingslóg, eftir reglum, ið eru ásettar við heimild í hesi løgtingslóg ella eftir viðtøkunum hjá trustinum ella teirri líknandi løgfrøðiligu skipanini. Skráseting er heldur ikki loyvd, um avgerðin, ið er grundarlagið fyri skrásetingini, ikki er tikin í samsvari við ásetingar í hesi løgtingslóg, við reglur, ásettar við heimild í hesi løgtingslóg ella við tað, sum ásett er í viðtøkunum hjá trustinum ella teirri líknandi løgfrøðiligu skipanini.  </w:t>
      </w:r>
    </w:p>
    <w:p w14:paraId="01FC8424" w14:textId="77777777" w:rsidR="007143F7" w:rsidRPr="007143F7" w:rsidRDefault="007143F7" w:rsidP="007143F7">
      <w:pPr>
        <w:pStyle w:val="NormalWeb"/>
        <w:rPr>
          <w:lang w:val="fo-FO"/>
        </w:rPr>
      </w:pPr>
      <w:r w:rsidRPr="007143F7">
        <w:rPr>
          <w:lang w:val="fo-FO"/>
        </w:rPr>
        <w:t>Vart verður gjørt við § 296, stk. 1, nr. 2 í revsilógini um at lata sk</w:t>
      </w:r>
      <w:r w:rsidRPr="007143F7">
        <w:rPr>
          <w:color w:val="000000"/>
          <w:shd w:val="clear" w:color="auto" w:fill="FFFFFF"/>
          <w:lang w:val="fo-FO"/>
        </w:rPr>
        <w:t xml:space="preserve">eivar ella villleiðandi upplýsingar til almennar myndugleikar.  </w:t>
      </w:r>
    </w:p>
    <w:p w14:paraId="4F660D4D" w14:textId="77777777" w:rsidR="007143F7" w:rsidRPr="007143F7" w:rsidRDefault="007143F7" w:rsidP="007143F7">
      <w:pPr>
        <w:pStyle w:val="NormalWeb"/>
        <w:rPr>
          <w:i/>
          <w:iCs/>
          <w:lang w:val="fo-FO"/>
        </w:rPr>
      </w:pPr>
      <w:r w:rsidRPr="007143F7">
        <w:rPr>
          <w:i/>
          <w:iCs/>
          <w:lang w:val="fo-FO"/>
        </w:rPr>
        <w:t>Stk. 2</w:t>
      </w:r>
    </w:p>
    <w:p w14:paraId="191933F8" w14:textId="77777777" w:rsidR="007143F7" w:rsidRPr="007143F7" w:rsidRDefault="007143F7" w:rsidP="007143F7">
      <w:pPr>
        <w:pStyle w:val="Listeafsnit"/>
        <w:shd w:val="clear" w:color="auto" w:fill="FFFFFF" w:themeFill="background1"/>
        <w:spacing w:after="0"/>
        <w:ind w:left="0"/>
        <w:rPr>
          <w:rFonts w:eastAsia="Times New Roman"/>
          <w:lang w:eastAsia="da-DK"/>
        </w:rPr>
      </w:pPr>
      <w:r w:rsidRPr="007143F7">
        <w:rPr>
          <w:rFonts w:eastAsia="Times New Roman"/>
          <w:lang w:eastAsia="da-DK"/>
        </w:rPr>
        <w:lastRenderedPageBreak/>
        <w:t xml:space="preserve">Í stk. 2 verður skotið upp, at fráboðari, ið skrásetir viðurskifti í </w:t>
      </w:r>
      <w:proofErr w:type="spellStart"/>
      <w:r w:rsidRPr="007143F7">
        <w:rPr>
          <w:rFonts w:eastAsia="Times New Roman"/>
          <w:lang w:eastAsia="da-DK"/>
        </w:rPr>
        <w:t>kt-skipan</w:t>
      </w:r>
      <w:proofErr w:type="spellEnd"/>
      <w:r w:rsidRPr="007143F7">
        <w:rPr>
          <w:rFonts w:eastAsia="Times New Roman"/>
          <w:lang w:eastAsia="da-DK"/>
        </w:rPr>
        <w:t xml:space="preserve"> Skráseting Føroya ella, sum letur inn fráboðan um hesi viðurskifti til </w:t>
      </w:r>
      <w:proofErr w:type="spellStart"/>
      <w:r w:rsidRPr="007143F7">
        <w:rPr>
          <w:rFonts w:eastAsia="Times New Roman"/>
          <w:lang w:eastAsia="da-DK"/>
        </w:rPr>
        <w:t>kt-skipan</w:t>
      </w:r>
      <w:proofErr w:type="spellEnd"/>
      <w:r w:rsidRPr="007143F7">
        <w:rPr>
          <w:rFonts w:eastAsia="Times New Roman"/>
          <w:lang w:eastAsia="da-DK"/>
        </w:rPr>
        <w:t xml:space="preserve"> Skráseting Føroya, stendur til svars fyri, at skrásetingin ella fráboðanin er lógliga framd, </w:t>
      </w:r>
      <w:proofErr w:type="spellStart"/>
      <w:r w:rsidRPr="007143F7">
        <w:rPr>
          <w:rFonts w:eastAsia="Times New Roman"/>
          <w:lang w:eastAsia="da-DK"/>
        </w:rPr>
        <w:t>heruppií</w:t>
      </w:r>
      <w:proofErr w:type="spellEnd"/>
      <w:r w:rsidRPr="007143F7">
        <w:rPr>
          <w:rFonts w:eastAsia="Times New Roman"/>
          <w:lang w:eastAsia="da-DK"/>
        </w:rPr>
        <w:t xml:space="preserve"> at hóskandi fulltrú er tøk, og at </w:t>
      </w:r>
      <w:proofErr w:type="spellStart"/>
      <w:r w:rsidRPr="007143F7">
        <w:rPr>
          <w:rFonts w:eastAsia="Times New Roman"/>
          <w:lang w:eastAsia="da-DK"/>
        </w:rPr>
        <w:t>skjalprógvini</w:t>
      </w:r>
      <w:proofErr w:type="spellEnd"/>
      <w:r w:rsidRPr="007143F7">
        <w:rPr>
          <w:rFonts w:eastAsia="Times New Roman"/>
          <w:lang w:eastAsia="da-DK"/>
        </w:rPr>
        <w:t xml:space="preserve"> í sambandi við skrásetingina ella fráboðanina eru galdandi.</w:t>
      </w:r>
    </w:p>
    <w:p w14:paraId="76EB7846" w14:textId="77777777" w:rsidR="007143F7" w:rsidRPr="007143F7" w:rsidRDefault="007143F7" w:rsidP="007143F7">
      <w:pPr>
        <w:pStyle w:val="Listeafsnit"/>
        <w:shd w:val="clear" w:color="auto" w:fill="FFFFFF" w:themeFill="background1"/>
        <w:spacing w:after="0"/>
        <w:ind w:left="0"/>
        <w:rPr>
          <w:rFonts w:eastAsia="Times New Roman"/>
          <w:lang w:eastAsia="da-DK"/>
        </w:rPr>
      </w:pPr>
    </w:p>
    <w:p w14:paraId="427204B3" w14:textId="77777777" w:rsidR="007143F7" w:rsidRPr="007143F7" w:rsidRDefault="007143F7" w:rsidP="007143F7">
      <w:pPr>
        <w:pStyle w:val="Listeafsnit"/>
        <w:shd w:val="clear" w:color="auto" w:fill="FFFFFF" w:themeFill="background1"/>
        <w:spacing w:after="0"/>
        <w:ind w:left="0"/>
        <w:rPr>
          <w:rFonts w:eastAsia="Times New Roman"/>
          <w:lang w:eastAsia="da-DK"/>
        </w:rPr>
      </w:pPr>
      <w:proofErr w:type="spellStart"/>
      <w:r w:rsidRPr="007143F7">
        <w:rPr>
          <w:rFonts w:eastAsia="Times New Roman"/>
          <w:lang w:eastAsia="da-DK"/>
        </w:rPr>
        <w:t>Fráboðarin</w:t>
      </w:r>
      <w:proofErr w:type="spellEnd"/>
      <w:r w:rsidRPr="007143F7">
        <w:rPr>
          <w:rFonts w:eastAsia="Times New Roman"/>
          <w:lang w:eastAsia="da-DK"/>
        </w:rPr>
        <w:t xml:space="preserve"> hevur eina serliga skyldu til at tryggja, at </w:t>
      </w:r>
      <w:proofErr w:type="spellStart"/>
      <w:r w:rsidRPr="007143F7">
        <w:rPr>
          <w:rFonts w:eastAsia="Times New Roman"/>
          <w:lang w:eastAsia="da-DK"/>
        </w:rPr>
        <w:t>sjálvskráseting</w:t>
      </w:r>
      <w:proofErr w:type="spellEnd"/>
      <w:r w:rsidRPr="007143F7">
        <w:rPr>
          <w:rFonts w:eastAsia="Times New Roman"/>
          <w:lang w:eastAsia="da-DK"/>
        </w:rPr>
        <w:t xml:space="preserve"> við </w:t>
      </w:r>
      <w:proofErr w:type="spellStart"/>
      <w:r w:rsidRPr="007143F7">
        <w:rPr>
          <w:rFonts w:eastAsia="Times New Roman"/>
          <w:lang w:eastAsia="da-DK"/>
        </w:rPr>
        <w:t>kt-skráseting</w:t>
      </w:r>
      <w:proofErr w:type="spellEnd"/>
      <w:r w:rsidRPr="007143F7">
        <w:rPr>
          <w:rFonts w:eastAsia="Times New Roman"/>
          <w:lang w:eastAsia="da-DK"/>
        </w:rPr>
        <w:t xml:space="preserve"> ikki er í stríð við galdandi lóggávu ella viðtøkur </w:t>
      </w:r>
      <w:proofErr w:type="spellStart"/>
      <w:r w:rsidRPr="007143F7">
        <w:rPr>
          <w:rFonts w:eastAsia="Times New Roman"/>
          <w:lang w:eastAsia="da-DK"/>
        </w:rPr>
        <w:t>trustsins</w:t>
      </w:r>
      <w:proofErr w:type="spellEnd"/>
      <w:r w:rsidRPr="007143F7">
        <w:rPr>
          <w:rFonts w:eastAsia="Times New Roman"/>
          <w:lang w:eastAsia="da-DK"/>
        </w:rPr>
        <w:t xml:space="preserve"> ella hjá teirri líknandi løgfrøðiligu skipanini. Sama er galdandi við fráboðanir, ið fráboðari ikki sjálvur skrásetur. </w:t>
      </w:r>
    </w:p>
    <w:p w14:paraId="2B2B16D4" w14:textId="77777777" w:rsidR="007143F7" w:rsidRPr="007143F7" w:rsidRDefault="007143F7" w:rsidP="007143F7">
      <w:pPr>
        <w:pStyle w:val="Listeafsnit"/>
        <w:shd w:val="clear" w:color="auto" w:fill="FFFFFF" w:themeFill="background1"/>
        <w:spacing w:after="0"/>
        <w:ind w:left="0"/>
        <w:rPr>
          <w:rFonts w:eastAsia="Times New Roman"/>
          <w:lang w:eastAsia="da-DK"/>
        </w:rPr>
      </w:pPr>
    </w:p>
    <w:p w14:paraId="2F1787A7" w14:textId="77777777" w:rsidR="007143F7" w:rsidRPr="007143F7" w:rsidRDefault="007143F7" w:rsidP="007143F7">
      <w:pPr>
        <w:pStyle w:val="Listeafsnit"/>
        <w:shd w:val="clear" w:color="auto" w:fill="FFFFFF" w:themeFill="background1"/>
        <w:spacing w:after="0"/>
        <w:ind w:left="0"/>
        <w:rPr>
          <w:rFonts w:eastAsia="Times New Roman"/>
          <w:lang w:eastAsia="da-DK"/>
        </w:rPr>
      </w:pPr>
      <w:r w:rsidRPr="007143F7">
        <w:rPr>
          <w:rFonts w:eastAsia="Times New Roman"/>
          <w:lang w:eastAsia="da-DK"/>
        </w:rPr>
        <w:t xml:space="preserve">Við “fráboðari” er at skilja tann persónurin ella fyritøkan, sum í samband við tey viðurskifti, ið skulu skrásetast er tilskilaður sum fráboðari. Um advokatur fremur skrásetingina vegna umsitaran er tað viðkomandi advokatur, ið verður at meta sum fráboðari. </w:t>
      </w:r>
    </w:p>
    <w:p w14:paraId="34BBD3D5" w14:textId="424FDE7F" w:rsidR="007143F7" w:rsidRPr="007143F7" w:rsidRDefault="007143F7" w:rsidP="007143F7">
      <w:pPr>
        <w:pStyle w:val="NormalWeb"/>
        <w:rPr>
          <w:i/>
          <w:iCs/>
          <w:lang w:val="fo-FO"/>
        </w:rPr>
      </w:pPr>
      <w:r w:rsidRPr="007143F7">
        <w:rPr>
          <w:i/>
          <w:iCs/>
          <w:lang w:val="fo-FO"/>
        </w:rPr>
        <w:t>§ 36 f</w:t>
      </w:r>
    </w:p>
    <w:p w14:paraId="24BA54C4" w14:textId="77777777" w:rsidR="007143F7" w:rsidRPr="007143F7" w:rsidRDefault="007143F7" w:rsidP="007143F7">
      <w:pPr>
        <w:pStyle w:val="NormalWeb"/>
        <w:rPr>
          <w:i/>
          <w:iCs/>
          <w:lang w:val="fo-FO"/>
        </w:rPr>
      </w:pPr>
      <w:r w:rsidRPr="007143F7">
        <w:rPr>
          <w:i/>
          <w:iCs/>
          <w:lang w:val="fo-FO"/>
        </w:rPr>
        <w:t>Stk. 1</w:t>
      </w:r>
    </w:p>
    <w:p w14:paraId="1B52BA7F" w14:textId="77777777" w:rsidR="007143F7" w:rsidRPr="007143F7" w:rsidRDefault="007143F7" w:rsidP="007143F7">
      <w:pPr>
        <w:pStyle w:val="NormalWeb"/>
        <w:rPr>
          <w:lang w:val="fo-FO"/>
        </w:rPr>
      </w:pPr>
      <w:r w:rsidRPr="007143F7">
        <w:rPr>
          <w:lang w:val="fo-FO"/>
        </w:rPr>
        <w:t xml:space="preserve">Í stk. 1 verður skotið upp, at Skráseting Føroya sum </w:t>
      </w:r>
      <w:proofErr w:type="spellStart"/>
      <w:r w:rsidRPr="007143F7">
        <w:rPr>
          <w:lang w:val="fo-FO"/>
        </w:rPr>
        <w:t>skrásetingarmyndugleiki</w:t>
      </w:r>
      <w:proofErr w:type="spellEnd"/>
      <w:r w:rsidRPr="007143F7">
        <w:rPr>
          <w:lang w:val="fo-FO"/>
        </w:rPr>
        <w:t xml:space="preserve"> kann krevja tær upplýsingar, ið eru neyðugar til tess at taka støðu til, um løgtingslógin, reglur, ásettar við heimild í løgtingslógini, og viðtøkurnar hjá trustinum ella teirri líknandi løgfrøðiligu skipanini eru hildnar.</w:t>
      </w:r>
    </w:p>
    <w:p w14:paraId="4FC96510" w14:textId="77777777" w:rsidR="007143F7" w:rsidRPr="007143F7" w:rsidRDefault="007143F7" w:rsidP="007143F7">
      <w:pPr>
        <w:pStyle w:val="NormalWeb"/>
        <w:rPr>
          <w:i/>
          <w:iCs/>
          <w:lang w:val="fo-FO"/>
        </w:rPr>
      </w:pPr>
      <w:r w:rsidRPr="007143F7">
        <w:rPr>
          <w:i/>
          <w:iCs/>
          <w:lang w:val="fo-FO"/>
        </w:rPr>
        <w:t>Stk. 2</w:t>
      </w:r>
    </w:p>
    <w:p w14:paraId="7C37093A" w14:textId="77777777" w:rsidR="007143F7" w:rsidRPr="007143F7" w:rsidRDefault="007143F7" w:rsidP="007143F7">
      <w:pPr>
        <w:pStyle w:val="NormalWeb"/>
        <w:rPr>
          <w:lang w:val="fo-FO"/>
        </w:rPr>
      </w:pPr>
      <w:r w:rsidRPr="007143F7">
        <w:rPr>
          <w:lang w:val="fo-FO"/>
        </w:rPr>
        <w:t xml:space="preserve">Í stk. 2 verður skotið upp, at Skráseting Føroya sum </w:t>
      </w:r>
      <w:proofErr w:type="spellStart"/>
      <w:r w:rsidRPr="007143F7">
        <w:rPr>
          <w:lang w:val="fo-FO"/>
        </w:rPr>
        <w:t>skrásetingarmyndugleiki</w:t>
      </w:r>
      <w:proofErr w:type="spellEnd"/>
      <w:r w:rsidRPr="007143F7">
        <w:rPr>
          <w:lang w:val="fo-FO"/>
        </w:rPr>
        <w:t xml:space="preserve"> eftir fráboðan og skráseting sambært reglum, ið eru ásettar við heimild í hesum </w:t>
      </w:r>
      <w:proofErr w:type="spellStart"/>
      <w:r w:rsidRPr="007143F7">
        <w:rPr>
          <w:lang w:val="fo-FO"/>
        </w:rPr>
        <w:t>kapitlinum</w:t>
      </w:r>
      <w:proofErr w:type="spellEnd"/>
      <w:r w:rsidRPr="007143F7">
        <w:rPr>
          <w:lang w:val="fo-FO"/>
        </w:rPr>
        <w:t xml:space="preserve">, í upp til 5 ár eftir dagfestingina av skrásetingini kann krevja váttan fyri, at skrásetingin ella fráboðanin er lógliga framd. Harumframt verður í 2. pkt. skotið upp, at Skrásetingin kann áseta freist fyri nær viðkomandi viðurskifti skulu vera rættað. </w:t>
      </w:r>
    </w:p>
    <w:p w14:paraId="6669DDEB" w14:textId="77777777" w:rsidR="007143F7" w:rsidRPr="007143F7" w:rsidRDefault="007143F7" w:rsidP="007143F7">
      <w:pPr>
        <w:pStyle w:val="NormalWeb"/>
        <w:rPr>
          <w:lang w:val="fo-FO"/>
        </w:rPr>
      </w:pPr>
      <w:r w:rsidRPr="007143F7">
        <w:rPr>
          <w:lang w:val="fo-FO"/>
        </w:rPr>
        <w:t xml:space="preserve">Hugsanin er, at Skráseting Føroya skal kunna gera </w:t>
      </w:r>
      <w:proofErr w:type="spellStart"/>
      <w:r w:rsidRPr="007143F7">
        <w:rPr>
          <w:lang w:val="fo-FO"/>
        </w:rPr>
        <w:t>stakkanningar</w:t>
      </w:r>
      <w:proofErr w:type="spellEnd"/>
      <w:r w:rsidRPr="007143F7">
        <w:rPr>
          <w:lang w:val="fo-FO"/>
        </w:rPr>
        <w:t xml:space="preserve"> við at innheinta upplýsingar fyri á tann hátt at kunna </w:t>
      </w:r>
      <w:proofErr w:type="spellStart"/>
      <w:r w:rsidRPr="007143F7">
        <w:rPr>
          <w:lang w:val="fo-FO"/>
        </w:rPr>
        <w:t>góðskutryggja</w:t>
      </w:r>
      <w:proofErr w:type="spellEnd"/>
      <w:r w:rsidRPr="007143F7">
        <w:rPr>
          <w:lang w:val="fo-FO"/>
        </w:rPr>
        <w:t xml:space="preserve"> </w:t>
      </w:r>
      <w:proofErr w:type="spellStart"/>
      <w:r w:rsidRPr="007143F7">
        <w:rPr>
          <w:lang w:val="fo-FO"/>
        </w:rPr>
        <w:t>kt-skipanina</w:t>
      </w:r>
      <w:proofErr w:type="spellEnd"/>
      <w:r w:rsidRPr="007143F7">
        <w:rPr>
          <w:lang w:val="fo-FO"/>
        </w:rPr>
        <w:t xml:space="preserve">. </w:t>
      </w:r>
    </w:p>
    <w:p w14:paraId="06737749" w14:textId="6C721E87" w:rsidR="007143F7" w:rsidRPr="007143F7" w:rsidRDefault="007143F7" w:rsidP="007143F7">
      <w:pPr>
        <w:pStyle w:val="NormalWeb"/>
        <w:rPr>
          <w:lang w:val="fo-FO"/>
        </w:rPr>
      </w:pPr>
      <w:r w:rsidRPr="007143F7">
        <w:rPr>
          <w:lang w:val="fo-FO"/>
        </w:rPr>
        <w:t xml:space="preserve">Í førum, tá illgruni er um, at nakað revsivert er farið fram hjá tí, ið upplýsingarnir skulu innheintast frá og roknað verður við, at </w:t>
      </w:r>
      <w:proofErr w:type="spellStart"/>
      <w:r w:rsidRPr="007143F7">
        <w:rPr>
          <w:lang w:val="fo-FO"/>
        </w:rPr>
        <w:t>viðurskiftið</w:t>
      </w:r>
      <w:proofErr w:type="spellEnd"/>
      <w:r w:rsidRPr="007143F7">
        <w:rPr>
          <w:lang w:val="fo-FO"/>
        </w:rPr>
        <w:t xml:space="preserve"> verður melda til løgregluna, letur </w:t>
      </w:r>
      <w:r w:rsidR="005C0B95">
        <w:rPr>
          <w:lang w:val="fo-FO"/>
        </w:rPr>
        <w:t>S</w:t>
      </w:r>
      <w:r w:rsidRPr="007143F7">
        <w:rPr>
          <w:lang w:val="fo-FO"/>
        </w:rPr>
        <w:t xml:space="preserve">kráseting Føroya vera við at innheinta skjalprógv og letur løgregluni málið til viðgerðar. </w:t>
      </w:r>
    </w:p>
    <w:p w14:paraId="4FA36655" w14:textId="77777777" w:rsidR="00424F1C" w:rsidRDefault="00424F1C" w:rsidP="00916E59">
      <w:pPr>
        <w:spacing w:after="0"/>
        <w:jc w:val="both"/>
        <w:rPr>
          <w:bCs/>
          <w:i/>
          <w:iCs/>
        </w:rPr>
      </w:pPr>
    </w:p>
    <w:p w14:paraId="5869E9DF" w14:textId="46EEC5AA" w:rsidR="00D62E54" w:rsidRDefault="00916E59" w:rsidP="00D62E54">
      <w:pPr>
        <w:spacing w:after="0"/>
        <w:jc w:val="both"/>
        <w:rPr>
          <w:bCs/>
          <w:i/>
          <w:iCs/>
        </w:rPr>
      </w:pPr>
      <w:r w:rsidRPr="009E78A4">
        <w:rPr>
          <w:bCs/>
          <w:i/>
          <w:iCs/>
        </w:rPr>
        <w:t>Til § 1</w:t>
      </w:r>
      <w:r>
        <w:rPr>
          <w:bCs/>
          <w:i/>
          <w:iCs/>
        </w:rPr>
        <w:t>, nr. 4</w:t>
      </w:r>
      <w:r w:rsidR="002C04E9">
        <w:rPr>
          <w:bCs/>
          <w:i/>
          <w:iCs/>
        </w:rPr>
        <w:t>4</w:t>
      </w:r>
    </w:p>
    <w:p w14:paraId="5C57AB6F" w14:textId="0B97C4EA" w:rsidR="001D0B6B" w:rsidRPr="00D62E54" w:rsidRDefault="001D0B6B" w:rsidP="00D62E54">
      <w:pPr>
        <w:spacing w:after="0"/>
        <w:jc w:val="both"/>
        <w:rPr>
          <w:bCs/>
          <w:i/>
          <w:iCs/>
        </w:rPr>
      </w:pPr>
      <w:proofErr w:type="spellStart"/>
      <w:r>
        <w:t>Generellu</w:t>
      </w:r>
      <w:proofErr w:type="spellEnd"/>
      <w:r>
        <w:t xml:space="preserve"> </w:t>
      </w:r>
      <w:proofErr w:type="spellStart"/>
      <w:r>
        <w:t>eftirlitsskyldurnar</w:t>
      </w:r>
      <w:proofErr w:type="spellEnd"/>
      <w:r>
        <w:t xml:space="preserve"> hjá </w:t>
      </w:r>
      <w:proofErr w:type="spellStart"/>
      <w:r>
        <w:t>Tryggingareftirlitinum</w:t>
      </w:r>
      <w:proofErr w:type="spellEnd"/>
      <w:r>
        <w:t xml:space="preserve"> eru ásettar í § 37 í </w:t>
      </w:r>
      <w:proofErr w:type="spellStart"/>
      <w:r>
        <w:t>hvítasklógini</w:t>
      </w:r>
      <w:proofErr w:type="spellEnd"/>
      <w:r w:rsidR="00B56930">
        <w:t xml:space="preserve">. </w:t>
      </w:r>
      <w:r>
        <w:t xml:space="preserve">Sambært galdandi rætti eru verjan av starvsfólkum, sum </w:t>
      </w:r>
      <w:proofErr w:type="spellStart"/>
      <w:r>
        <w:t>fráboða</w:t>
      </w:r>
      <w:proofErr w:type="spellEnd"/>
      <w:r>
        <w:t xml:space="preserve"> í sambandi við, at illgruni er um </w:t>
      </w:r>
      <w:proofErr w:type="spellStart"/>
      <w:r>
        <w:t>hvítvask</w:t>
      </w:r>
      <w:proofErr w:type="spellEnd"/>
      <w:r>
        <w:t xml:space="preserve"> ella fígging av yvirgangi, sbr. § 34, stk. 2, sambært orðaljóðinum í § 37 ikki undantikin frá eftirlitinum hjá </w:t>
      </w:r>
      <w:proofErr w:type="spellStart"/>
      <w:r>
        <w:t>Tryggingareftirlitinum</w:t>
      </w:r>
      <w:proofErr w:type="spellEnd"/>
      <w:r>
        <w:t xml:space="preserve">. Ásetingin í § 34, stk. 1 og 2 hevur við starvsfólk í fyritøkum og hjá persónum, og ikki við fyritøkuna ella persónin sum so at gera, og eftirlit við </w:t>
      </w:r>
      <w:proofErr w:type="spellStart"/>
      <w:r>
        <w:t>starvsviðurskiftum</w:t>
      </w:r>
      <w:proofErr w:type="spellEnd"/>
      <w:r>
        <w:t xml:space="preserve"> eigur ikki at vera partur av </w:t>
      </w:r>
      <w:proofErr w:type="spellStart"/>
      <w:r>
        <w:t>málsræðinum</w:t>
      </w:r>
      <w:proofErr w:type="spellEnd"/>
      <w:r>
        <w:t xml:space="preserve"> og </w:t>
      </w:r>
      <w:proofErr w:type="spellStart"/>
      <w:r>
        <w:t>eftirlitsvirkseminum</w:t>
      </w:r>
      <w:proofErr w:type="spellEnd"/>
      <w:r>
        <w:t xml:space="preserve"> hjá </w:t>
      </w:r>
      <w:proofErr w:type="spellStart"/>
      <w:r>
        <w:t>Tryggingareftirlitinum</w:t>
      </w:r>
      <w:proofErr w:type="spellEnd"/>
      <w:r>
        <w:t>.</w:t>
      </w:r>
    </w:p>
    <w:p w14:paraId="224DF5DB" w14:textId="77777777" w:rsidR="001D0B6B" w:rsidRPr="00685D2B" w:rsidRDefault="001D0B6B" w:rsidP="00B56930">
      <w:pPr>
        <w:pStyle w:val="NormalWeb"/>
        <w:rPr>
          <w:lang w:val="fo-FO"/>
        </w:rPr>
      </w:pPr>
      <w:r w:rsidRPr="00685D2B">
        <w:rPr>
          <w:lang w:val="fo-FO"/>
        </w:rPr>
        <w:t xml:space="preserve">Eitt starvsfólk, sum metir seg hava verið fyri ólagaligari viðferð o.a. orsakað av, at viðkomandi hevur fráboðað brot ella møguligt brot á </w:t>
      </w:r>
      <w:proofErr w:type="spellStart"/>
      <w:r w:rsidRPr="00685D2B">
        <w:rPr>
          <w:lang w:val="fo-FO"/>
        </w:rPr>
        <w:t>hvítvasklógina</w:t>
      </w:r>
      <w:proofErr w:type="spellEnd"/>
      <w:r w:rsidRPr="00685D2B">
        <w:rPr>
          <w:lang w:val="fo-FO"/>
        </w:rPr>
        <w:t xml:space="preserve"> til </w:t>
      </w:r>
      <w:proofErr w:type="spellStart"/>
      <w:r w:rsidRPr="00685D2B">
        <w:rPr>
          <w:lang w:val="fo-FO"/>
        </w:rPr>
        <w:t>varskógvaraskipanina</w:t>
      </w:r>
      <w:proofErr w:type="spellEnd"/>
      <w:r w:rsidRPr="00685D2B">
        <w:rPr>
          <w:lang w:val="fo-FO"/>
        </w:rPr>
        <w:t xml:space="preserve"> </w:t>
      </w:r>
      <w:r w:rsidRPr="00685D2B">
        <w:rPr>
          <w:lang w:val="fo-FO"/>
        </w:rPr>
        <w:lastRenderedPageBreak/>
        <w:t xml:space="preserve">ella til </w:t>
      </w:r>
      <w:proofErr w:type="spellStart"/>
      <w:r w:rsidRPr="00685D2B">
        <w:rPr>
          <w:lang w:val="fo-FO"/>
        </w:rPr>
        <w:t>Tryggingareftirlitið</w:t>
      </w:r>
      <w:proofErr w:type="spellEnd"/>
      <w:r w:rsidRPr="00685D2B">
        <w:rPr>
          <w:lang w:val="fo-FO"/>
        </w:rPr>
        <w:t xml:space="preserve">, kann leggja krav fram fyri dómstólarnar um viðurgjald ella melda málið til løgregluna fyri brot á forboðið móti ólagaligari viðferð ella fylgjum, tí eitt brot á § 34, stk. 1 ella 2 kann revsast, sbr. § 59, stk. 1 í </w:t>
      </w:r>
      <w:proofErr w:type="spellStart"/>
      <w:r w:rsidRPr="00685D2B">
        <w:rPr>
          <w:lang w:val="fo-FO"/>
        </w:rPr>
        <w:t>hvítvasklógini</w:t>
      </w:r>
      <w:proofErr w:type="spellEnd"/>
      <w:r w:rsidRPr="00685D2B">
        <w:rPr>
          <w:lang w:val="fo-FO"/>
        </w:rPr>
        <w:t xml:space="preserve">. </w:t>
      </w:r>
      <w:r w:rsidR="00B56930" w:rsidRPr="00685D2B">
        <w:rPr>
          <w:lang w:val="fo-FO"/>
        </w:rPr>
        <w:t xml:space="preserve"> </w:t>
      </w:r>
    </w:p>
    <w:p w14:paraId="3F79C8B9" w14:textId="05FCD549" w:rsidR="00B56930" w:rsidRPr="00685D2B" w:rsidRDefault="001D0B6B" w:rsidP="00B56930">
      <w:pPr>
        <w:pStyle w:val="NormalWeb"/>
        <w:rPr>
          <w:lang w:val="fo-FO"/>
        </w:rPr>
      </w:pPr>
      <w:r w:rsidRPr="00685D2B">
        <w:rPr>
          <w:lang w:val="fo-FO"/>
        </w:rPr>
        <w:t xml:space="preserve">Skotið verður upp, at </w:t>
      </w:r>
      <w:r w:rsidR="00D62E54" w:rsidRPr="00685D2B">
        <w:rPr>
          <w:lang w:val="fo-FO"/>
        </w:rPr>
        <w:t xml:space="preserve">tað verður ásett í § 37, stk. 1 í lógini, at </w:t>
      </w:r>
      <w:r w:rsidRPr="00685D2B">
        <w:rPr>
          <w:lang w:val="fo-FO"/>
        </w:rPr>
        <w:t>ásetingin</w:t>
      </w:r>
      <w:r w:rsidR="00D62E54" w:rsidRPr="00685D2B">
        <w:rPr>
          <w:lang w:val="fo-FO"/>
        </w:rPr>
        <w:t xml:space="preserve"> í § 34 er ikki partur í eftirlitinum hjá </w:t>
      </w:r>
      <w:proofErr w:type="spellStart"/>
      <w:r w:rsidR="00D62E54" w:rsidRPr="00685D2B">
        <w:rPr>
          <w:lang w:val="fo-FO"/>
        </w:rPr>
        <w:t>Tryggingareftirlitinum</w:t>
      </w:r>
      <w:proofErr w:type="spellEnd"/>
      <w:r w:rsidR="00D62E54" w:rsidRPr="00685D2B">
        <w:rPr>
          <w:lang w:val="fo-FO"/>
        </w:rPr>
        <w:t xml:space="preserve">. </w:t>
      </w:r>
      <w:r w:rsidRPr="00685D2B">
        <w:rPr>
          <w:lang w:val="fo-FO"/>
        </w:rPr>
        <w:t xml:space="preserve"> </w:t>
      </w:r>
    </w:p>
    <w:p w14:paraId="3BEDA5C0" w14:textId="4149ADC7" w:rsidR="00D62E54" w:rsidRPr="00B978FC" w:rsidRDefault="00D62E54" w:rsidP="00D62E54">
      <w:pPr>
        <w:pStyle w:val="NormalWeb"/>
        <w:rPr>
          <w:lang w:val="fo-FO"/>
        </w:rPr>
      </w:pPr>
      <w:r w:rsidRPr="00B978FC">
        <w:rPr>
          <w:lang w:val="fo-FO"/>
        </w:rPr>
        <w:t xml:space="preserve">Víst verður til serligu viðmerkingarnar í § 1, nr. </w:t>
      </w:r>
      <w:r>
        <w:rPr>
          <w:lang w:val="fo-FO"/>
        </w:rPr>
        <w:t>49</w:t>
      </w:r>
      <w:r w:rsidRPr="00B978FC">
        <w:rPr>
          <w:lang w:val="fo-FO"/>
        </w:rPr>
        <w:t xml:space="preserve"> </w:t>
      </w:r>
      <w:r w:rsidRPr="00B978FC">
        <w:rPr>
          <w:bCs/>
          <w:lang w:val="fo-FO"/>
        </w:rPr>
        <w:t xml:space="preserve">í </w:t>
      </w:r>
      <w:r w:rsidRPr="00B978FC">
        <w:rPr>
          <w:lang w:val="fo-FO"/>
        </w:rPr>
        <w:t>2018/1 LSF 204, fylgiskjali 2.</w:t>
      </w:r>
    </w:p>
    <w:p w14:paraId="5E29BB28" w14:textId="77777777" w:rsidR="00916E59" w:rsidRDefault="00916E59" w:rsidP="00916E59">
      <w:pPr>
        <w:spacing w:after="0"/>
        <w:jc w:val="both"/>
        <w:rPr>
          <w:bCs/>
          <w:i/>
          <w:iCs/>
        </w:rPr>
      </w:pPr>
    </w:p>
    <w:p w14:paraId="26E133E3" w14:textId="1ED53607" w:rsidR="00961D58" w:rsidRDefault="00916E59" w:rsidP="00961D58">
      <w:pPr>
        <w:spacing w:after="0"/>
        <w:jc w:val="both"/>
        <w:rPr>
          <w:bCs/>
          <w:i/>
          <w:iCs/>
        </w:rPr>
      </w:pPr>
      <w:r w:rsidRPr="009E78A4">
        <w:rPr>
          <w:bCs/>
          <w:i/>
          <w:iCs/>
        </w:rPr>
        <w:t>Til § 1</w:t>
      </w:r>
      <w:r>
        <w:rPr>
          <w:bCs/>
          <w:i/>
          <w:iCs/>
        </w:rPr>
        <w:t>, nr. 4</w:t>
      </w:r>
      <w:r w:rsidR="002C04E9">
        <w:rPr>
          <w:bCs/>
          <w:i/>
          <w:iCs/>
        </w:rPr>
        <w:t>5</w:t>
      </w:r>
    </w:p>
    <w:p w14:paraId="4C2D2F78" w14:textId="431C11BC" w:rsidR="00961D58" w:rsidRPr="00961D58" w:rsidRDefault="00961D58" w:rsidP="00961D58">
      <w:pPr>
        <w:spacing w:after="0"/>
        <w:jc w:val="both"/>
        <w:rPr>
          <w:bCs/>
          <w:i/>
          <w:iCs/>
        </w:rPr>
      </w:pPr>
      <w:r>
        <w:t xml:space="preserve">Í § 38, stk. 1 í </w:t>
      </w:r>
      <w:proofErr w:type="spellStart"/>
      <w:r>
        <w:t>hvítvasklógini</w:t>
      </w:r>
      <w:proofErr w:type="spellEnd"/>
      <w:r>
        <w:t xml:space="preserve"> er ásett, at fyritøkur og persónar</w:t>
      </w:r>
      <w:r w:rsidRPr="00961D58">
        <w:t xml:space="preserve">, nevnd í § 1, stk. 1, nr. 1-4, og veitarar og </w:t>
      </w:r>
      <w:proofErr w:type="spellStart"/>
      <w:r w:rsidRPr="00961D58">
        <w:t>undirveitarar</w:t>
      </w:r>
      <w:proofErr w:type="spellEnd"/>
      <w:r w:rsidRPr="00961D58">
        <w:t xml:space="preserve"> hjá hesum, skulu lata </w:t>
      </w:r>
      <w:proofErr w:type="spellStart"/>
      <w:r w:rsidRPr="00961D58">
        <w:t>Tryggingareftirlitinum</w:t>
      </w:r>
      <w:proofErr w:type="spellEnd"/>
      <w:r w:rsidRPr="00961D58">
        <w:t xml:space="preserve"> tær upplýsingar, sum neyðugar eru til nýtslu í sambandi við eftirlitið.</w:t>
      </w:r>
    </w:p>
    <w:p w14:paraId="6D676979" w14:textId="76BE0886" w:rsidR="00961D58" w:rsidRPr="00685D2B" w:rsidRDefault="00961D58" w:rsidP="00961D58">
      <w:pPr>
        <w:pStyle w:val="NormalWeb"/>
        <w:rPr>
          <w:lang w:val="fo-FO"/>
        </w:rPr>
      </w:pPr>
      <w:r w:rsidRPr="00685D2B">
        <w:rPr>
          <w:lang w:val="fo-FO"/>
        </w:rPr>
        <w:t xml:space="preserve">Skotið verður upp, at tað verður ásett sum § 38, stk. 1, 2. pkt., at upplýsingar, sum hava stóran týdning fyri eftirlitið hjá </w:t>
      </w:r>
      <w:proofErr w:type="spellStart"/>
      <w:r w:rsidRPr="00685D2B">
        <w:rPr>
          <w:lang w:val="fo-FO"/>
        </w:rPr>
        <w:t>Tryggingareftirlitinum</w:t>
      </w:r>
      <w:proofErr w:type="spellEnd"/>
      <w:r w:rsidRPr="00685D2B">
        <w:rPr>
          <w:lang w:val="fo-FO"/>
        </w:rPr>
        <w:t xml:space="preserve">, skulu latast beinanvegin og uttan at biðið er um tær frammanundan. </w:t>
      </w:r>
    </w:p>
    <w:p w14:paraId="7572DEA1" w14:textId="28B53918" w:rsidR="00D62E54" w:rsidRDefault="00961D58" w:rsidP="00916E59">
      <w:pPr>
        <w:spacing w:after="0"/>
        <w:jc w:val="both"/>
        <w:rPr>
          <w:bCs/>
          <w:lang w:val="da-DK"/>
        </w:rPr>
      </w:pPr>
      <w:proofErr w:type="spellStart"/>
      <w:r w:rsidRPr="00961D58">
        <w:rPr>
          <w:bCs/>
          <w:lang w:val="da-DK"/>
        </w:rPr>
        <w:t>Ásetingin</w:t>
      </w:r>
      <w:proofErr w:type="spellEnd"/>
      <w:r w:rsidRPr="00961D58">
        <w:rPr>
          <w:bCs/>
          <w:lang w:val="da-DK"/>
        </w:rPr>
        <w:t xml:space="preserve"> í § 38, stk. 1, 2. pkt</w:t>
      </w:r>
      <w:r>
        <w:rPr>
          <w:bCs/>
          <w:lang w:val="da-DK"/>
        </w:rPr>
        <w:t>.</w:t>
      </w:r>
      <w:r w:rsidRPr="00961D58">
        <w:rPr>
          <w:bCs/>
          <w:lang w:val="da-DK"/>
        </w:rPr>
        <w:t xml:space="preserve"> er </w:t>
      </w:r>
      <w:proofErr w:type="spellStart"/>
      <w:r>
        <w:rPr>
          <w:bCs/>
          <w:lang w:val="da-DK"/>
        </w:rPr>
        <w:t>nýggj</w:t>
      </w:r>
      <w:proofErr w:type="spellEnd"/>
      <w:r>
        <w:rPr>
          <w:bCs/>
          <w:lang w:val="da-DK"/>
        </w:rPr>
        <w:t>.</w:t>
      </w:r>
    </w:p>
    <w:p w14:paraId="4B5C1187" w14:textId="261950A5" w:rsidR="00961D58" w:rsidRDefault="00961D58" w:rsidP="00916E59">
      <w:pPr>
        <w:spacing w:after="0"/>
        <w:jc w:val="both"/>
        <w:rPr>
          <w:bCs/>
          <w:lang w:val="da-DK"/>
        </w:rPr>
      </w:pPr>
    </w:p>
    <w:p w14:paraId="3437934C" w14:textId="2A41D9AA" w:rsidR="00961D58" w:rsidRPr="00961D58" w:rsidRDefault="00961D58" w:rsidP="00961D58">
      <w:pPr>
        <w:spacing w:after="0"/>
        <w:rPr>
          <w:bCs/>
          <w:lang w:val="da-DK"/>
        </w:rPr>
      </w:pPr>
      <w:proofErr w:type="spellStart"/>
      <w:r w:rsidRPr="00961D58">
        <w:rPr>
          <w:bCs/>
          <w:lang w:val="da-DK"/>
        </w:rPr>
        <w:t>Brot</w:t>
      </w:r>
      <w:proofErr w:type="spellEnd"/>
      <w:r w:rsidRPr="00961D58">
        <w:rPr>
          <w:bCs/>
          <w:lang w:val="da-DK"/>
        </w:rPr>
        <w:t xml:space="preserve"> á </w:t>
      </w:r>
      <w:proofErr w:type="spellStart"/>
      <w:r w:rsidRPr="00961D58">
        <w:rPr>
          <w:bCs/>
          <w:lang w:val="da-DK"/>
        </w:rPr>
        <w:t>ásetingina</w:t>
      </w:r>
      <w:proofErr w:type="spellEnd"/>
      <w:r w:rsidRPr="00961D58">
        <w:rPr>
          <w:bCs/>
          <w:lang w:val="da-DK"/>
        </w:rPr>
        <w:t xml:space="preserve"> í § 38, stk. 1 </w:t>
      </w:r>
      <w:proofErr w:type="spellStart"/>
      <w:r w:rsidRPr="00961D58">
        <w:rPr>
          <w:bCs/>
          <w:lang w:val="da-DK"/>
        </w:rPr>
        <w:t>kann</w:t>
      </w:r>
      <w:proofErr w:type="spellEnd"/>
      <w:r w:rsidRPr="00961D58">
        <w:rPr>
          <w:bCs/>
          <w:lang w:val="da-DK"/>
        </w:rPr>
        <w:t xml:space="preserve"> </w:t>
      </w:r>
      <w:proofErr w:type="spellStart"/>
      <w:r w:rsidRPr="00961D58">
        <w:rPr>
          <w:bCs/>
          <w:lang w:val="da-DK"/>
        </w:rPr>
        <w:t>verða</w:t>
      </w:r>
      <w:proofErr w:type="spellEnd"/>
      <w:r w:rsidRPr="00961D58">
        <w:rPr>
          <w:bCs/>
          <w:lang w:val="da-DK"/>
        </w:rPr>
        <w:t xml:space="preserve"> </w:t>
      </w:r>
      <w:proofErr w:type="spellStart"/>
      <w:r w:rsidRPr="00961D58">
        <w:rPr>
          <w:bCs/>
          <w:lang w:val="da-DK"/>
        </w:rPr>
        <w:t>revsað</w:t>
      </w:r>
      <w:proofErr w:type="spellEnd"/>
      <w:r w:rsidRPr="00961D58">
        <w:rPr>
          <w:bCs/>
          <w:lang w:val="da-DK"/>
        </w:rPr>
        <w:t xml:space="preserve"> </w:t>
      </w:r>
      <w:proofErr w:type="spellStart"/>
      <w:r w:rsidRPr="00961D58">
        <w:rPr>
          <w:bCs/>
          <w:lang w:val="da-DK"/>
        </w:rPr>
        <w:t>sa</w:t>
      </w:r>
      <w:r>
        <w:rPr>
          <w:bCs/>
          <w:lang w:val="da-DK"/>
        </w:rPr>
        <w:t>mbært</w:t>
      </w:r>
      <w:proofErr w:type="spellEnd"/>
      <w:r>
        <w:rPr>
          <w:bCs/>
          <w:lang w:val="da-DK"/>
        </w:rPr>
        <w:t xml:space="preserve"> § 59, stk. 1 í </w:t>
      </w:r>
      <w:proofErr w:type="spellStart"/>
      <w:r>
        <w:rPr>
          <w:bCs/>
          <w:lang w:val="da-DK"/>
        </w:rPr>
        <w:t>hvítvasklógini</w:t>
      </w:r>
      <w:proofErr w:type="spellEnd"/>
      <w:r>
        <w:rPr>
          <w:bCs/>
          <w:lang w:val="da-DK"/>
        </w:rPr>
        <w:t xml:space="preserve">. </w:t>
      </w:r>
      <w:proofErr w:type="spellStart"/>
      <w:r>
        <w:rPr>
          <w:bCs/>
          <w:lang w:val="da-DK"/>
        </w:rPr>
        <w:t>Ásetingin</w:t>
      </w:r>
      <w:proofErr w:type="spellEnd"/>
      <w:r>
        <w:rPr>
          <w:bCs/>
          <w:lang w:val="da-DK"/>
        </w:rPr>
        <w:t xml:space="preserve"> í § 38, stk. 1, 2. pkt. </w:t>
      </w:r>
      <w:proofErr w:type="spellStart"/>
      <w:r>
        <w:rPr>
          <w:bCs/>
          <w:lang w:val="da-DK"/>
        </w:rPr>
        <w:t>verður</w:t>
      </w:r>
      <w:proofErr w:type="spellEnd"/>
      <w:r>
        <w:rPr>
          <w:bCs/>
          <w:lang w:val="da-DK"/>
        </w:rPr>
        <w:t xml:space="preserve"> </w:t>
      </w:r>
      <w:proofErr w:type="spellStart"/>
      <w:r>
        <w:rPr>
          <w:bCs/>
          <w:lang w:val="da-DK"/>
        </w:rPr>
        <w:t>somuleiðis</w:t>
      </w:r>
      <w:proofErr w:type="spellEnd"/>
      <w:r>
        <w:rPr>
          <w:bCs/>
          <w:lang w:val="da-DK"/>
        </w:rPr>
        <w:t xml:space="preserve"> </w:t>
      </w:r>
      <w:proofErr w:type="spellStart"/>
      <w:r>
        <w:rPr>
          <w:bCs/>
          <w:lang w:val="da-DK"/>
        </w:rPr>
        <w:t>fevnt</w:t>
      </w:r>
      <w:proofErr w:type="spellEnd"/>
      <w:r>
        <w:rPr>
          <w:bCs/>
          <w:lang w:val="da-DK"/>
        </w:rPr>
        <w:t xml:space="preserve"> av </w:t>
      </w:r>
      <w:proofErr w:type="spellStart"/>
      <w:r>
        <w:rPr>
          <w:bCs/>
          <w:lang w:val="da-DK"/>
        </w:rPr>
        <w:t>revsiásetingini</w:t>
      </w:r>
      <w:proofErr w:type="spellEnd"/>
      <w:r>
        <w:rPr>
          <w:bCs/>
          <w:lang w:val="da-DK"/>
        </w:rPr>
        <w:t xml:space="preserve"> í § 59, stk. 1.</w:t>
      </w:r>
    </w:p>
    <w:p w14:paraId="355ED828" w14:textId="77777777" w:rsidR="00961D58" w:rsidRDefault="00961D58" w:rsidP="00961D58">
      <w:pPr>
        <w:spacing w:after="0"/>
        <w:jc w:val="both"/>
        <w:rPr>
          <w:bCs/>
        </w:rPr>
      </w:pPr>
    </w:p>
    <w:p w14:paraId="4443AD43" w14:textId="73E40CE3" w:rsidR="00961D58" w:rsidRPr="00961D58" w:rsidRDefault="00961D58" w:rsidP="00961D58">
      <w:pPr>
        <w:spacing w:after="0"/>
        <w:jc w:val="both"/>
        <w:rPr>
          <w:bCs/>
        </w:rPr>
      </w:pPr>
      <w:r>
        <w:rPr>
          <w:bCs/>
        </w:rPr>
        <w:t xml:space="preserve">Víst verður til serligu viðmerkingarnar í </w:t>
      </w:r>
      <w:r w:rsidRPr="00916E59">
        <w:rPr>
          <w:bCs/>
        </w:rPr>
        <w:t xml:space="preserve">§ 1, nr. </w:t>
      </w:r>
      <w:r>
        <w:rPr>
          <w:bCs/>
        </w:rPr>
        <w:t xml:space="preserve">12 í </w:t>
      </w:r>
      <w:r w:rsidRPr="003370D1">
        <w:rPr>
          <w:bCs/>
        </w:rPr>
        <w:t>2019/1 LSF 58</w:t>
      </w:r>
      <w:r w:rsidR="00555F7D">
        <w:rPr>
          <w:bCs/>
        </w:rPr>
        <w:t xml:space="preserve"> í</w:t>
      </w:r>
      <w:r w:rsidRPr="00F54EE9">
        <w:t xml:space="preserve"> </w:t>
      </w:r>
      <w:r>
        <w:t>f</w:t>
      </w:r>
      <w:r w:rsidRPr="000A129D">
        <w:t>ylgiskjal</w:t>
      </w:r>
      <w:r>
        <w:t>i</w:t>
      </w:r>
      <w:r w:rsidRPr="000A129D">
        <w:t xml:space="preserve"> 3</w:t>
      </w:r>
      <w:r>
        <w:t>.</w:t>
      </w:r>
    </w:p>
    <w:p w14:paraId="2638A1C6" w14:textId="69A3DB37" w:rsidR="00916E59" w:rsidRDefault="00916E59" w:rsidP="00916E59">
      <w:pPr>
        <w:spacing w:after="0"/>
        <w:jc w:val="both"/>
        <w:rPr>
          <w:bCs/>
          <w:i/>
          <w:iCs/>
        </w:rPr>
      </w:pPr>
    </w:p>
    <w:p w14:paraId="4E1DC35E" w14:textId="77777777" w:rsidR="00B31BEA" w:rsidRPr="00D62E54" w:rsidRDefault="00B31BEA" w:rsidP="00916E59">
      <w:pPr>
        <w:spacing w:after="0"/>
        <w:jc w:val="both"/>
        <w:rPr>
          <w:bCs/>
          <w:i/>
          <w:iCs/>
        </w:rPr>
      </w:pPr>
    </w:p>
    <w:p w14:paraId="17EA0500" w14:textId="65E80869" w:rsidR="00916E59" w:rsidRDefault="00916E59" w:rsidP="00916E59">
      <w:pPr>
        <w:spacing w:after="0"/>
        <w:jc w:val="both"/>
        <w:rPr>
          <w:bCs/>
          <w:i/>
          <w:iCs/>
        </w:rPr>
      </w:pPr>
      <w:r w:rsidRPr="009E78A4">
        <w:rPr>
          <w:bCs/>
          <w:i/>
          <w:iCs/>
        </w:rPr>
        <w:t>Til § 1</w:t>
      </w:r>
      <w:r>
        <w:rPr>
          <w:bCs/>
          <w:i/>
          <w:iCs/>
        </w:rPr>
        <w:t>, nr. 4</w:t>
      </w:r>
      <w:r w:rsidR="002C04E9">
        <w:rPr>
          <w:bCs/>
          <w:i/>
          <w:iCs/>
        </w:rPr>
        <w:t>6</w:t>
      </w:r>
    </w:p>
    <w:p w14:paraId="296AEAFC" w14:textId="76474941" w:rsidR="00961D58" w:rsidRDefault="00961D58" w:rsidP="00B56930">
      <w:pPr>
        <w:spacing w:after="0"/>
        <w:rPr>
          <w:bCs/>
        </w:rPr>
      </w:pPr>
      <w:r>
        <w:rPr>
          <w:bCs/>
        </w:rPr>
        <w:t xml:space="preserve">Skotið verður upp at áseta eitt </w:t>
      </w:r>
      <w:r w:rsidR="00B31BEA">
        <w:rPr>
          <w:bCs/>
        </w:rPr>
        <w:t xml:space="preserve">nýtt </w:t>
      </w:r>
      <w:r>
        <w:rPr>
          <w:bCs/>
        </w:rPr>
        <w:t xml:space="preserve">stk. 2 í § 38. Talan er um eina nýggja áseting, har álagt verður fyritøkum og persónum, sum eru undir eftirlitinum hjá </w:t>
      </w:r>
      <w:proofErr w:type="spellStart"/>
      <w:r>
        <w:rPr>
          <w:bCs/>
        </w:rPr>
        <w:t>Tryggingareftirlitinum</w:t>
      </w:r>
      <w:proofErr w:type="spellEnd"/>
      <w:r>
        <w:rPr>
          <w:bCs/>
        </w:rPr>
        <w:t xml:space="preserve">, skjótast gjørligt at rætta upplýsingarnar, sum eru latnar </w:t>
      </w:r>
      <w:proofErr w:type="spellStart"/>
      <w:r>
        <w:rPr>
          <w:bCs/>
        </w:rPr>
        <w:t>Tryggingareftirlitinum</w:t>
      </w:r>
      <w:proofErr w:type="spellEnd"/>
      <w:r>
        <w:rPr>
          <w:bCs/>
        </w:rPr>
        <w:t>, um fyritøkan ella persónurin staðfestir, at upplýsingarnar vóru ikki rættar, tá tær vóru latnar</w:t>
      </w:r>
      <w:r w:rsidR="00B31BEA">
        <w:rPr>
          <w:bCs/>
        </w:rPr>
        <w:t>, ella</w:t>
      </w:r>
      <w:r>
        <w:rPr>
          <w:bCs/>
        </w:rPr>
        <w:t xml:space="preserve"> upplýsingarnar seinni </w:t>
      </w:r>
      <w:r w:rsidR="00B31BEA">
        <w:rPr>
          <w:bCs/>
        </w:rPr>
        <w:t>eru vorðnar misvísandi.</w:t>
      </w:r>
      <w:r>
        <w:rPr>
          <w:bCs/>
        </w:rPr>
        <w:t xml:space="preserve"> </w:t>
      </w:r>
    </w:p>
    <w:p w14:paraId="27D22EA9" w14:textId="4554E089" w:rsidR="00B31BEA" w:rsidRDefault="00B31BEA" w:rsidP="00B56930">
      <w:pPr>
        <w:spacing w:after="0"/>
        <w:rPr>
          <w:bCs/>
        </w:rPr>
      </w:pPr>
    </w:p>
    <w:p w14:paraId="6436CB1F" w14:textId="365B5A4C" w:rsidR="00B31BEA" w:rsidRDefault="00B31BEA" w:rsidP="00B56930">
      <w:pPr>
        <w:spacing w:after="0"/>
        <w:rPr>
          <w:bCs/>
        </w:rPr>
      </w:pPr>
      <w:r>
        <w:rPr>
          <w:bCs/>
        </w:rPr>
        <w:t xml:space="preserve">Brot á ásetingina kann verða revsað við sekt, sbr. § 59, stk. 2 í </w:t>
      </w:r>
      <w:proofErr w:type="spellStart"/>
      <w:r>
        <w:rPr>
          <w:bCs/>
        </w:rPr>
        <w:t>hvítvasklógini</w:t>
      </w:r>
      <w:proofErr w:type="spellEnd"/>
    </w:p>
    <w:p w14:paraId="4A1DA7E5" w14:textId="77777777" w:rsidR="00961D58" w:rsidRDefault="00961D58" w:rsidP="00B56930">
      <w:pPr>
        <w:spacing w:after="0"/>
        <w:rPr>
          <w:bCs/>
        </w:rPr>
      </w:pPr>
    </w:p>
    <w:p w14:paraId="461719B3" w14:textId="0B09D40A" w:rsidR="00961D58" w:rsidRDefault="00961D58" w:rsidP="00B56930">
      <w:pPr>
        <w:spacing w:after="0"/>
      </w:pPr>
      <w:r>
        <w:rPr>
          <w:bCs/>
        </w:rPr>
        <w:t xml:space="preserve">Víst verður til serligu viðmerkingarnar í </w:t>
      </w:r>
      <w:r w:rsidRPr="00916E59">
        <w:rPr>
          <w:bCs/>
        </w:rPr>
        <w:t xml:space="preserve">§ 1, nr. </w:t>
      </w:r>
      <w:r>
        <w:rPr>
          <w:bCs/>
        </w:rPr>
        <w:t xml:space="preserve">13 í </w:t>
      </w:r>
      <w:r w:rsidRPr="003370D1">
        <w:rPr>
          <w:bCs/>
        </w:rPr>
        <w:t>2019/1 LSF 58</w:t>
      </w:r>
      <w:r w:rsidR="00555F7D">
        <w:rPr>
          <w:bCs/>
        </w:rPr>
        <w:t xml:space="preserve"> í</w:t>
      </w:r>
      <w:r w:rsidRPr="00F54EE9">
        <w:t xml:space="preserve"> </w:t>
      </w:r>
      <w:r>
        <w:t>f</w:t>
      </w:r>
      <w:r w:rsidRPr="000A129D">
        <w:t>ylgiskjal</w:t>
      </w:r>
      <w:r>
        <w:t>i</w:t>
      </w:r>
      <w:r w:rsidRPr="000A129D">
        <w:t xml:space="preserve"> 3</w:t>
      </w:r>
      <w:r>
        <w:t>.</w:t>
      </w:r>
    </w:p>
    <w:p w14:paraId="490CD3BD" w14:textId="0C23D1C8" w:rsidR="00B56930" w:rsidRDefault="00B56930" w:rsidP="00916E59">
      <w:pPr>
        <w:spacing w:after="0"/>
        <w:jc w:val="both"/>
        <w:rPr>
          <w:bCs/>
          <w:i/>
          <w:iCs/>
        </w:rPr>
      </w:pPr>
    </w:p>
    <w:p w14:paraId="55338A25" w14:textId="77777777" w:rsidR="00B56930" w:rsidRDefault="00B56930" w:rsidP="00916E59">
      <w:pPr>
        <w:spacing w:after="0"/>
        <w:jc w:val="both"/>
        <w:rPr>
          <w:bCs/>
          <w:i/>
          <w:iCs/>
        </w:rPr>
      </w:pPr>
    </w:p>
    <w:p w14:paraId="427DD178" w14:textId="00E7C340" w:rsidR="00B56930" w:rsidRDefault="00B56930" w:rsidP="00B56930">
      <w:pPr>
        <w:spacing w:after="0"/>
        <w:jc w:val="both"/>
        <w:rPr>
          <w:bCs/>
          <w:i/>
          <w:iCs/>
        </w:rPr>
      </w:pPr>
      <w:r w:rsidRPr="009E78A4">
        <w:rPr>
          <w:bCs/>
          <w:i/>
          <w:iCs/>
        </w:rPr>
        <w:t>Til § 1</w:t>
      </w:r>
      <w:r>
        <w:rPr>
          <w:bCs/>
          <w:i/>
          <w:iCs/>
        </w:rPr>
        <w:t>, nr. 4</w:t>
      </w:r>
      <w:r w:rsidR="002C04E9">
        <w:rPr>
          <w:bCs/>
          <w:i/>
          <w:iCs/>
        </w:rPr>
        <w:t>7</w:t>
      </w:r>
    </w:p>
    <w:p w14:paraId="3EBF2A1A" w14:textId="4917A5C2" w:rsidR="00B31BEA" w:rsidRPr="00B31BEA" w:rsidRDefault="00B31BEA" w:rsidP="00B31BEA">
      <w:pPr>
        <w:spacing w:after="0"/>
        <w:rPr>
          <w:bCs/>
        </w:rPr>
      </w:pPr>
      <w:r w:rsidRPr="00B31BEA">
        <w:rPr>
          <w:bCs/>
        </w:rPr>
        <w:t xml:space="preserve">Talan er um eina </w:t>
      </w:r>
      <w:proofErr w:type="spellStart"/>
      <w:r w:rsidRPr="00B31BEA">
        <w:rPr>
          <w:bCs/>
        </w:rPr>
        <w:t>konsekvensbroyting</w:t>
      </w:r>
      <w:proofErr w:type="spellEnd"/>
      <w:r w:rsidRPr="00B31BEA">
        <w:rPr>
          <w:bCs/>
        </w:rPr>
        <w:t>, sum verður gjørd, tí stk. 2-5 í § 38 verða til stk. 3-6, sbr. § 1, nr. 47 í uppskotinum.</w:t>
      </w:r>
    </w:p>
    <w:p w14:paraId="50D08B1D" w14:textId="2E15BA41" w:rsidR="009E78A4" w:rsidRDefault="009E78A4">
      <w:pPr>
        <w:spacing w:after="0"/>
        <w:rPr>
          <w:bCs/>
          <w:i/>
          <w:iCs/>
        </w:rPr>
      </w:pPr>
    </w:p>
    <w:p w14:paraId="12972483" w14:textId="77777777" w:rsidR="00B31BEA" w:rsidRDefault="00B31BEA">
      <w:pPr>
        <w:spacing w:after="0"/>
        <w:rPr>
          <w:bCs/>
          <w:i/>
          <w:iCs/>
        </w:rPr>
      </w:pPr>
    </w:p>
    <w:p w14:paraId="16110872" w14:textId="0F326DFD" w:rsidR="00B56930" w:rsidRDefault="00B56930" w:rsidP="00B56930">
      <w:pPr>
        <w:spacing w:after="0"/>
        <w:jc w:val="both"/>
        <w:rPr>
          <w:bCs/>
          <w:i/>
          <w:iCs/>
        </w:rPr>
      </w:pPr>
      <w:r w:rsidRPr="009E78A4">
        <w:rPr>
          <w:bCs/>
          <w:i/>
          <w:iCs/>
        </w:rPr>
        <w:t>Til § 1</w:t>
      </w:r>
      <w:r>
        <w:rPr>
          <w:bCs/>
          <w:i/>
          <w:iCs/>
        </w:rPr>
        <w:t>, nr. 4</w:t>
      </w:r>
      <w:r w:rsidR="002C04E9">
        <w:rPr>
          <w:bCs/>
          <w:i/>
          <w:iCs/>
        </w:rPr>
        <w:t>8</w:t>
      </w:r>
    </w:p>
    <w:p w14:paraId="677A8B31" w14:textId="5E08CD02" w:rsidR="00B56930" w:rsidRDefault="00B31BEA" w:rsidP="00022E07">
      <w:pPr>
        <w:spacing w:after="0"/>
        <w:rPr>
          <w:bCs/>
          <w:i/>
          <w:iCs/>
        </w:rPr>
      </w:pPr>
      <w:r>
        <w:rPr>
          <w:bCs/>
        </w:rPr>
        <w:t xml:space="preserve">Skotið verður upp, at ein nýggj áseting verður ásett sum stk. 7 í § 38. </w:t>
      </w:r>
      <w:r w:rsidR="00022E07">
        <w:rPr>
          <w:bCs/>
        </w:rPr>
        <w:t xml:space="preserve">Sambært </w:t>
      </w:r>
      <w:proofErr w:type="spellStart"/>
      <w:r w:rsidR="00022E07">
        <w:rPr>
          <w:bCs/>
        </w:rPr>
        <w:t>ásetingini</w:t>
      </w:r>
      <w:proofErr w:type="spellEnd"/>
      <w:r w:rsidR="00022E07">
        <w:rPr>
          <w:bCs/>
        </w:rPr>
        <w:t xml:space="preserve"> kann </w:t>
      </w:r>
      <w:proofErr w:type="spellStart"/>
      <w:r w:rsidR="00022E07">
        <w:rPr>
          <w:bCs/>
        </w:rPr>
        <w:t>Tryggingareftirlitið</w:t>
      </w:r>
      <w:proofErr w:type="spellEnd"/>
      <w:r w:rsidR="00022E07">
        <w:rPr>
          <w:bCs/>
        </w:rPr>
        <w:t xml:space="preserve"> áseta nærri reglur um </w:t>
      </w:r>
      <w:proofErr w:type="spellStart"/>
      <w:r w:rsidR="00022E07">
        <w:rPr>
          <w:bCs/>
        </w:rPr>
        <w:t>innlatan</w:t>
      </w:r>
      <w:proofErr w:type="spellEnd"/>
      <w:r w:rsidR="00022E07">
        <w:rPr>
          <w:bCs/>
        </w:rPr>
        <w:t xml:space="preserve"> av upplýsingum, sum eru neyðugar, tá </w:t>
      </w:r>
      <w:proofErr w:type="spellStart"/>
      <w:r w:rsidR="00022E07">
        <w:rPr>
          <w:bCs/>
        </w:rPr>
        <w:t>Tryggingareftirlitið</w:t>
      </w:r>
      <w:proofErr w:type="spellEnd"/>
      <w:r w:rsidR="00022E07">
        <w:rPr>
          <w:bCs/>
        </w:rPr>
        <w:t xml:space="preserve"> skal gera </w:t>
      </w:r>
      <w:proofErr w:type="spellStart"/>
      <w:r w:rsidR="00022E07">
        <w:rPr>
          <w:bCs/>
        </w:rPr>
        <w:t>váðametingar</w:t>
      </w:r>
      <w:proofErr w:type="spellEnd"/>
      <w:r w:rsidR="00022E07">
        <w:rPr>
          <w:bCs/>
        </w:rPr>
        <w:t xml:space="preserve"> av fyritøkum og persónum, ið eru fevnd av </w:t>
      </w:r>
      <w:proofErr w:type="spellStart"/>
      <w:r w:rsidR="00022E07">
        <w:rPr>
          <w:bCs/>
        </w:rPr>
        <w:t>hvítvasklógini</w:t>
      </w:r>
      <w:proofErr w:type="spellEnd"/>
      <w:r w:rsidR="00022E07">
        <w:rPr>
          <w:bCs/>
        </w:rPr>
        <w:t xml:space="preserve">. </w:t>
      </w:r>
    </w:p>
    <w:p w14:paraId="7A16CAFE" w14:textId="77777777" w:rsidR="00B31BEA" w:rsidRDefault="00B31BEA" w:rsidP="00B31BEA">
      <w:pPr>
        <w:spacing w:after="0"/>
        <w:rPr>
          <w:bCs/>
        </w:rPr>
      </w:pPr>
    </w:p>
    <w:p w14:paraId="0C394593" w14:textId="696ED688" w:rsidR="00B31BEA" w:rsidRDefault="00B31BEA" w:rsidP="00B31BEA">
      <w:pPr>
        <w:spacing w:after="0"/>
      </w:pPr>
      <w:r>
        <w:rPr>
          <w:bCs/>
        </w:rPr>
        <w:t xml:space="preserve">Víst verður til serligu viðmerkingarnar í </w:t>
      </w:r>
      <w:r w:rsidRPr="00916E59">
        <w:rPr>
          <w:bCs/>
        </w:rPr>
        <w:t xml:space="preserve">§ 1, nr. </w:t>
      </w:r>
      <w:r>
        <w:rPr>
          <w:bCs/>
        </w:rPr>
        <w:t xml:space="preserve">14 í </w:t>
      </w:r>
      <w:r w:rsidRPr="003370D1">
        <w:rPr>
          <w:bCs/>
        </w:rPr>
        <w:t>2019/1 LSF 58</w:t>
      </w:r>
      <w:r w:rsidR="002732E7">
        <w:rPr>
          <w:bCs/>
        </w:rPr>
        <w:t xml:space="preserve"> í</w:t>
      </w:r>
      <w:r w:rsidRPr="00F54EE9">
        <w:t xml:space="preserve"> </w:t>
      </w:r>
      <w:r>
        <w:t>f</w:t>
      </w:r>
      <w:r w:rsidRPr="000A129D">
        <w:t>ylgiskjal</w:t>
      </w:r>
      <w:r>
        <w:t>i</w:t>
      </w:r>
      <w:r w:rsidRPr="000A129D">
        <w:t xml:space="preserve"> 3</w:t>
      </w:r>
      <w:r>
        <w:t>.</w:t>
      </w:r>
    </w:p>
    <w:p w14:paraId="363E7B68" w14:textId="12ADBC57" w:rsidR="00B56930" w:rsidRDefault="00B56930">
      <w:pPr>
        <w:spacing w:after="0"/>
        <w:rPr>
          <w:bCs/>
          <w:i/>
          <w:iCs/>
        </w:rPr>
      </w:pPr>
    </w:p>
    <w:p w14:paraId="2E1F1DB0" w14:textId="77777777" w:rsidR="00022E07" w:rsidRDefault="00022E07">
      <w:pPr>
        <w:spacing w:after="0"/>
        <w:rPr>
          <w:bCs/>
          <w:i/>
          <w:iCs/>
        </w:rPr>
      </w:pPr>
    </w:p>
    <w:p w14:paraId="053F50B1" w14:textId="4ACF09C1" w:rsidR="00B56930" w:rsidRDefault="00B56930" w:rsidP="00B56930">
      <w:pPr>
        <w:spacing w:after="0"/>
        <w:jc w:val="both"/>
        <w:rPr>
          <w:bCs/>
          <w:i/>
          <w:iCs/>
        </w:rPr>
      </w:pPr>
      <w:r w:rsidRPr="009E78A4">
        <w:rPr>
          <w:bCs/>
          <w:i/>
          <w:iCs/>
        </w:rPr>
        <w:t>Til § 1</w:t>
      </w:r>
      <w:r>
        <w:rPr>
          <w:bCs/>
          <w:i/>
          <w:iCs/>
        </w:rPr>
        <w:t xml:space="preserve">, nr. </w:t>
      </w:r>
      <w:r w:rsidR="002C04E9">
        <w:rPr>
          <w:bCs/>
          <w:i/>
          <w:iCs/>
        </w:rPr>
        <w:t>49</w:t>
      </w:r>
    </w:p>
    <w:p w14:paraId="0DC711AC" w14:textId="77777777" w:rsidR="00065487" w:rsidRDefault="002C04E9" w:rsidP="002C04E9">
      <w:pPr>
        <w:pStyle w:val="paragraftekst0"/>
        <w:rPr>
          <w:lang w:val="fo-FO"/>
        </w:rPr>
      </w:pPr>
      <w:r w:rsidRPr="002C04E9">
        <w:rPr>
          <w:bCs/>
          <w:lang w:val="fo-FO"/>
        </w:rPr>
        <w:t xml:space="preserve">Sambært § </w:t>
      </w:r>
      <w:r>
        <w:rPr>
          <w:bCs/>
          <w:lang w:val="fo-FO"/>
        </w:rPr>
        <w:t xml:space="preserve">39 </w:t>
      </w:r>
      <w:r w:rsidRPr="002C04E9">
        <w:rPr>
          <w:bCs/>
          <w:lang w:val="fo-FO"/>
        </w:rPr>
        <w:t xml:space="preserve">í </w:t>
      </w:r>
      <w:proofErr w:type="spellStart"/>
      <w:r w:rsidRPr="002C04E9">
        <w:rPr>
          <w:bCs/>
          <w:lang w:val="fo-FO"/>
        </w:rPr>
        <w:t>hvítvasklógini</w:t>
      </w:r>
      <w:proofErr w:type="spellEnd"/>
      <w:r w:rsidRPr="002C04E9">
        <w:rPr>
          <w:bCs/>
          <w:lang w:val="fo-FO"/>
        </w:rPr>
        <w:t xml:space="preserve"> kann </w:t>
      </w:r>
      <w:proofErr w:type="spellStart"/>
      <w:r w:rsidRPr="002C04E9">
        <w:rPr>
          <w:lang w:val="fo-FO"/>
        </w:rPr>
        <w:t>Tryggingareftirlitið</w:t>
      </w:r>
      <w:proofErr w:type="spellEnd"/>
      <w:r>
        <w:rPr>
          <w:lang w:val="fo-FO"/>
        </w:rPr>
        <w:t xml:space="preserve"> </w:t>
      </w:r>
      <w:r w:rsidRPr="002C04E9">
        <w:rPr>
          <w:lang w:val="fo-FO"/>
        </w:rPr>
        <w:t xml:space="preserve">áleggja teimum fyritøkum og persónum, sum </w:t>
      </w:r>
      <w:r>
        <w:rPr>
          <w:lang w:val="fo-FO"/>
        </w:rPr>
        <w:t xml:space="preserve">eru undir eftirliti av </w:t>
      </w:r>
      <w:proofErr w:type="spellStart"/>
      <w:r>
        <w:rPr>
          <w:lang w:val="fo-FO"/>
        </w:rPr>
        <w:t>Tryggingareftirlitinum</w:t>
      </w:r>
      <w:proofErr w:type="spellEnd"/>
      <w:r>
        <w:rPr>
          <w:lang w:val="fo-FO"/>
        </w:rPr>
        <w:t>,</w:t>
      </w:r>
      <w:r w:rsidRPr="002C04E9">
        <w:rPr>
          <w:lang w:val="fo-FO"/>
        </w:rPr>
        <w:t xml:space="preserve"> innanfyri eina</w:t>
      </w:r>
      <w:r>
        <w:rPr>
          <w:lang w:val="fo-FO"/>
        </w:rPr>
        <w:t xml:space="preserve"> nærri ásetta</w:t>
      </w:r>
      <w:r w:rsidRPr="002C04E9">
        <w:rPr>
          <w:lang w:val="fo-FO"/>
        </w:rPr>
        <w:t xml:space="preserve"> freist, at seta neyðug tiltøk í verk í førum, har brot er framt á ásetingar í </w:t>
      </w:r>
      <w:proofErr w:type="spellStart"/>
      <w:r w:rsidR="00065487">
        <w:rPr>
          <w:lang w:val="fo-FO"/>
        </w:rPr>
        <w:t>hvítvasklóggávuni</w:t>
      </w:r>
      <w:proofErr w:type="spellEnd"/>
      <w:r w:rsidR="00065487">
        <w:rPr>
          <w:lang w:val="fo-FO"/>
        </w:rPr>
        <w:t xml:space="preserve">. </w:t>
      </w:r>
    </w:p>
    <w:p w14:paraId="03FB371F" w14:textId="34495402" w:rsidR="002C04E9" w:rsidRPr="00065487" w:rsidRDefault="00065487" w:rsidP="002C04E9">
      <w:pPr>
        <w:pStyle w:val="paragraftekst0"/>
        <w:rPr>
          <w:lang w:val="fo-FO"/>
        </w:rPr>
      </w:pPr>
      <w:r>
        <w:rPr>
          <w:lang w:val="fo-FO"/>
        </w:rPr>
        <w:t xml:space="preserve">Eisini kann </w:t>
      </w:r>
      <w:proofErr w:type="spellStart"/>
      <w:r w:rsidR="002C04E9" w:rsidRPr="002C04E9">
        <w:rPr>
          <w:lang w:val="fo-FO"/>
        </w:rPr>
        <w:t>Tryggingareftirlitið</w:t>
      </w:r>
      <w:proofErr w:type="spellEnd"/>
      <w:r>
        <w:rPr>
          <w:lang w:val="fo-FO"/>
        </w:rPr>
        <w:t xml:space="preserve"> sambært § 40, stk. 1 í </w:t>
      </w:r>
      <w:proofErr w:type="spellStart"/>
      <w:r>
        <w:rPr>
          <w:lang w:val="fo-FO"/>
        </w:rPr>
        <w:t>hvítvasklógini</w:t>
      </w:r>
      <w:proofErr w:type="spellEnd"/>
      <w:r w:rsidR="002C04E9" w:rsidRPr="002C04E9">
        <w:rPr>
          <w:lang w:val="fo-FO"/>
        </w:rPr>
        <w:t xml:space="preserve"> áleggja eini fyritøku,</w:t>
      </w:r>
      <w:r>
        <w:rPr>
          <w:lang w:val="fo-FO"/>
        </w:rPr>
        <w:t xml:space="preserve"> sum er undir eftirliti av </w:t>
      </w:r>
      <w:proofErr w:type="spellStart"/>
      <w:r>
        <w:rPr>
          <w:lang w:val="fo-FO"/>
        </w:rPr>
        <w:t>Tryggingareftirlitinum</w:t>
      </w:r>
      <w:proofErr w:type="spellEnd"/>
      <w:r>
        <w:rPr>
          <w:lang w:val="fo-FO"/>
        </w:rPr>
        <w:t>,</w:t>
      </w:r>
      <w:r w:rsidR="002C04E9" w:rsidRPr="002C04E9">
        <w:rPr>
          <w:lang w:val="fo-FO"/>
        </w:rPr>
        <w:t xml:space="preserve"> at seta tann persónin, sum er tilnevndur </w:t>
      </w:r>
      <w:r>
        <w:rPr>
          <w:lang w:val="fo-FO"/>
        </w:rPr>
        <w:t xml:space="preserve">at hava ábyrgd av viðurskiftum sambært </w:t>
      </w:r>
      <w:proofErr w:type="spellStart"/>
      <w:r>
        <w:rPr>
          <w:lang w:val="fo-FO"/>
        </w:rPr>
        <w:t>hvítvasklógini</w:t>
      </w:r>
      <w:proofErr w:type="spellEnd"/>
      <w:r w:rsidR="002C04E9" w:rsidRPr="002C04E9">
        <w:rPr>
          <w:lang w:val="fo-FO"/>
        </w:rPr>
        <w:t xml:space="preserve">, frá starvinum, innanfyri eina </w:t>
      </w:r>
      <w:r>
        <w:rPr>
          <w:lang w:val="fo-FO"/>
        </w:rPr>
        <w:t xml:space="preserve">nærri ásetta </w:t>
      </w:r>
      <w:r w:rsidR="002C04E9" w:rsidRPr="002C04E9">
        <w:rPr>
          <w:lang w:val="fo-FO"/>
        </w:rPr>
        <w:t>freist, um persónurin ikki hevur nøktandi vanligt umdømi, ella</w:t>
      </w:r>
      <w:r>
        <w:rPr>
          <w:lang w:val="fo-FO"/>
        </w:rPr>
        <w:t xml:space="preserve"> tí</w:t>
      </w:r>
      <w:r w:rsidR="002C04E9" w:rsidRPr="002C04E9">
        <w:rPr>
          <w:lang w:val="fo-FO"/>
        </w:rPr>
        <w:t xml:space="preserve"> atburður</w:t>
      </w:r>
      <w:r>
        <w:rPr>
          <w:lang w:val="fo-FO"/>
        </w:rPr>
        <w:t xml:space="preserve">in hjá viðkomandi </w:t>
      </w:r>
      <w:r w:rsidR="002C04E9" w:rsidRPr="002C04E9">
        <w:rPr>
          <w:lang w:val="fo-FO"/>
        </w:rPr>
        <w:t xml:space="preserve">gevur grund at halda, at viðkomandi ikki fer at røkja starvið á </w:t>
      </w:r>
      <w:proofErr w:type="spellStart"/>
      <w:r w:rsidR="002C04E9" w:rsidRPr="002C04E9">
        <w:rPr>
          <w:lang w:val="fo-FO"/>
        </w:rPr>
        <w:t>fullgóðan</w:t>
      </w:r>
      <w:proofErr w:type="spellEnd"/>
      <w:r w:rsidR="002C04E9" w:rsidRPr="002C04E9">
        <w:rPr>
          <w:lang w:val="fo-FO"/>
        </w:rPr>
        <w:t xml:space="preserve"> hátt</w:t>
      </w:r>
      <w:r w:rsidR="002C04E9" w:rsidRPr="00065487">
        <w:rPr>
          <w:lang w:val="fo-FO"/>
        </w:rPr>
        <w:t>.</w:t>
      </w:r>
    </w:p>
    <w:p w14:paraId="4FB9C42D" w14:textId="358E08A8" w:rsidR="002C04E9" w:rsidRPr="00685D2B" w:rsidRDefault="00065487" w:rsidP="002C04E9">
      <w:pPr>
        <w:pStyle w:val="NormalWeb"/>
        <w:rPr>
          <w:lang w:val="fo-FO"/>
        </w:rPr>
      </w:pPr>
      <w:r w:rsidRPr="00685D2B">
        <w:rPr>
          <w:lang w:val="fo-FO"/>
        </w:rPr>
        <w:t xml:space="preserve">Skotið verður nú upp at áseta í § 40 a, at </w:t>
      </w:r>
      <w:proofErr w:type="spellStart"/>
      <w:r w:rsidRPr="00685D2B">
        <w:rPr>
          <w:lang w:val="fo-FO"/>
        </w:rPr>
        <w:t>Tryggingareftirlitið</w:t>
      </w:r>
      <w:proofErr w:type="spellEnd"/>
      <w:r w:rsidRPr="00685D2B">
        <w:rPr>
          <w:lang w:val="fo-FO"/>
        </w:rPr>
        <w:t xml:space="preserve"> kann áleggja einari fyritøku ella persóni, sum sambært </w:t>
      </w:r>
      <w:proofErr w:type="spellStart"/>
      <w:r w:rsidRPr="00685D2B">
        <w:rPr>
          <w:lang w:val="fo-FO"/>
        </w:rPr>
        <w:t>hvítvasklógini</w:t>
      </w:r>
      <w:proofErr w:type="spellEnd"/>
      <w:r w:rsidRPr="00685D2B">
        <w:rPr>
          <w:lang w:val="fo-FO"/>
        </w:rPr>
        <w:t xml:space="preserve"> er undir eftirliti av </w:t>
      </w:r>
      <w:proofErr w:type="spellStart"/>
      <w:r w:rsidRPr="00685D2B">
        <w:rPr>
          <w:lang w:val="fo-FO"/>
        </w:rPr>
        <w:t>Tryggingareftirlitinum</w:t>
      </w:r>
      <w:proofErr w:type="spellEnd"/>
      <w:r w:rsidR="002C04E9" w:rsidRPr="00685D2B">
        <w:rPr>
          <w:lang w:val="fo-FO"/>
        </w:rPr>
        <w:t>, at</w:t>
      </w:r>
      <w:r w:rsidRPr="00685D2B">
        <w:rPr>
          <w:lang w:val="fo-FO"/>
        </w:rPr>
        <w:t xml:space="preserve"> fyritøkan ella persónurin ikki kunnu fáa sær nýggj </w:t>
      </w:r>
      <w:proofErr w:type="spellStart"/>
      <w:r w:rsidRPr="00685D2B">
        <w:rPr>
          <w:lang w:val="fo-FO"/>
        </w:rPr>
        <w:t>kundaviðurskifti</w:t>
      </w:r>
      <w:proofErr w:type="spellEnd"/>
      <w:r w:rsidRPr="00685D2B">
        <w:rPr>
          <w:lang w:val="fo-FO"/>
        </w:rPr>
        <w:t xml:space="preserve">, tá eitt álvarsamt brot er framt á </w:t>
      </w:r>
      <w:proofErr w:type="spellStart"/>
      <w:r w:rsidRPr="00685D2B">
        <w:rPr>
          <w:lang w:val="fo-FO"/>
        </w:rPr>
        <w:t>hvítvasklóggávuna</w:t>
      </w:r>
      <w:proofErr w:type="spellEnd"/>
      <w:r w:rsidRPr="00685D2B">
        <w:rPr>
          <w:lang w:val="fo-FO"/>
        </w:rPr>
        <w:t xml:space="preserve">. Er brotið heilt ella partvís framt í einari útlendskari deild hjá einari fyritøku, kann </w:t>
      </w:r>
      <w:proofErr w:type="spellStart"/>
      <w:r w:rsidRPr="00685D2B">
        <w:rPr>
          <w:lang w:val="fo-FO"/>
        </w:rPr>
        <w:t>áleggingin</w:t>
      </w:r>
      <w:proofErr w:type="spellEnd"/>
      <w:r w:rsidRPr="00685D2B">
        <w:rPr>
          <w:lang w:val="fo-FO"/>
        </w:rPr>
        <w:t xml:space="preserve"> víðkast til at fevna um deildina. Ein slík álegging heldur uppat, tá fyritøkan ella persónurin mótvegis </w:t>
      </w:r>
      <w:proofErr w:type="spellStart"/>
      <w:r w:rsidRPr="00685D2B">
        <w:rPr>
          <w:lang w:val="fo-FO"/>
        </w:rPr>
        <w:t>Tryggingareftirlitinum</w:t>
      </w:r>
      <w:proofErr w:type="spellEnd"/>
      <w:r w:rsidRPr="00685D2B">
        <w:rPr>
          <w:lang w:val="fo-FO"/>
        </w:rPr>
        <w:t xml:space="preserve"> </w:t>
      </w:r>
      <w:proofErr w:type="spellStart"/>
      <w:r w:rsidRPr="00685D2B">
        <w:rPr>
          <w:lang w:val="fo-FO"/>
        </w:rPr>
        <w:t>skjalprógvar</w:t>
      </w:r>
      <w:proofErr w:type="spellEnd"/>
      <w:r w:rsidRPr="00685D2B">
        <w:rPr>
          <w:lang w:val="fo-FO"/>
        </w:rPr>
        <w:t xml:space="preserve">, at brotið er hildið uppat. </w:t>
      </w:r>
    </w:p>
    <w:p w14:paraId="24EED2B3" w14:textId="3EA84E21" w:rsidR="00065487" w:rsidRPr="00685D2B" w:rsidRDefault="00065487" w:rsidP="002C04E9">
      <w:pPr>
        <w:pStyle w:val="NormalWeb"/>
        <w:rPr>
          <w:lang w:val="fo-FO"/>
        </w:rPr>
      </w:pPr>
      <w:r w:rsidRPr="00685D2B">
        <w:rPr>
          <w:lang w:val="fo-FO"/>
        </w:rPr>
        <w:t xml:space="preserve">Ásetingin er nýggj. Við </w:t>
      </w:r>
      <w:proofErr w:type="spellStart"/>
      <w:r w:rsidRPr="00685D2B">
        <w:rPr>
          <w:lang w:val="fo-FO"/>
        </w:rPr>
        <w:t>ásetingini</w:t>
      </w:r>
      <w:proofErr w:type="spellEnd"/>
      <w:r w:rsidRPr="00685D2B">
        <w:rPr>
          <w:lang w:val="fo-FO"/>
        </w:rPr>
        <w:t xml:space="preserve"> fær </w:t>
      </w:r>
      <w:proofErr w:type="spellStart"/>
      <w:r w:rsidRPr="00685D2B">
        <w:rPr>
          <w:lang w:val="fo-FO"/>
        </w:rPr>
        <w:t>Tryggingareftirlitið</w:t>
      </w:r>
      <w:proofErr w:type="spellEnd"/>
      <w:r w:rsidRPr="00685D2B">
        <w:rPr>
          <w:lang w:val="fo-FO"/>
        </w:rPr>
        <w:t xml:space="preserve"> fleiri heimildir til at gera inntriv í sambandi við brot á </w:t>
      </w:r>
      <w:proofErr w:type="spellStart"/>
      <w:r w:rsidRPr="00685D2B">
        <w:rPr>
          <w:lang w:val="fo-FO"/>
        </w:rPr>
        <w:t>hvítvasklóggávuna</w:t>
      </w:r>
      <w:proofErr w:type="spellEnd"/>
      <w:r w:rsidRPr="00685D2B">
        <w:rPr>
          <w:lang w:val="fo-FO"/>
        </w:rPr>
        <w:t>.</w:t>
      </w:r>
    </w:p>
    <w:p w14:paraId="77C6F4D4" w14:textId="52A4CE27" w:rsidR="00B56930" w:rsidRDefault="002C04E9" w:rsidP="00B56930">
      <w:pPr>
        <w:spacing w:after="0"/>
        <w:jc w:val="both"/>
        <w:rPr>
          <w:bCs/>
          <w:i/>
          <w:iCs/>
        </w:rPr>
      </w:pPr>
      <w:r>
        <w:rPr>
          <w:bCs/>
        </w:rPr>
        <w:t xml:space="preserve">Víst verður til serligu viðmerkingarnar í </w:t>
      </w:r>
      <w:r w:rsidRPr="00916E59">
        <w:rPr>
          <w:bCs/>
        </w:rPr>
        <w:t xml:space="preserve">§ 1, nr. </w:t>
      </w:r>
      <w:r>
        <w:rPr>
          <w:bCs/>
        </w:rPr>
        <w:t xml:space="preserve">15 í </w:t>
      </w:r>
      <w:r w:rsidRPr="003370D1">
        <w:rPr>
          <w:bCs/>
        </w:rPr>
        <w:t>2019/1 LSF 58</w:t>
      </w:r>
      <w:r w:rsidR="00555F7D">
        <w:rPr>
          <w:bCs/>
        </w:rPr>
        <w:t xml:space="preserve"> í</w:t>
      </w:r>
      <w:r w:rsidRPr="00F54EE9">
        <w:t xml:space="preserve"> </w:t>
      </w:r>
      <w:r>
        <w:t>f</w:t>
      </w:r>
      <w:r w:rsidRPr="000A129D">
        <w:t>ylgiskjal</w:t>
      </w:r>
      <w:r>
        <w:t>i</w:t>
      </w:r>
      <w:r w:rsidRPr="000A129D">
        <w:t xml:space="preserve"> 3</w:t>
      </w:r>
      <w:r>
        <w:t>.</w:t>
      </w:r>
    </w:p>
    <w:p w14:paraId="3F178B14" w14:textId="69074248" w:rsidR="00B56930" w:rsidRDefault="00B56930">
      <w:pPr>
        <w:spacing w:after="0"/>
        <w:rPr>
          <w:bCs/>
          <w:i/>
          <w:iCs/>
        </w:rPr>
      </w:pPr>
    </w:p>
    <w:p w14:paraId="3B49CAA3" w14:textId="77777777" w:rsidR="00065487" w:rsidRDefault="00065487" w:rsidP="00B56930">
      <w:pPr>
        <w:spacing w:after="0"/>
        <w:jc w:val="both"/>
        <w:rPr>
          <w:bCs/>
          <w:i/>
          <w:iCs/>
        </w:rPr>
      </w:pPr>
    </w:p>
    <w:p w14:paraId="08FD080F" w14:textId="48D7290F" w:rsidR="00B56930" w:rsidRDefault="00B56930" w:rsidP="00B56930">
      <w:pPr>
        <w:spacing w:after="0"/>
        <w:jc w:val="both"/>
        <w:rPr>
          <w:bCs/>
          <w:i/>
          <w:iCs/>
        </w:rPr>
      </w:pPr>
      <w:r w:rsidRPr="009E78A4">
        <w:rPr>
          <w:bCs/>
          <w:i/>
          <w:iCs/>
        </w:rPr>
        <w:t>Til § 1</w:t>
      </w:r>
      <w:r>
        <w:rPr>
          <w:bCs/>
          <w:i/>
          <w:iCs/>
        </w:rPr>
        <w:t>, nr. 5</w:t>
      </w:r>
      <w:r w:rsidR="002732E7">
        <w:rPr>
          <w:bCs/>
          <w:i/>
          <w:iCs/>
        </w:rPr>
        <w:t>0</w:t>
      </w:r>
      <w:r w:rsidR="003C2C2E">
        <w:rPr>
          <w:bCs/>
          <w:i/>
          <w:iCs/>
        </w:rPr>
        <w:t xml:space="preserve"> og nr. 5</w:t>
      </w:r>
      <w:r w:rsidR="002732E7">
        <w:rPr>
          <w:bCs/>
          <w:i/>
          <w:iCs/>
        </w:rPr>
        <w:t>1</w:t>
      </w:r>
    </w:p>
    <w:p w14:paraId="07FD8CE4" w14:textId="3996D983" w:rsidR="002732E7" w:rsidRDefault="002732E7" w:rsidP="003C2C2E">
      <w:pPr>
        <w:pStyle w:val="NormalWeb"/>
      </w:pPr>
      <w:proofErr w:type="spellStart"/>
      <w:r>
        <w:t>Talan</w:t>
      </w:r>
      <w:proofErr w:type="spellEnd"/>
      <w:r>
        <w:t xml:space="preserve"> er </w:t>
      </w:r>
      <w:proofErr w:type="spellStart"/>
      <w:r>
        <w:t>um</w:t>
      </w:r>
      <w:proofErr w:type="spellEnd"/>
      <w:r>
        <w:t xml:space="preserve"> </w:t>
      </w:r>
      <w:proofErr w:type="spellStart"/>
      <w:r>
        <w:t>konsekvensbroytingar</w:t>
      </w:r>
      <w:proofErr w:type="spellEnd"/>
      <w:r>
        <w:t xml:space="preserve"> </w:t>
      </w:r>
      <w:proofErr w:type="spellStart"/>
      <w:r>
        <w:t>orsakað</w:t>
      </w:r>
      <w:proofErr w:type="spellEnd"/>
      <w:r>
        <w:t xml:space="preserve"> av, at </w:t>
      </w:r>
      <w:proofErr w:type="spellStart"/>
      <w:r>
        <w:t>broytingar</w:t>
      </w:r>
      <w:proofErr w:type="spellEnd"/>
      <w:r>
        <w:t xml:space="preserve"> </w:t>
      </w:r>
      <w:proofErr w:type="spellStart"/>
      <w:r>
        <w:t>verða</w:t>
      </w:r>
      <w:proofErr w:type="spellEnd"/>
      <w:r>
        <w:t xml:space="preserve"> </w:t>
      </w:r>
      <w:proofErr w:type="spellStart"/>
      <w:r>
        <w:t>gjørdar</w:t>
      </w:r>
      <w:proofErr w:type="spellEnd"/>
      <w:r>
        <w:t xml:space="preserve"> í § 43 í </w:t>
      </w:r>
      <w:proofErr w:type="spellStart"/>
      <w:r>
        <w:t>lógini</w:t>
      </w:r>
      <w:proofErr w:type="spellEnd"/>
      <w:r>
        <w:t xml:space="preserve">, </w:t>
      </w:r>
      <w:proofErr w:type="spellStart"/>
      <w:r>
        <w:t>sbr</w:t>
      </w:r>
      <w:proofErr w:type="spellEnd"/>
      <w:r>
        <w:t xml:space="preserve">. § 1, nr. 52 í </w:t>
      </w:r>
      <w:proofErr w:type="spellStart"/>
      <w:r>
        <w:t>uppskotinum</w:t>
      </w:r>
      <w:proofErr w:type="spellEnd"/>
      <w:r>
        <w:t>.</w:t>
      </w:r>
    </w:p>
    <w:p w14:paraId="561D65CB" w14:textId="132C0A80" w:rsidR="00B56930" w:rsidRPr="003C2C2E" w:rsidRDefault="002732E7" w:rsidP="00B56930">
      <w:pPr>
        <w:spacing w:after="0"/>
        <w:jc w:val="both"/>
        <w:rPr>
          <w:bCs/>
          <w:i/>
          <w:iCs/>
          <w:lang w:val="da-DK"/>
        </w:rPr>
      </w:pPr>
      <w:r w:rsidRPr="00B978FC">
        <w:t xml:space="preserve">Víst verður til serligu viðmerkingarnar í § 1, nr. </w:t>
      </w:r>
      <w:r>
        <w:t>60 og 61</w:t>
      </w:r>
      <w:r w:rsidRPr="00B978FC">
        <w:t xml:space="preserve"> </w:t>
      </w:r>
      <w:r w:rsidRPr="00B978FC">
        <w:rPr>
          <w:bCs/>
        </w:rPr>
        <w:t xml:space="preserve">í </w:t>
      </w:r>
      <w:r w:rsidRPr="00B978FC">
        <w:t>2018/1 LSF 204</w:t>
      </w:r>
      <w:r>
        <w:t xml:space="preserve"> í</w:t>
      </w:r>
      <w:r w:rsidRPr="00B978FC">
        <w:t xml:space="preserve"> fylgiskjali 2.</w:t>
      </w:r>
    </w:p>
    <w:p w14:paraId="5686B5E5" w14:textId="6E2AD035" w:rsidR="00B56930" w:rsidRDefault="00B56930">
      <w:pPr>
        <w:spacing w:after="0"/>
        <w:rPr>
          <w:bCs/>
          <w:i/>
          <w:iCs/>
        </w:rPr>
      </w:pPr>
    </w:p>
    <w:p w14:paraId="226A9492" w14:textId="77777777" w:rsidR="002732E7" w:rsidRDefault="002732E7" w:rsidP="00B56930">
      <w:pPr>
        <w:spacing w:after="0"/>
        <w:jc w:val="both"/>
        <w:rPr>
          <w:bCs/>
          <w:i/>
          <w:iCs/>
        </w:rPr>
      </w:pPr>
    </w:p>
    <w:p w14:paraId="579943AA" w14:textId="5DFF6E5C" w:rsidR="00B56930" w:rsidRDefault="00B56930" w:rsidP="00B56930">
      <w:pPr>
        <w:spacing w:after="0"/>
        <w:jc w:val="both"/>
        <w:rPr>
          <w:bCs/>
          <w:i/>
          <w:iCs/>
        </w:rPr>
      </w:pPr>
      <w:r w:rsidRPr="009E78A4">
        <w:rPr>
          <w:bCs/>
          <w:i/>
          <w:iCs/>
        </w:rPr>
        <w:t>Til § 1</w:t>
      </w:r>
      <w:r>
        <w:rPr>
          <w:bCs/>
          <w:i/>
          <w:iCs/>
        </w:rPr>
        <w:t xml:space="preserve">, nr. </w:t>
      </w:r>
      <w:r w:rsidR="003C2C2E">
        <w:rPr>
          <w:bCs/>
          <w:i/>
          <w:iCs/>
        </w:rPr>
        <w:t>5</w:t>
      </w:r>
      <w:r w:rsidR="00555F7D">
        <w:rPr>
          <w:bCs/>
          <w:i/>
          <w:iCs/>
        </w:rPr>
        <w:t>2</w:t>
      </w:r>
    </w:p>
    <w:p w14:paraId="79974133" w14:textId="666524F5" w:rsidR="002732E7" w:rsidRDefault="002732E7" w:rsidP="003C2C2E">
      <w:pPr>
        <w:pStyle w:val="NormalWeb"/>
        <w:rPr>
          <w:lang w:val="fo-FO"/>
        </w:rPr>
      </w:pPr>
      <w:r>
        <w:rPr>
          <w:lang w:val="fo-FO"/>
        </w:rPr>
        <w:t xml:space="preserve">Sambært § 43, stk. 1 í </w:t>
      </w:r>
      <w:proofErr w:type="spellStart"/>
      <w:r>
        <w:rPr>
          <w:lang w:val="fo-FO"/>
        </w:rPr>
        <w:t>hvítvasklógini</w:t>
      </w:r>
      <w:proofErr w:type="spellEnd"/>
      <w:r>
        <w:rPr>
          <w:lang w:val="fo-FO"/>
        </w:rPr>
        <w:t xml:space="preserve"> kunnu tiltøk eftir § 37, stk. 1 og 2, </w:t>
      </w:r>
      <w:r w:rsidRPr="002732E7">
        <w:rPr>
          <w:lang w:val="fo-FO"/>
        </w:rPr>
        <w:t xml:space="preserve">ella § 40 ella av </w:t>
      </w:r>
      <w:proofErr w:type="spellStart"/>
      <w:r w:rsidRPr="002732E7">
        <w:rPr>
          <w:lang w:val="fo-FO"/>
        </w:rPr>
        <w:t>Tryggingareftirlitinum</w:t>
      </w:r>
      <w:proofErr w:type="spellEnd"/>
      <w:r w:rsidRPr="002732E7">
        <w:rPr>
          <w:lang w:val="fo-FO"/>
        </w:rPr>
        <w:t xml:space="preserve"> sambært heimild frá </w:t>
      </w:r>
      <w:proofErr w:type="spellStart"/>
      <w:r w:rsidRPr="002732E7">
        <w:rPr>
          <w:lang w:val="fo-FO"/>
        </w:rPr>
        <w:t>Tryggingarráðnum</w:t>
      </w:r>
      <w:proofErr w:type="spellEnd"/>
      <w:r w:rsidRPr="002732E7">
        <w:rPr>
          <w:lang w:val="fo-FO"/>
        </w:rPr>
        <w:t xml:space="preserve">, skulu almannakunngerast av </w:t>
      </w:r>
      <w:proofErr w:type="spellStart"/>
      <w:r w:rsidRPr="002732E7">
        <w:rPr>
          <w:lang w:val="fo-FO"/>
        </w:rPr>
        <w:t>Tryggingareftirlitinum</w:t>
      </w:r>
      <w:proofErr w:type="spellEnd"/>
      <w:r w:rsidRPr="002732E7">
        <w:rPr>
          <w:lang w:val="fo-FO"/>
        </w:rPr>
        <w:t xml:space="preserve"> á heimasíðuni hjá </w:t>
      </w:r>
      <w:proofErr w:type="spellStart"/>
      <w:r w:rsidRPr="002732E7">
        <w:rPr>
          <w:lang w:val="fo-FO"/>
        </w:rPr>
        <w:t>Tryggingareftirlitinum</w:t>
      </w:r>
      <w:proofErr w:type="spellEnd"/>
      <w:r w:rsidRPr="002732E7">
        <w:rPr>
          <w:lang w:val="fo-FO"/>
        </w:rPr>
        <w:t xml:space="preserve">, sbr. tó stk. 5. Avgerðir um at lata løgregluni mál til eftirkanningar, sambært § 36, stk. 2, almannakunngerast sum samandráttur, sbr. tó stk. 5. </w:t>
      </w:r>
      <w:proofErr w:type="spellStart"/>
      <w:r w:rsidRPr="002732E7">
        <w:rPr>
          <w:lang w:val="fo-FO"/>
        </w:rPr>
        <w:t>Almannakunngeringin</w:t>
      </w:r>
      <w:proofErr w:type="spellEnd"/>
      <w:r w:rsidRPr="002732E7">
        <w:rPr>
          <w:lang w:val="fo-FO"/>
        </w:rPr>
        <w:t xml:space="preserve"> skal fevna um navnið á tí løgfrøðiliga ella likamliga persóninum, sbr. tó stk. 2.</w:t>
      </w:r>
    </w:p>
    <w:p w14:paraId="6953AAF2" w14:textId="31FF01D6" w:rsidR="002732E7" w:rsidRDefault="002732E7" w:rsidP="002732E7">
      <w:pPr>
        <w:pStyle w:val="stk0"/>
      </w:pPr>
      <w:r>
        <w:rPr>
          <w:lang w:val="fo-FO"/>
        </w:rPr>
        <w:t>Sambært galdandi § 43, stk. 2</w:t>
      </w:r>
      <w:r w:rsidRPr="002732E7">
        <w:rPr>
          <w:i/>
          <w:iCs/>
        </w:rPr>
        <w:t xml:space="preserve"> </w:t>
      </w:r>
      <w:r>
        <w:t xml:space="preserve">er </w:t>
      </w:r>
      <w:proofErr w:type="spellStart"/>
      <w:r>
        <w:t>a</w:t>
      </w:r>
      <w:r w:rsidRPr="002732E7">
        <w:t>lmannakunngering</w:t>
      </w:r>
      <w:proofErr w:type="spellEnd"/>
      <w:r w:rsidRPr="002732E7">
        <w:t xml:space="preserve"> </w:t>
      </w:r>
      <w:proofErr w:type="spellStart"/>
      <w:r w:rsidRPr="002732E7">
        <w:t>eftir</w:t>
      </w:r>
      <w:proofErr w:type="spellEnd"/>
      <w:r w:rsidRPr="002732E7">
        <w:t xml:space="preserve"> </w:t>
      </w:r>
      <w:r>
        <w:t>§ 43, stk</w:t>
      </w:r>
      <w:r w:rsidRPr="002732E7">
        <w:t xml:space="preserve">. 1, </w:t>
      </w:r>
      <w:proofErr w:type="spellStart"/>
      <w:r w:rsidRPr="002732E7">
        <w:t>ið</w:t>
      </w:r>
      <w:proofErr w:type="spellEnd"/>
      <w:r w:rsidRPr="002732E7">
        <w:t xml:space="preserve"> </w:t>
      </w:r>
      <w:proofErr w:type="spellStart"/>
      <w:r w:rsidRPr="002732E7">
        <w:t>fevnir</w:t>
      </w:r>
      <w:proofErr w:type="spellEnd"/>
      <w:r w:rsidRPr="002732E7">
        <w:t xml:space="preserve"> </w:t>
      </w:r>
      <w:proofErr w:type="spellStart"/>
      <w:r w:rsidRPr="002732E7">
        <w:t>um</w:t>
      </w:r>
      <w:proofErr w:type="spellEnd"/>
      <w:r w:rsidRPr="002732E7">
        <w:t xml:space="preserve"> </w:t>
      </w:r>
      <w:proofErr w:type="spellStart"/>
      <w:r w:rsidRPr="002732E7">
        <w:t>navnið</w:t>
      </w:r>
      <w:proofErr w:type="spellEnd"/>
      <w:r w:rsidRPr="002732E7">
        <w:t xml:space="preserve"> á </w:t>
      </w:r>
      <w:proofErr w:type="spellStart"/>
      <w:r w:rsidRPr="002732E7">
        <w:t>einum</w:t>
      </w:r>
      <w:proofErr w:type="spellEnd"/>
      <w:r w:rsidRPr="002732E7">
        <w:t xml:space="preserve"> </w:t>
      </w:r>
      <w:proofErr w:type="spellStart"/>
      <w:r w:rsidRPr="002732E7">
        <w:t>likamligum</w:t>
      </w:r>
      <w:proofErr w:type="spellEnd"/>
      <w:r w:rsidRPr="002732E7">
        <w:t xml:space="preserve"> </w:t>
      </w:r>
      <w:proofErr w:type="spellStart"/>
      <w:r w:rsidRPr="002732E7">
        <w:t>persóni</w:t>
      </w:r>
      <w:proofErr w:type="spellEnd"/>
      <w:r w:rsidRPr="002732E7">
        <w:t xml:space="preserve">, </w:t>
      </w:r>
      <w:proofErr w:type="spellStart"/>
      <w:r w:rsidRPr="002732E7">
        <w:t>bert</w:t>
      </w:r>
      <w:proofErr w:type="spellEnd"/>
      <w:r w:rsidRPr="002732E7">
        <w:t xml:space="preserve"> </w:t>
      </w:r>
      <w:proofErr w:type="spellStart"/>
      <w:r w:rsidRPr="002732E7">
        <w:t>loyvd</w:t>
      </w:r>
      <w:proofErr w:type="spellEnd"/>
      <w:r w:rsidRPr="002732E7">
        <w:t xml:space="preserve">, </w:t>
      </w:r>
      <w:proofErr w:type="spellStart"/>
      <w:r w:rsidRPr="002732E7">
        <w:t>um</w:t>
      </w:r>
      <w:proofErr w:type="spellEnd"/>
      <w:r w:rsidRPr="002732E7">
        <w:t xml:space="preserve"> </w:t>
      </w:r>
      <w:proofErr w:type="spellStart"/>
      <w:r w:rsidRPr="002732E7">
        <w:t>talan</w:t>
      </w:r>
      <w:proofErr w:type="spellEnd"/>
      <w:r w:rsidRPr="002732E7">
        <w:t xml:space="preserve"> er </w:t>
      </w:r>
      <w:proofErr w:type="spellStart"/>
      <w:r w:rsidRPr="002732E7">
        <w:t>um</w:t>
      </w:r>
      <w:proofErr w:type="spellEnd"/>
      <w:r w:rsidRPr="002732E7">
        <w:t xml:space="preserve"> </w:t>
      </w:r>
      <w:proofErr w:type="spellStart"/>
      <w:r w:rsidRPr="002732E7">
        <w:t>álvarslig</w:t>
      </w:r>
      <w:proofErr w:type="spellEnd"/>
      <w:r w:rsidRPr="002732E7">
        <w:t xml:space="preserve">, </w:t>
      </w:r>
      <w:proofErr w:type="spellStart"/>
      <w:r w:rsidRPr="002732E7">
        <w:t>afturvendandi</w:t>
      </w:r>
      <w:proofErr w:type="spellEnd"/>
      <w:r w:rsidRPr="002732E7">
        <w:t xml:space="preserve"> </w:t>
      </w:r>
      <w:proofErr w:type="spellStart"/>
      <w:r w:rsidRPr="002732E7">
        <w:t>ella</w:t>
      </w:r>
      <w:proofErr w:type="spellEnd"/>
      <w:r w:rsidRPr="002732E7">
        <w:t xml:space="preserve"> </w:t>
      </w:r>
      <w:proofErr w:type="spellStart"/>
      <w:r w:rsidRPr="002732E7">
        <w:t>skipað</w:t>
      </w:r>
      <w:proofErr w:type="spellEnd"/>
      <w:r w:rsidRPr="002732E7">
        <w:t xml:space="preserve"> </w:t>
      </w:r>
      <w:proofErr w:type="spellStart"/>
      <w:r w:rsidRPr="002732E7">
        <w:lastRenderedPageBreak/>
        <w:t>brot</w:t>
      </w:r>
      <w:proofErr w:type="spellEnd"/>
      <w:r w:rsidRPr="002732E7">
        <w:t xml:space="preserve"> á § 9, nr. 1, 2, 4 og 5, § 10, stk. 1 og 2 og stk. 3, 1., 3. og 4. pkt., § 13, stk. 1, stk. 2, 2. pkt., og stk. 3 og 5, § 16, stk. 1 og 2, § 17, § 20, stk. 1, 2. pkt., § 24, stk. 1, § 25, stk. 1 og 3 og stk. 4, 1. pkt. og § 29.</w:t>
      </w:r>
    </w:p>
    <w:p w14:paraId="4E813884" w14:textId="4C67E0D7" w:rsidR="00555F7D" w:rsidRDefault="002732E7" w:rsidP="002732E7">
      <w:pPr>
        <w:pStyle w:val="stk0"/>
      </w:pPr>
      <w:proofErr w:type="spellStart"/>
      <w:r w:rsidRPr="002732E7">
        <w:t>Skotið</w:t>
      </w:r>
      <w:proofErr w:type="spellEnd"/>
      <w:r w:rsidRPr="002732E7">
        <w:t xml:space="preserve"> </w:t>
      </w:r>
      <w:proofErr w:type="spellStart"/>
      <w:r w:rsidRPr="002732E7">
        <w:t>verður</w:t>
      </w:r>
      <w:proofErr w:type="spellEnd"/>
      <w:r w:rsidRPr="002732E7">
        <w:t xml:space="preserve"> </w:t>
      </w:r>
      <w:proofErr w:type="spellStart"/>
      <w:r w:rsidRPr="002732E7">
        <w:t>upp</w:t>
      </w:r>
      <w:proofErr w:type="spellEnd"/>
      <w:r w:rsidRPr="002732E7">
        <w:t xml:space="preserve"> at </w:t>
      </w:r>
      <w:proofErr w:type="spellStart"/>
      <w:r w:rsidRPr="002732E7">
        <w:t>áseta</w:t>
      </w:r>
      <w:proofErr w:type="spellEnd"/>
      <w:r w:rsidRPr="002732E7">
        <w:t xml:space="preserve"> </w:t>
      </w:r>
      <w:proofErr w:type="spellStart"/>
      <w:r w:rsidRPr="002732E7">
        <w:t>eitt</w:t>
      </w:r>
      <w:proofErr w:type="spellEnd"/>
      <w:r w:rsidRPr="002732E7">
        <w:t xml:space="preserve"> </w:t>
      </w:r>
      <w:proofErr w:type="spellStart"/>
      <w:r w:rsidRPr="002732E7">
        <w:t>nýtt</w:t>
      </w:r>
      <w:proofErr w:type="spellEnd"/>
      <w:r w:rsidRPr="002732E7">
        <w:t xml:space="preserve"> stk</w:t>
      </w:r>
      <w:r w:rsidR="00555F7D">
        <w:t>.</w:t>
      </w:r>
      <w:r>
        <w:t xml:space="preserve"> 2 í § 43, har </w:t>
      </w:r>
      <w:proofErr w:type="spellStart"/>
      <w:r>
        <w:t>ásett</w:t>
      </w:r>
      <w:proofErr w:type="spellEnd"/>
      <w:r>
        <w:t xml:space="preserve"> </w:t>
      </w:r>
      <w:proofErr w:type="spellStart"/>
      <w:r>
        <w:t>verður</w:t>
      </w:r>
      <w:proofErr w:type="spellEnd"/>
      <w:r>
        <w:t xml:space="preserve">, at </w:t>
      </w:r>
      <w:proofErr w:type="spellStart"/>
      <w:r>
        <w:t>almannakunngjørd</w:t>
      </w:r>
      <w:proofErr w:type="spellEnd"/>
      <w:r>
        <w:t xml:space="preserve"> </w:t>
      </w:r>
      <w:proofErr w:type="spellStart"/>
      <w:r>
        <w:t>tiltøk</w:t>
      </w:r>
      <w:proofErr w:type="spellEnd"/>
      <w:r>
        <w:t xml:space="preserve"> </w:t>
      </w:r>
      <w:proofErr w:type="spellStart"/>
      <w:r>
        <w:t>verða</w:t>
      </w:r>
      <w:proofErr w:type="spellEnd"/>
      <w:r>
        <w:t xml:space="preserve"> </w:t>
      </w:r>
      <w:proofErr w:type="spellStart"/>
      <w:r>
        <w:t>verandi</w:t>
      </w:r>
      <w:proofErr w:type="spellEnd"/>
      <w:r>
        <w:t xml:space="preserve"> á </w:t>
      </w:r>
      <w:proofErr w:type="spellStart"/>
      <w:r>
        <w:t>heimasíðuni</w:t>
      </w:r>
      <w:proofErr w:type="spellEnd"/>
      <w:r>
        <w:t xml:space="preserve"> hjá </w:t>
      </w:r>
      <w:proofErr w:type="spellStart"/>
      <w:r>
        <w:t>Tryggingareftirlitinum</w:t>
      </w:r>
      <w:proofErr w:type="spellEnd"/>
      <w:r>
        <w:t xml:space="preserve"> í 5 </w:t>
      </w:r>
      <w:proofErr w:type="spellStart"/>
      <w:r>
        <w:t>ár</w:t>
      </w:r>
      <w:proofErr w:type="spellEnd"/>
      <w:r>
        <w:t xml:space="preserve"> </w:t>
      </w:r>
      <w:proofErr w:type="spellStart"/>
      <w:r>
        <w:t>eftir</w:t>
      </w:r>
      <w:proofErr w:type="spellEnd"/>
      <w:r>
        <w:t xml:space="preserve"> </w:t>
      </w:r>
      <w:proofErr w:type="spellStart"/>
      <w:r>
        <w:t>almannakunngeringina</w:t>
      </w:r>
      <w:proofErr w:type="spellEnd"/>
      <w:r>
        <w:t xml:space="preserve">. </w:t>
      </w:r>
      <w:proofErr w:type="spellStart"/>
      <w:r>
        <w:t>Persónsupplýsingar</w:t>
      </w:r>
      <w:proofErr w:type="spellEnd"/>
      <w:r>
        <w:t xml:space="preserve">, sum </w:t>
      </w:r>
      <w:proofErr w:type="spellStart"/>
      <w:r>
        <w:t>verða</w:t>
      </w:r>
      <w:proofErr w:type="spellEnd"/>
      <w:r>
        <w:t xml:space="preserve"> </w:t>
      </w:r>
      <w:proofErr w:type="spellStart"/>
      <w:r>
        <w:t>almannakunngjørdar</w:t>
      </w:r>
      <w:proofErr w:type="spellEnd"/>
      <w:r>
        <w:t xml:space="preserve">, </w:t>
      </w:r>
      <w:proofErr w:type="spellStart"/>
      <w:r>
        <w:t>mugu</w:t>
      </w:r>
      <w:proofErr w:type="spellEnd"/>
      <w:r>
        <w:t xml:space="preserve"> </w:t>
      </w:r>
      <w:proofErr w:type="spellStart"/>
      <w:r>
        <w:t>ikki</w:t>
      </w:r>
      <w:proofErr w:type="spellEnd"/>
      <w:r>
        <w:t xml:space="preserve"> </w:t>
      </w:r>
      <w:proofErr w:type="spellStart"/>
      <w:r>
        <w:t>verða</w:t>
      </w:r>
      <w:proofErr w:type="spellEnd"/>
      <w:r>
        <w:t xml:space="preserve"> </w:t>
      </w:r>
      <w:proofErr w:type="spellStart"/>
      <w:r>
        <w:t>verandi</w:t>
      </w:r>
      <w:proofErr w:type="spellEnd"/>
      <w:r>
        <w:t xml:space="preserve"> á </w:t>
      </w:r>
      <w:proofErr w:type="spellStart"/>
      <w:r>
        <w:t>heimasíðuni</w:t>
      </w:r>
      <w:proofErr w:type="spellEnd"/>
      <w:r>
        <w:t xml:space="preserve"> </w:t>
      </w:r>
      <w:proofErr w:type="spellStart"/>
      <w:r>
        <w:t>longri</w:t>
      </w:r>
      <w:proofErr w:type="spellEnd"/>
      <w:r>
        <w:t xml:space="preserve"> </w:t>
      </w:r>
      <w:proofErr w:type="spellStart"/>
      <w:r>
        <w:t>enn</w:t>
      </w:r>
      <w:proofErr w:type="spellEnd"/>
      <w:r>
        <w:t xml:space="preserve"> </w:t>
      </w:r>
      <w:proofErr w:type="spellStart"/>
      <w:r>
        <w:t>neyðugt</w:t>
      </w:r>
      <w:proofErr w:type="spellEnd"/>
      <w:r>
        <w:t xml:space="preserve">. </w:t>
      </w:r>
    </w:p>
    <w:p w14:paraId="482972B2" w14:textId="039EDFEB" w:rsidR="00555F7D" w:rsidRPr="00555F7D" w:rsidRDefault="00555F7D" w:rsidP="002732E7">
      <w:pPr>
        <w:pStyle w:val="stk0"/>
      </w:pPr>
      <w:proofErr w:type="spellStart"/>
      <w:r w:rsidRPr="00555F7D">
        <w:t>Aftaná</w:t>
      </w:r>
      <w:proofErr w:type="spellEnd"/>
      <w:r w:rsidRPr="00555F7D">
        <w:t xml:space="preserve"> </w:t>
      </w:r>
      <w:proofErr w:type="spellStart"/>
      <w:r w:rsidRPr="00555F7D">
        <w:t>broytingina</w:t>
      </w:r>
      <w:proofErr w:type="spellEnd"/>
      <w:r w:rsidRPr="00555F7D">
        <w:t xml:space="preserve"> </w:t>
      </w:r>
      <w:proofErr w:type="spellStart"/>
      <w:r w:rsidRPr="00555F7D">
        <w:t>verða</w:t>
      </w:r>
      <w:proofErr w:type="spellEnd"/>
      <w:r w:rsidRPr="00555F7D">
        <w:t xml:space="preserve"> </w:t>
      </w:r>
      <w:proofErr w:type="spellStart"/>
      <w:r w:rsidRPr="00555F7D">
        <w:t>galdandi</w:t>
      </w:r>
      <w:proofErr w:type="spellEnd"/>
      <w:r w:rsidRPr="00555F7D">
        <w:t xml:space="preserve"> stk. 2-5 t</w:t>
      </w:r>
      <w:r>
        <w:t>il stk. 3-6.</w:t>
      </w:r>
    </w:p>
    <w:p w14:paraId="2D675366" w14:textId="0C93B6A7" w:rsidR="003C2C2E" w:rsidRDefault="002732E7" w:rsidP="003C2C2E">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3C2C2E">
        <w:t xml:space="preserve"> 60, stk. 3, </w:t>
      </w:r>
      <w:r>
        <w:t>í</w:t>
      </w:r>
      <w:r w:rsidR="003C2C2E">
        <w:t xml:space="preserve"> 4. </w:t>
      </w:r>
      <w:proofErr w:type="spellStart"/>
      <w:r w:rsidR="003C2C2E">
        <w:t>hv</w:t>
      </w:r>
      <w:r>
        <w:t>ítvask</w:t>
      </w:r>
      <w:r w:rsidR="003C2C2E">
        <w:t>direktiv</w:t>
      </w:r>
      <w:r>
        <w:t>inum</w:t>
      </w:r>
      <w:proofErr w:type="spellEnd"/>
      <w:r w:rsidR="003C2C2E">
        <w:t>.</w:t>
      </w:r>
    </w:p>
    <w:p w14:paraId="49FFA680" w14:textId="742969D8" w:rsidR="002732E7" w:rsidRPr="003C2C2E" w:rsidRDefault="002732E7" w:rsidP="002732E7">
      <w:pPr>
        <w:spacing w:after="0"/>
        <w:jc w:val="both"/>
        <w:rPr>
          <w:bCs/>
          <w:i/>
          <w:iCs/>
          <w:lang w:val="da-DK"/>
        </w:rPr>
      </w:pPr>
      <w:r w:rsidRPr="00B978FC">
        <w:t xml:space="preserve">Víst verður til serligu viðmerkingarnar í § 1, nr. </w:t>
      </w:r>
      <w:r>
        <w:t>62</w:t>
      </w:r>
      <w:r w:rsidRPr="00B978FC">
        <w:t xml:space="preserve"> </w:t>
      </w:r>
      <w:r w:rsidRPr="00B978FC">
        <w:rPr>
          <w:bCs/>
        </w:rPr>
        <w:t xml:space="preserve">í </w:t>
      </w:r>
      <w:r w:rsidRPr="00B978FC">
        <w:t>2018/1 LSF 204</w:t>
      </w:r>
      <w:r>
        <w:t xml:space="preserve"> í</w:t>
      </w:r>
      <w:r w:rsidRPr="00B978FC">
        <w:t xml:space="preserve"> fylgiskjali 2.</w:t>
      </w:r>
    </w:p>
    <w:p w14:paraId="7B827A43" w14:textId="2DC5BD2E" w:rsidR="00B56930" w:rsidRPr="003C2C2E" w:rsidRDefault="00B56930">
      <w:pPr>
        <w:spacing w:after="0"/>
        <w:rPr>
          <w:bCs/>
          <w:i/>
          <w:iCs/>
          <w:lang w:val="da-DK"/>
        </w:rPr>
      </w:pPr>
    </w:p>
    <w:p w14:paraId="45A80743" w14:textId="77777777" w:rsidR="00555F7D" w:rsidRDefault="00555F7D" w:rsidP="00B56930">
      <w:pPr>
        <w:spacing w:after="0"/>
        <w:jc w:val="both"/>
        <w:rPr>
          <w:bCs/>
          <w:i/>
          <w:iCs/>
        </w:rPr>
      </w:pPr>
    </w:p>
    <w:p w14:paraId="4E5808E3" w14:textId="2C1BA222" w:rsidR="00B56930" w:rsidRDefault="00B56930" w:rsidP="00B56930">
      <w:pPr>
        <w:spacing w:after="0"/>
        <w:jc w:val="both"/>
        <w:rPr>
          <w:bCs/>
          <w:i/>
          <w:iCs/>
        </w:rPr>
      </w:pPr>
      <w:r w:rsidRPr="009E78A4">
        <w:rPr>
          <w:bCs/>
          <w:i/>
          <w:iCs/>
        </w:rPr>
        <w:t>Til § 1</w:t>
      </w:r>
      <w:r>
        <w:rPr>
          <w:bCs/>
          <w:i/>
          <w:iCs/>
        </w:rPr>
        <w:t xml:space="preserve">, nr. </w:t>
      </w:r>
      <w:r w:rsidR="003C2C2E">
        <w:rPr>
          <w:bCs/>
          <w:i/>
          <w:iCs/>
        </w:rPr>
        <w:t>5</w:t>
      </w:r>
      <w:r w:rsidR="00555F7D">
        <w:rPr>
          <w:bCs/>
          <w:i/>
          <w:iCs/>
        </w:rPr>
        <w:t>3</w:t>
      </w:r>
      <w:r w:rsidR="003C2C2E">
        <w:rPr>
          <w:bCs/>
          <w:i/>
          <w:iCs/>
        </w:rPr>
        <w:t xml:space="preserve"> og 5</w:t>
      </w:r>
      <w:r w:rsidR="00555F7D">
        <w:rPr>
          <w:bCs/>
          <w:i/>
          <w:iCs/>
        </w:rPr>
        <w:t>4</w:t>
      </w:r>
    </w:p>
    <w:p w14:paraId="1D779B13" w14:textId="3B27B0EB" w:rsidR="00555F7D" w:rsidRDefault="00555F7D" w:rsidP="003C2C2E">
      <w:pPr>
        <w:pStyle w:val="NormalWeb"/>
      </w:pPr>
      <w:proofErr w:type="spellStart"/>
      <w:r>
        <w:t>Talan</w:t>
      </w:r>
      <w:proofErr w:type="spellEnd"/>
      <w:r>
        <w:t xml:space="preserve"> er </w:t>
      </w:r>
      <w:proofErr w:type="spellStart"/>
      <w:r>
        <w:t>um</w:t>
      </w:r>
      <w:proofErr w:type="spellEnd"/>
      <w:r>
        <w:t xml:space="preserve"> </w:t>
      </w:r>
      <w:proofErr w:type="spellStart"/>
      <w:r>
        <w:t>konsekvensbroyting</w:t>
      </w:r>
      <w:proofErr w:type="spellEnd"/>
      <w:r>
        <w:t xml:space="preserve"> </w:t>
      </w:r>
      <w:proofErr w:type="spellStart"/>
      <w:r>
        <w:t>orsakað</w:t>
      </w:r>
      <w:proofErr w:type="spellEnd"/>
      <w:r>
        <w:t xml:space="preserve"> av </w:t>
      </w:r>
      <w:proofErr w:type="spellStart"/>
      <w:r>
        <w:t>broytingini</w:t>
      </w:r>
      <w:proofErr w:type="spellEnd"/>
      <w:r>
        <w:t xml:space="preserve"> í § 1, nr. 53 í </w:t>
      </w:r>
      <w:proofErr w:type="spellStart"/>
      <w:r>
        <w:t>uppskotinum</w:t>
      </w:r>
      <w:proofErr w:type="spellEnd"/>
      <w:r>
        <w:t>.</w:t>
      </w:r>
    </w:p>
    <w:p w14:paraId="15F7612F" w14:textId="2259CAE0" w:rsidR="00B56930" w:rsidRDefault="00B56930">
      <w:pPr>
        <w:spacing w:after="0"/>
        <w:rPr>
          <w:bCs/>
          <w:i/>
          <w:iCs/>
        </w:rPr>
      </w:pPr>
    </w:p>
    <w:p w14:paraId="56B21172" w14:textId="2B447C26" w:rsidR="00B56930" w:rsidRDefault="00B56930" w:rsidP="00B56930">
      <w:pPr>
        <w:spacing w:after="0"/>
        <w:jc w:val="both"/>
        <w:rPr>
          <w:bCs/>
          <w:i/>
          <w:iCs/>
        </w:rPr>
      </w:pPr>
      <w:r w:rsidRPr="009E78A4">
        <w:rPr>
          <w:bCs/>
          <w:i/>
          <w:iCs/>
        </w:rPr>
        <w:t>Til § 1</w:t>
      </w:r>
      <w:r>
        <w:rPr>
          <w:bCs/>
          <w:i/>
          <w:iCs/>
        </w:rPr>
        <w:t xml:space="preserve">, nr. </w:t>
      </w:r>
      <w:r w:rsidR="003C2C2E">
        <w:rPr>
          <w:bCs/>
          <w:i/>
          <w:iCs/>
        </w:rPr>
        <w:t>5</w:t>
      </w:r>
      <w:r w:rsidR="00555F7D">
        <w:rPr>
          <w:bCs/>
          <w:i/>
          <w:iCs/>
        </w:rPr>
        <w:t>5</w:t>
      </w:r>
    </w:p>
    <w:p w14:paraId="46B40BD0" w14:textId="77777777" w:rsidR="00555F7D" w:rsidRDefault="00555F7D" w:rsidP="00555F7D">
      <w:pPr>
        <w:spacing w:after="0"/>
        <w:jc w:val="both"/>
      </w:pPr>
    </w:p>
    <w:p w14:paraId="6BDDE102" w14:textId="14507FF3" w:rsidR="00555F7D" w:rsidRPr="00555F7D" w:rsidRDefault="00555F7D" w:rsidP="00555F7D">
      <w:pPr>
        <w:spacing w:after="0"/>
        <w:jc w:val="both"/>
        <w:rPr>
          <w:bCs/>
          <w:i/>
          <w:iCs/>
        </w:rPr>
      </w:pPr>
      <w:r w:rsidRPr="00B978FC">
        <w:t xml:space="preserve">Víst verður til serligu viðmerkingarnar í § 1, nr. </w:t>
      </w:r>
      <w:r>
        <w:t>63</w:t>
      </w:r>
      <w:r w:rsidRPr="00B978FC">
        <w:t xml:space="preserve"> </w:t>
      </w:r>
      <w:r w:rsidRPr="00B978FC">
        <w:rPr>
          <w:bCs/>
        </w:rPr>
        <w:t xml:space="preserve">í </w:t>
      </w:r>
      <w:r w:rsidRPr="00B978FC">
        <w:t>2018/1 LSF 204</w:t>
      </w:r>
      <w:r>
        <w:t xml:space="preserve"> í</w:t>
      </w:r>
      <w:r w:rsidRPr="00B978FC">
        <w:t xml:space="preserve"> fylgiskjali 2.</w:t>
      </w:r>
    </w:p>
    <w:p w14:paraId="69C8C81E" w14:textId="6F495761" w:rsidR="00B56930" w:rsidRPr="00685D2B" w:rsidRDefault="00B56930">
      <w:pPr>
        <w:spacing w:after="0"/>
        <w:rPr>
          <w:bCs/>
          <w:i/>
          <w:iCs/>
        </w:rPr>
      </w:pPr>
    </w:p>
    <w:p w14:paraId="6BAA16BA" w14:textId="77777777" w:rsidR="00555F7D" w:rsidRPr="00685D2B" w:rsidRDefault="00555F7D">
      <w:pPr>
        <w:spacing w:after="0"/>
        <w:rPr>
          <w:bCs/>
          <w:i/>
          <w:iCs/>
        </w:rPr>
      </w:pPr>
    </w:p>
    <w:p w14:paraId="61ED424C" w14:textId="77777777" w:rsidR="00555F7D" w:rsidRDefault="00B56930" w:rsidP="00555F7D">
      <w:pPr>
        <w:spacing w:after="0"/>
        <w:jc w:val="both"/>
        <w:rPr>
          <w:bCs/>
          <w:i/>
          <w:iCs/>
        </w:rPr>
      </w:pPr>
      <w:r w:rsidRPr="009E78A4">
        <w:rPr>
          <w:bCs/>
          <w:i/>
          <w:iCs/>
        </w:rPr>
        <w:t>Til § 1</w:t>
      </w:r>
      <w:r>
        <w:rPr>
          <w:bCs/>
          <w:i/>
          <w:iCs/>
        </w:rPr>
        <w:t xml:space="preserve">, nr. </w:t>
      </w:r>
      <w:r w:rsidR="003C2C2E">
        <w:rPr>
          <w:bCs/>
          <w:i/>
          <w:iCs/>
        </w:rPr>
        <w:t>5</w:t>
      </w:r>
      <w:r w:rsidR="00555F7D">
        <w:rPr>
          <w:bCs/>
          <w:i/>
          <w:iCs/>
        </w:rPr>
        <w:t>6</w:t>
      </w:r>
    </w:p>
    <w:p w14:paraId="0AD4DB31" w14:textId="150B9DA8" w:rsidR="00555F7D" w:rsidRPr="00ED04B9" w:rsidRDefault="00555F7D" w:rsidP="00ED04B9">
      <w:pPr>
        <w:spacing w:after="0"/>
        <w:rPr>
          <w:lang w:val="da-DK"/>
        </w:rPr>
      </w:pPr>
      <w:r w:rsidRPr="00555F7D">
        <w:t xml:space="preserve">Í § 45, stk. </w:t>
      </w:r>
      <w:r>
        <w:t>1</w:t>
      </w:r>
      <w:r w:rsidRPr="00555F7D">
        <w:t xml:space="preserve"> í </w:t>
      </w:r>
      <w:proofErr w:type="spellStart"/>
      <w:r w:rsidRPr="00555F7D">
        <w:t>hvítvasklógini</w:t>
      </w:r>
      <w:proofErr w:type="spellEnd"/>
      <w:r w:rsidRPr="00555F7D">
        <w:t xml:space="preserve"> er ásett</w:t>
      </w:r>
      <w:r>
        <w:t>, hvørjar fyritøkur og persónar Skráseting Føroya hevur eftirlit við.</w:t>
      </w:r>
      <w:r w:rsidR="00ED04B9">
        <w:t xml:space="preserve"> Talan er um f</w:t>
      </w:r>
      <w:proofErr w:type="spellStart"/>
      <w:r w:rsidR="00ED04B9" w:rsidRPr="00ED04B9">
        <w:rPr>
          <w:lang w:val="da-DK"/>
        </w:rPr>
        <w:t>yritøku</w:t>
      </w:r>
      <w:r w:rsidR="00ED04B9">
        <w:rPr>
          <w:lang w:val="da-DK"/>
        </w:rPr>
        <w:t>r</w:t>
      </w:r>
      <w:proofErr w:type="spellEnd"/>
      <w:r w:rsidR="00ED04B9" w:rsidRPr="00ED04B9">
        <w:rPr>
          <w:lang w:val="da-DK"/>
        </w:rPr>
        <w:t xml:space="preserve"> og </w:t>
      </w:r>
      <w:proofErr w:type="spellStart"/>
      <w:r w:rsidR="00ED04B9" w:rsidRPr="00ED04B9">
        <w:rPr>
          <w:lang w:val="da-DK"/>
        </w:rPr>
        <w:t>persón</w:t>
      </w:r>
      <w:r w:rsidR="00ED04B9">
        <w:rPr>
          <w:lang w:val="da-DK"/>
        </w:rPr>
        <w:t>ar</w:t>
      </w:r>
      <w:proofErr w:type="spellEnd"/>
      <w:r w:rsidR="00ED04B9" w:rsidRPr="00ED04B9">
        <w:rPr>
          <w:lang w:val="da-DK"/>
        </w:rPr>
        <w:t xml:space="preserve">, sum </w:t>
      </w:r>
      <w:proofErr w:type="spellStart"/>
      <w:r w:rsidR="00ED04B9" w:rsidRPr="00ED04B9">
        <w:rPr>
          <w:lang w:val="da-DK"/>
        </w:rPr>
        <w:t>eru</w:t>
      </w:r>
      <w:proofErr w:type="spellEnd"/>
      <w:r w:rsidR="00ED04B9" w:rsidRPr="00ED04B9">
        <w:rPr>
          <w:lang w:val="da-DK"/>
        </w:rPr>
        <w:t xml:space="preserve"> </w:t>
      </w:r>
      <w:proofErr w:type="spellStart"/>
      <w:r w:rsidR="00ED04B9" w:rsidRPr="00ED04B9">
        <w:rPr>
          <w:lang w:val="da-DK"/>
        </w:rPr>
        <w:t>nevnd</w:t>
      </w:r>
      <w:proofErr w:type="spellEnd"/>
      <w:r w:rsidR="00ED04B9" w:rsidRPr="00ED04B9">
        <w:rPr>
          <w:lang w:val="da-DK"/>
        </w:rPr>
        <w:t xml:space="preserve"> í § 1, stk. 1, nr. 5-8</w:t>
      </w:r>
      <w:r w:rsidR="00ED04B9">
        <w:rPr>
          <w:lang w:val="da-DK"/>
        </w:rPr>
        <w:t xml:space="preserve"> í </w:t>
      </w:r>
      <w:proofErr w:type="spellStart"/>
      <w:r w:rsidR="00ED04B9">
        <w:rPr>
          <w:lang w:val="da-DK"/>
        </w:rPr>
        <w:t>galdandi</w:t>
      </w:r>
      <w:proofErr w:type="spellEnd"/>
      <w:r w:rsidR="00ED04B9">
        <w:rPr>
          <w:lang w:val="da-DK"/>
        </w:rPr>
        <w:t xml:space="preserve"> </w:t>
      </w:r>
      <w:proofErr w:type="spellStart"/>
      <w:r w:rsidR="00ED04B9">
        <w:rPr>
          <w:lang w:val="da-DK"/>
        </w:rPr>
        <w:t>hvítvasklóg</w:t>
      </w:r>
      <w:proofErr w:type="spellEnd"/>
      <w:r w:rsidR="00ED04B9">
        <w:rPr>
          <w:lang w:val="da-DK"/>
        </w:rPr>
        <w:t>.</w:t>
      </w:r>
    </w:p>
    <w:p w14:paraId="56CF0A84" w14:textId="5FD35EEA" w:rsidR="00555F7D" w:rsidRDefault="00555F7D" w:rsidP="00147E63">
      <w:pPr>
        <w:spacing w:after="0"/>
      </w:pPr>
    </w:p>
    <w:p w14:paraId="4AED259A" w14:textId="431AB335" w:rsidR="00555F7D" w:rsidRDefault="00555F7D" w:rsidP="00147E63">
      <w:pPr>
        <w:spacing w:after="0"/>
      </w:pPr>
      <w:proofErr w:type="spellStart"/>
      <w:r>
        <w:t>Lógarøkið</w:t>
      </w:r>
      <w:proofErr w:type="spellEnd"/>
      <w:r>
        <w:t xml:space="preserve"> verður nú víðkað til eisini at fevna um fyritøkur og persónar, sum á vinnuligum grundarlagi varðveita, handla við ella miðla handil við listaverkum, </w:t>
      </w:r>
      <w:proofErr w:type="spellStart"/>
      <w:r>
        <w:t>heruppií</w:t>
      </w:r>
      <w:proofErr w:type="spellEnd"/>
      <w:r>
        <w:t xml:space="preserve"> listasøvn og </w:t>
      </w:r>
      <w:proofErr w:type="spellStart"/>
      <w:r>
        <w:t>uppboðshús</w:t>
      </w:r>
      <w:proofErr w:type="spellEnd"/>
      <w:r>
        <w:t xml:space="preserve">, har virðið á </w:t>
      </w:r>
      <w:proofErr w:type="spellStart"/>
      <w:r>
        <w:t>transaktiónum</w:t>
      </w:r>
      <w:proofErr w:type="spellEnd"/>
      <w:r>
        <w:t xml:space="preserve"> ella á eini røð av innanhýsis samanbundnum </w:t>
      </w:r>
      <w:proofErr w:type="spellStart"/>
      <w:r>
        <w:t>transaktiónum</w:t>
      </w:r>
      <w:proofErr w:type="spellEnd"/>
      <w:r>
        <w:t xml:space="preserve"> er 50.000 kr. ella meira</w:t>
      </w:r>
      <w:r w:rsidR="00147E63">
        <w:t>, sbr. § 1, nr. 4 í lógaruppskotinum</w:t>
      </w:r>
      <w:r>
        <w:t>.</w:t>
      </w:r>
      <w:r w:rsidR="00147E63">
        <w:t xml:space="preserve"> </w:t>
      </w:r>
      <w:proofErr w:type="spellStart"/>
      <w:r w:rsidR="00ED04B9">
        <w:t>Listahandlarar</w:t>
      </w:r>
      <w:proofErr w:type="spellEnd"/>
      <w:r w:rsidR="00ED04B9">
        <w:t xml:space="preserve">, sum verða fevndir av lógini verða </w:t>
      </w:r>
      <w:proofErr w:type="spellStart"/>
      <w:r w:rsidR="00ED04B9">
        <w:t>állýstir</w:t>
      </w:r>
      <w:proofErr w:type="spellEnd"/>
      <w:r w:rsidR="00ED04B9">
        <w:t xml:space="preserve"> í § 1, stk. 1, nr. 10 í lógini. </w:t>
      </w:r>
      <w:r w:rsidR="00147E63">
        <w:t xml:space="preserve">Grundað á hetta verður skotið upp at broyta ásetingina í § 45, stk. 1 soleiðis, at </w:t>
      </w:r>
      <w:r w:rsidR="0064393A">
        <w:t xml:space="preserve">tað nú verður </w:t>
      </w:r>
      <w:r w:rsidR="00ED04B9">
        <w:t>á</w:t>
      </w:r>
      <w:r w:rsidR="0064393A">
        <w:t>se</w:t>
      </w:r>
      <w:r w:rsidR="00ED04B9">
        <w:t>t</w:t>
      </w:r>
      <w:r w:rsidR="0064393A">
        <w:t>t</w:t>
      </w:r>
      <w:r w:rsidR="00ED04B9">
        <w:t>, at</w:t>
      </w:r>
      <w:r w:rsidR="0064393A">
        <w:t xml:space="preserve"> </w:t>
      </w:r>
      <w:r w:rsidR="00147E63">
        <w:t>Skráseting Føroya hevur eftirlit við</w:t>
      </w:r>
      <w:r w:rsidR="00ED04B9" w:rsidRPr="00ED04B9">
        <w:t xml:space="preserve"> </w:t>
      </w:r>
      <w:r w:rsidR="00ED04B9">
        <w:t>f</w:t>
      </w:r>
      <w:r w:rsidR="00ED04B9" w:rsidRPr="00ED04B9">
        <w:t>yritøku</w:t>
      </w:r>
      <w:r w:rsidR="00ED04B9">
        <w:t>m</w:t>
      </w:r>
      <w:r w:rsidR="00ED04B9" w:rsidRPr="00ED04B9">
        <w:t xml:space="preserve"> og persón</w:t>
      </w:r>
      <w:r w:rsidR="00ED04B9">
        <w:t>um</w:t>
      </w:r>
      <w:r w:rsidR="00ED04B9" w:rsidRPr="00ED04B9">
        <w:t xml:space="preserve">, sum eru nevnd í § 1, stk. 1, nr. 5-8 </w:t>
      </w:r>
      <w:r w:rsidR="00ED04B9">
        <w:t xml:space="preserve">og 10 </w:t>
      </w:r>
      <w:r w:rsidR="00ED04B9" w:rsidRPr="00ED04B9">
        <w:t xml:space="preserve">í </w:t>
      </w:r>
      <w:proofErr w:type="spellStart"/>
      <w:r w:rsidR="00ED04B9" w:rsidRPr="00ED04B9">
        <w:t>hvítvasklóg</w:t>
      </w:r>
      <w:proofErr w:type="spellEnd"/>
      <w:r w:rsidR="00ED04B9">
        <w:t>. Á tann hátt hevur Skráseting Føroya eisini eftirlit við, at tey,</w:t>
      </w:r>
      <w:r w:rsidR="00147E63">
        <w:t xml:space="preserve"> sum á vinnuligum grundarlagi varðveita, handla við ella miðla handil við listaverkum, yvirhalda ásetingarnar í </w:t>
      </w:r>
      <w:proofErr w:type="spellStart"/>
      <w:r w:rsidR="00147E63">
        <w:t>hvítvasklóggávuni</w:t>
      </w:r>
      <w:proofErr w:type="spellEnd"/>
      <w:r w:rsidR="00147E63">
        <w:t>.</w:t>
      </w:r>
      <w:r w:rsidR="00ED04B9">
        <w:t xml:space="preserve"> </w:t>
      </w:r>
    </w:p>
    <w:p w14:paraId="5B4C4D26" w14:textId="193885B2" w:rsidR="00147E63" w:rsidRDefault="00147E63" w:rsidP="00147E63">
      <w:pPr>
        <w:spacing w:after="0"/>
      </w:pPr>
    </w:p>
    <w:p w14:paraId="286DBDCE" w14:textId="6B6D9401" w:rsidR="00147E63" w:rsidRDefault="00ED04B9" w:rsidP="00ED04B9">
      <w:pPr>
        <w:spacing w:after="0"/>
      </w:pPr>
      <w:r>
        <w:t xml:space="preserve">Tá eftirlitið hjá Skráseting Føroya nú verður víðkað til eisini at fevna um </w:t>
      </w:r>
      <w:proofErr w:type="spellStart"/>
      <w:r>
        <w:t>listahandlarar</w:t>
      </w:r>
      <w:proofErr w:type="spellEnd"/>
      <w:r>
        <w:t xml:space="preserve"> er neyðugt eisini at broyta </w:t>
      </w:r>
      <w:r w:rsidR="00147E63">
        <w:t>§ 4</w:t>
      </w:r>
      <w:r>
        <w:t>7</w:t>
      </w:r>
      <w:r w:rsidR="00147E63">
        <w:t xml:space="preserve">, stk. 1 </w:t>
      </w:r>
      <w:r>
        <w:t xml:space="preserve">og § 48, stk. 1, so tað í </w:t>
      </w:r>
      <w:proofErr w:type="spellStart"/>
      <w:r>
        <w:t>ásetinginum</w:t>
      </w:r>
      <w:proofErr w:type="spellEnd"/>
      <w:r>
        <w:t xml:space="preserve"> verður víst til </w:t>
      </w:r>
      <w:r w:rsidRPr="00ED04B9">
        <w:t xml:space="preserve">§ 1, stk. 1, nr. 5-8 </w:t>
      </w:r>
      <w:r>
        <w:t xml:space="preserve">og 10 </w:t>
      </w:r>
      <w:r w:rsidR="00147E63">
        <w:t xml:space="preserve">í </w:t>
      </w:r>
      <w:proofErr w:type="spellStart"/>
      <w:r w:rsidR="00147E63">
        <w:t>hvítvasklógini</w:t>
      </w:r>
      <w:proofErr w:type="spellEnd"/>
      <w:r>
        <w:t xml:space="preserve">. </w:t>
      </w:r>
      <w:r w:rsidR="00147E63">
        <w:t xml:space="preserve"> </w:t>
      </w:r>
    </w:p>
    <w:p w14:paraId="65D3D283" w14:textId="77777777" w:rsidR="00ED04B9" w:rsidRPr="00555F7D" w:rsidRDefault="00ED04B9" w:rsidP="00ED04B9">
      <w:pPr>
        <w:spacing w:after="0"/>
        <w:rPr>
          <w:bCs/>
          <w:i/>
          <w:iCs/>
        </w:rPr>
      </w:pPr>
    </w:p>
    <w:p w14:paraId="5F58C43F" w14:textId="6F41B908" w:rsidR="00ED04B9" w:rsidRPr="00555F7D" w:rsidRDefault="00ED04B9" w:rsidP="00ED04B9">
      <w:pPr>
        <w:spacing w:after="0"/>
        <w:jc w:val="both"/>
        <w:rPr>
          <w:bCs/>
          <w:i/>
          <w:iCs/>
        </w:rPr>
      </w:pPr>
      <w:r w:rsidRPr="00B978FC">
        <w:t xml:space="preserve">Víst verður til serligu viðmerkingarnar í § 1, nr. </w:t>
      </w:r>
      <w:r>
        <w:t>66</w:t>
      </w:r>
      <w:r w:rsidRPr="00B978FC">
        <w:t xml:space="preserve"> </w:t>
      </w:r>
      <w:r w:rsidRPr="00B978FC">
        <w:rPr>
          <w:bCs/>
        </w:rPr>
        <w:t xml:space="preserve">í </w:t>
      </w:r>
      <w:r w:rsidRPr="00B978FC">
        <w:t>2018/1 LSF 204</w:t>
      </w:r>
      <w:r>
        <w:t xml:space="preserve"> í</w:t>
      </w:r>
      <w:r w:rsidRPr="00B978FC">
        <w:t xml:space="preserve"> fylgiskjali 2.</w:t>
      </w:r>
    </w:p>
    <w:p w14:paraId="1F7BE7E3" w14:textId="47646303" w:rsidR="00B56930" w:rsidRDefault="00B56930">
      <w:pPr>
        <w:spacing w:after="0"/>
        <w:rPr>
          <w:bCs/>
          <w:i/>
          <w:iCs/>
        </w:rPr>
      </w:pPr>
    </w:p>
    <w:p w14:paraId="713754B6" w14:textId="77777777" w:rsidR="00ED04B9" w:rsidRDefault="00ED04B9">
      <w:pPr>
        <w:spacing w:after="0"/>
        <w:rPr>
          <w:bCs/>
          <w:i/>
          <w:iCs/>
        </w:rPr>
      </w:pPr>
    </w:p>
    <w:p w14:paraId="7918CCF6" w14:textId="598E4066" w:rsidR="00B56930" w:rsidRDefault="00B56930" w:rsidP="00B56930">
      <w:pPr>
        <w:spacing w:after="0"/>
        <w:jc w:val="both"/>
        <w:rPr>
          <w:bCs/>
          <w:i/>
          <w:iCs/>
        </w:rPr>
      </w:pPr>
      <w:r w:rsidRPr="009E78A4">
        <w:rPr>
          <w:bCs/>
          <w:i/>
          <w:iCs/>
        </w:rPr>
        <w:lastRenderedPageBreak/>
        <w:t>Til § 1</w:t>
      </w:r>
      <w:r>
        <w:rPr>
          <w:bCs/>
          <w:i/>
          <w:iCs/>
        </w:rPr>
        <w:t xml:space="preserve">, nr. </w:t>
      </w:r>
      <w:r w:rsidR="003C2C2E">
        <w:rPr>
          <w:bCs/>
          <w:i/>
          <w:iCs/>
        </w:rPr>
        <w:t>5</w:t>
      </w:r>
      <w:r w:rsidR="00ED04B9">
        <w:rPr>
          <w:bCs/>
          <w:i/>
          <w:iCs/>
        </w:rPr>
        <w:t>7</w:t>
      </w:r>
    </w:p>
    <w:p w14:paraId="5F79A43D" w14:textId="06745042" w:rsidR="003C2C2E" w:rsidRPr="00ED04B9" w:rsidRDefault="00ED04B9" w:rsidP="003C2C2E">
      <w:pPr>
        <w:pStyle w:val="NormalWeb"/>
        <w:rPr>
          <w:lang w:val="fo-FO"/>
        </w:rPr>
      </w:pPr>
      <w:r w:rsidRPr="00B978FC">
        <w:rPr>
          <w:lang w:val="fo-FO"/>
        </w:rPr>
        <w:t xml:space="preserve">Víst verður til serligu viðmerkingarnar í § 1, nr. </w:t>
      </w:r>
      <w:r w:rsidRPr="00ED04B9">
        <w:rPr>
          <w:lang w:val="fo-FO"/>
        </w:rPr>
        <w:t>67</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4C873955" w14:textId="77777777" w:rsidR="003C2C2E" w:rsidRDefault="003C2C2E">
      <w:pPr>
        <w:spacing w:after="0"/>
        <w:rPr>
          <w:bCs/>
          <w:i/>
          <w:iCs/>
        </w:rPr>
      </w:pPr>
    </w:p>
    <w:p w14:paraId="2B62C5A9" w14:textId="6A59DEC1" w:rsidR="00B56930" w:rsidRDefault="00B56930" w:rsidP="00B56930">
      <w:pPr>
        <w:spacing w:after="0"/>
        <w:jc w:val="both"/>
        <w:rPr>
          <w:bCs/>
          <w:i/>
          <w:iCs/>
        </w:rPr>
      </w:pPr>
      <w:r w:rsidRPr="009E78A4">
        <w:rPr>
          <w:bCs/>
          <w:i/>
          <w:iCs/>
        </w:rPr>
        <w:t>Til § 1</w:t>
      </w:r>
      <w:r>
        <w:rPr>
          <w:bCs/>
          <w:i/>
          <w:iCs/>
        </w:rPr>
        <w:t xml:space="preserve">, nr. </w:t>
      </w:r>
      <w:r w:rsidR="003C2C2E">
        <w:rPr>
          <w:bCs/>
          <w:i/>
          <w:iCs/>
        </w:rPr>
        <w:t>5</w:t>
      </w:r>
      <w:r w:rsidR="00ED04B9">
        <w:rPr>
          <w:bCs/>
          <w:i/>
          <w:iCs/>
        </w:rPr>
        <w:t>8</w:t>
      </w:r>
    </w:p>
    <w:p w14:paraId="3C73E442" w14:textId="768F3C6B" w:rsidR="00ED04B9" w:rsidRPr="00ED04B9" w:rsidRDefault="00ED04B9" w:rsidP="00ED04B9">
      <w:pPr>
        <w:pStyle w:val="NormalWeb"/>
        <w:rPr>
          <w:lang w:val="fo-FO"/>
        </w:rPr>
      </w:pPr>
      <w:r w:rsidRPr="00B978FC">
        <w:rPr>
          <w:lang w:val="fo-FO"/>
        </w:rPr>
        <w:t xml:space="preserve">Víst verður til serligu viðmerkingarnar í § 1, nr. </w:t>
      </w:r>
      <w:r w:rsidRPr="00ED04B9">
        <w:rPr>
          <w:lang w:val="fo-FO"/>
        </w:rPr>
        <w:t>6</w:t>
      </w:r>
      <w:r>
        <w:rPr>
          <w:lang w:val="fo-FO"/>
        </w:rPr>
        <w:t>8</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373079C6" w14:textId="77777777" w:rsidR="00C24107" w:rsidRDefault="00C24107" w:rsidP="00B56930">
      <w:pPr>
        <w:spacing w:after="0"/>
        <w:jc w:val="both"/>
        <w:rPr>
          <w:bCs/>
          <w:i/>
          <w:iCs/>
        </w:rPr>
      </w:pPr>
    </w:p>
    <w:p w14:paraId="1FFF6DDC" w14:textId="206FFBCC" w:rsidR="00B56930" w:rsidRDefault="00B56930" w:rsidP="00B56930">
      <w:pPr>
        <w:spacing w:after="0"/>
        <w:jc w:val="both"/>
        <w:rPr>
          <w:bCs/>
          <w:i/>
          <w:iCs/>
        </w:rPr>
      </w:pPr>
      <w:r w:rsidRPr="009E78A4">
        <w:rPr>
          <w:bCs/>
          <w:i/>
          <w:iCs/>
        </w:rPr>
        <w:t>Til § 1</w:t>
      </w:r>
      <w:r>
        <w:rPr>
          <w:bCs/>
          <w:i/>
          <w:iCs/>
        </w:rPr>
        <w:t xml:space="preserve">, nr. </w:t>
      </w:r>
      <w:r w:rsidR="00C24107">
        <w:rPr>
          <w:bCs/>
          <w:i/>
          <w:iCs/>
        </w:rPr>
        <w:t>59</w:t>
      </w:r>
    </w:p>
    <w:p w14:paraId="2D65B8C2" w14:textId="375EF11E" w:rsidR="00C24107" w:rsidRPr="00ED04B9" w:rsidRDefault="00C24107" w:rsidP="00C24107">
      <w:pPr>
        <w:pStyle w:val="NormalWeb"/>
        <w:rPr>
          <w:lang w:val="fo-FO"/>
        </w:rPr>
      </w:pPr>
      <w:r w:rsidRPr="00B978FC">
        <w:rPr>
          <w:lang w:val="fo-FO"/>
        </w:rPr>
        <w:t xml:space="preserve">Víst verður til serligu viðmerkingarnar í § 1, nr. </w:t>
      </w:r>
      <w:r w:rsidRPr="00ED04B9">
        <w:rPr>
          <w:lang w:val="fo-FO"/>
        </w:rPr>
        <w:t>6</w:t>
      </w:r>
      <w:r>
        <w:rPr>
          <w:lang w:val="fo-FO"/>
        </w:rPr>
        <w:t>9</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18D0DEC8" w14:textId="2526442D" w:rsidR="00B56930" w:rsidRDefault="00B56930">
      <w:pPr>
        <w:spacing w:after="0"/>
        <w:rPr>
          <w:bCs/>
          <w:i/>
          <w:iCs/>
        </w:rPr>
      </w:pPr>
    </w:p>
    <w:p w14:paraId="7CA65149" w14:textId="203E669D" w:rsidR="00B56930" w:rsidRDefault="00B56930" w:rsidP="00B56930">
      <w:pPr>
        <w:spacing w:after="0"/>
        <w:jc w:val="both"/>
        <w:rPr>
          <w:bCs/>
          <w:i/>
          <w:iCs/>
        </w:rPr>
      </w:pPr>
      <w:r w:rsidRPr="009E78A4">
        <w:rPr>
          <w:bCs/>
          <w:i/>
          <w:iCs/>
        </w:rPr>
        <w:t>Til § 1</w:t>
      </w:r>
      <w:r>
        <w:rPr>
          <w:bCs/>
          <w:i/>
          <w:iCs/>
        </w:rPr>
        <w:t xml:space="preserve">, nr. </w:t>
      </w:r>
      <w:r w:rsidR="003C2C2E">
        <w:rPr>
          <w:bCs/>
          <w:i/>
          <w:iCs/>
        </w:rPr>
        <w:t>6</w:t>
      </w:r>
      <w:r w:rsidR="00B166BE">
        <w:rPr>
          <w:bCs/>
          <w:i/>
          <w:iCs/>
        </w:rPr>
        <w:t>0</w:t>
      </w:r>
    </w:p>
    <w:p w14:paraId="051463AF" w14:textId="77777777" w:rsidR="00C24107" w:rsidRDefault="00C24107" w:rsidP="00C24107">
      <w:pPr>
        <w:pStyle w:val="NormalWeb"/>
      </w:pPr>
      <w:proofErr w:type="spellStart"/>
      <w:r>
        <w:t>Talan</w:t>
      </w:r>
      <w:proofErr w:type="spellEnd"/>
      <w:r>
        <w:t xml:space="preserve"> er </w:t>
      </w:r>
      <w:proofErr w:type="spellStart"/>
      <w:r>
        <w:t>um</w:t>
      </w:r>
      <w:proofErr w:type="spellEnd"/>
      <w:r>
        <w:t xml:space="preserve"> </w:t>
      </w:r>
      <w:proofErr w:type="spellStart"/>
      <w:r>
        <w:t>eina</w:t>
      </w:r>
      <w:proofErr w:type="spellEnd"/>
      <w:r>
        <w:t xml:space="preserve"> </w:t>
      </w:r>
      <w:proofErr w:type="spellStart"/>
      <w:r>
        <w:t>konsekvensbroyting</w:t>
      </w:r>
      <w:proofErr w:type="spellEnd"/>
      <w:r>
        <w:t xml:space="preserve"> </w:t>
      </w:r>
      <w:proofErr w:type="spellStart"/>
      <w:r>
        <w:t>orsakað</w:t>
      </w:r>
      <w:proofErr w:type="spellEnd"/>
      <w:r>
        <w:t xml:space="preserve"> av, at stk. 2-7 í § 50 </w:t>
      </w:r>
      <w:proofErr w:type="spellStart"/>
      <w:r>
        <w:t>verða</w:t>
      </w:r>
      <w:proofErr w:type="spellEnd"/>
      <w:r>
        <w:t xml:space="preserve"> til stk. 3-9. </w:t>
      </w:r>
      <w:proofErr w:type="spellStart"/>
      <w:r>
        <w:t>Víst</w:t>
      </w:r>
      <w:proofErr w:type="spellEnd"/>
      <w:r>
        <w:t xml:space="preserve"> </w:t>
      </w:r>
      <w:proofErr w:type="spellStart"/>
      <w:r>
        <w:t>verður</w:t>
      </w:r>
      <w:proofErr w:type="spellEnd"/>
      <w:r>
        <w:t xml:space="preserve"> til </w:t>
      </w:r>
      <w:proofErr w:type="spellStart"/>
      <w:r>
        <w:t>broytingina</w:t>
      </w:r>
      <w:proofErr w:type="spellEnd"/>
      <w:r>
        <w:t xml:space="preserve"> í § 1, nr. 63 í </w:t>
      </w:r>
      <w:proofErr w:type="spellStart"/>
      <w:r>
        <w:t>uppskotinum</w:t>
      </w:r>
      <w:proofErr w:type="spellEnd"/>
      <w:r>
        <w:t>.</w:t>
      </w:r>
    </w:p>
    <w:p w14:paraId="374752B5" w14:textId="77777777" w:rsidR="00B166BE" w:rsidRDefault="00B166BE" w:rsidP="00C24107">
      <w:pPr>
        <w:pStyle w:val="NormalWeb"/>
        <w:rPr>
          <w:bCs/>
          <w:i/>
          <w:iCs/>
        </w:rPr>
      </w:pPr>
    </w:p>
    <w:p w14:paraId="534148A0" w14:textId="5522E8BC" w:rsidR="00B166BE" w:rsidRDefault="00B166BE" w:rsidP="00C24107">
      <w:pPr>
        <w:pStyle w:val="NormalWeb"/>
        <w:rPr>
          <w:bCs/>
          <w:i/>
          <w:iCs/>
        </w:rPr>
      </w:pPr>
      <w:r>
        <w:rPr>
          <w:bCs/>
          <w:i/>
          <w:iCs/>
        </w:rPr>
        <w:t>Til § 1, nr. 61</w:t>
      </w:r>
    </w:p>
    <w:p w14:paraId="7A9A028A" w14:textId="11AC2BF5" w:rsidR="00B166BE" w:rsidRDefault="00B166BE" w:rsidP="00B166BE">
      <w:pPr>
        <w:pStyle w:val="NormalWeb"/>
        <w:rPr>
          <w:lang w:val="fo-FO"/>
        </w:rPr>
      </w:pPr>
      <w:r w:rsidRPr="00B978FC">
        <w:rPr>
          <w:lang w:val="fo-FO"/>
        </w:rPr>
        <w:t xml:space="preserve">Víst verður til serligu viðmerkingarnar í § 1, nr. </w:t>
      </w:r>
      <w:r>
        <w:rPr>
          <w:lang w:val="fo-FO"/>
        </w:rPr>
        <w:t>71</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151F0835" w14:textId="77777777" w:rsidR="00B166BE" w:rsidRPr="00ED04B9" w:rsidRDefault="00B166BE" w:rsidP="00B166BE">
      <w:pPr>
        <w:pStyle w:val="NormalWeb"/>
        <w:rPr>
          <w:lang w:val="fo-FO"/>
        </w:rPr>
      </w:pPr>
    </w:p>
    <w:p w14:paraId="2364F8B0" w14:textId="6942E230" w:rsidR="00B166BE" w:rsidRDefault="00B166BE" w:rsidP="00C24107">
      <w:pPr>
        <w:pStyle w:val="NormalWeb"/>
        <w:rPr>
          <w:bCs/>
          <w:i/>
          <w:iCs/>
        </w:rPr>
      </w:pPr>
      <w:r>
        <w:rPr>
          <w:bCs/>
          <w:i/>
          <w:iCs/>
        </w:rPr>
        <w:t>Til § 1, nr. 62</w:t>
      </w:r>
    </w:p>
    <w:p w14:paraId="7C4AC54E" w14:textId="77777777" w:rsidR="00B166BE" w:rsidRDefault="00B166BE" w:rsidP="00B166BE">
      <w:pPr>
        <w:pStyle w:val="NormalWeb"/>
      </w:pPr>
      <w:proofErr w:type="spellStart"/>
      <w:r>
        <w:t>Talan</w:t>
      </w:r>
      <w:proofErr w:type="spellEnd"/>
      <w:r>
        <w:t xml:space="preserve"> er </w:t>
      </w:r>
      <w:proofErr w:type="spellStart"/>
      <w:r>
        <w:t>um</w:t>
      </w:r>
      <w:proofErr w:type="spellEnd"/>
      <w:r>
        <w:t xml:space="preserve"> </w:t>
      </w:r>
      <w:proofErr w:type="spellStart"/>
      <w:r>
        <w:t>eina</w:t>
      </w:r>
      <w:proofErr w:type="spellEnd"/>
      <w:r>
        <w:t xml:space="preserve"> </w:t>
      </w:r>
      <w:proofErr w:type="spellStart"/>
      <w:r>
        <w:t>konsekvensbroyting</w:t>
      </w:r>
      <w:proofErr w:type="spellEnd"/>
      <w:r>
        <w:t xml:space="preserve"> </w:t>
      </w:r>
      <w:proofErr w:type="spellStart"/>
      <w:r>
        <w:t>orsakað</w:t>
      </w:r>
      <w:proofErr w:type="spellEnd"/>
      <w:r>
        <w:t xml:space="preserve"> av, at stk. 2-7 í § 50 </w:t>
      </w:r>
      <w:proofErr w:type="spellStart"/>
      <w:r>
        <w:t>verða</w:t>
      </w:r>
      <w:proofErr w:type="spellEnd"/>
      <w:r>
        <w:t xml:space="preserve"> til stk. 3-9. </w:t>
      </w:r>
      <w:proofErr w:type="spellStart"/>
      <w:r>
        <w:t>Víst</w:t>
      </w:r>
      <w:proofErr w:type="spellEnd"/>
      <w:r>
        <w:t xml:space="preserve"> </w:t>
      </w:r>
      <w:proofErr w:type="spellStart"/>
      <w:r>
        <w:t>verður</w:t>
      </w:r>
      <w:proofErr w:type="spellEnd"/>
      <w:r>
        <w:t xml:space="preserve"> til </w:t>
      </w:r>
      <w:proofErr w:type="spellStart"/>
      <w:r>
        <w:t>broytingina</w:t>
      </w:r>
      <w:proofErr w:type="spellEnd"/>
      <w:r>
        <w:t xml:space="preserve"> í § 1, nr. 63 í </w:t>
      </w:r>
      <w:proofErr w:type="spellStart"/>
      <w:r>
        <w:t>uppskotinum</w:t>
      </w:r>
      <w:proofErr w:type="spellEnd"/>
      <w:r>
        <w:t>.</w:t>
      </w:r>
    </w:p>
    <w:p w14:paraId="45EC34A3" w14:textId="77777777" w:rsidR="00B166BE" w:rsidRDefault="00B166BE" w:rsidP="00C24107">
      <w:pPr>
        <w:pStyle w:val="NormalWeb"/>
        <w:rPr>
          <w:bCs/>
          <w:i/>
          <w:iCs/>
        </w:rPr>
      </w:pPr>
    </w:p>
    <w:p w14:paraId="66284695" w14:textId="463CBE7F" w:rsidR="00B56930" w:rsidRDefault="00B56930" w:rsidP="00C24107">
      <w:pPr>
        <w:pStyle w:val="NormalWeb"/>
        <w:rPr>
          <w:bCs/>
          <w:i/>
          <w:iCs/>
        </w:rPr>
      </w:pPr>
      <w:r w:rsidRPr="009E78A4">
        <w:rPr>
          <w:bCs/>
          <w:i/>
          <w:iCs/>
        </w:rPr>
        <w:t>Til § 1</w:t>
      </w:r>
      <w:r>
        <w:rPr>
          <w:bCs/>
          <w:i/>
          <w:iCs/>
        </w:rPr>
        <w:t xml:space="preserve">, nr. </w:t>
      </w:r>
      <w:r w:rsidR="003C2C2E">
        <w:rPr>
          <w:bCs/>
          <w:i/>
          <w:iCs/>
        </w:rPr>
        <w:t>6</w:t>
      </w:r>
      <w:r w:rsidR="006C3BD5">
        <w:rPr>
          <w:bCs/>
          <w:i/>
          <w:iCs/>
        </w:rPr>
        <w:t>3</w:t>
      </w:r>
    </w:p>
    <w:p w14:paraId="5748D86B" w14:textId="77777777" w:rsidR="006C3BD5" w:rsidRDefault="006C3BD5" w:rsidP="00B166BE">
      <w:pPr>
        <w:pStyle w:val="NormalWeb"/>
        <w:spacing w:before="0" w:beforeAutospacing="0"/>
      </w:pPr>
      <w:proofErr w:type="spellStart"/>
      <w:r>
        <w:t>Skotið</w:t>
      </w:r>
      <w:proofErr w:type="spellEnd"/>
      <w:r>
        <w:t xml:space="preserve"> </w:t>
      </w:r>
      <w:proofErr w:type="spellStart"/>
      <w:r>
        <w:t>verður</w:t>
      </w:r>
      <w:proofErr w:type="spellEnd"/>
      <w:r>
        <w:t xml:space="preserve"> </w:t>
      </w:r>
      <w:proofErr w:type="spellStart"/>
      <w:r>
        <w:t>upp</w:t>
      </w:r>
      <w:proofErr w:type="spellEnd"/>
      <w:r>
        <w:t xml:space="preserve"> at </w:t>
      </w:r>
      <w:proofErr w:type="spellStart"/>
      <w:r>
        <w:t>áseta</w:t>
      </w:r>
      <w:proofErr w:type="spellEnd"/>
      <w:r>
        <w:t xml:space="preserve"> </w:t>
      </w:r>
      <w:proofErr w:type="spellStart"/>
      <w:r>
        <w:t>eitt</w:t>
      </w:r>
      <w:proofErr w:type="spellEnd"/>
      <w:r>
        <w:t xml:space="preserve"> </w:t>
      </w:r>
      <w:proofErr w:type="spellStart"/>
      <w:r>
        <w:t>nýtt</w:t>
      </w:r>
      <w:proofErr w:type="spellEnd"/>
      <w:r>
        <w:t xml:space="preserve"> stk. 2 í § 50. Stk. 2-7 </w:t>
      </w:r>
      <w:proofErr w:type="spellStart"/>
      <w:r>
        <w:t>verða</w:t>
      </w:r>
      <w:proofErr w:type="spellEnd"/>
      <w:r>
        <w:t xml:space="preserve"> </w:t>
      </w:r>
      <w:proofErr w:type="spellStart"/>
      <w:r>
        <w:t>hereftir</w:t>
      </w:r>
      <w:proofErr w:type="spellEnd"/>
      <w:r>
        <w:t xml:space="preserve"> stk. 3-8. </w:t>
      </w:r>
    </w:p>
    <w:p w14:paraId="31744A3A" w14:textId="09031BA9" w:rsidR="00C24107" w:rsidRDefault="00C24107" w:rsidP="00B166BE">
      <w:pPr>
        <w:pStyle w:val="NormalWeb"/>
        <w:spacing w:before="0" w:beforeAutospacing="0"/>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t xml:space="preserve"> 60, stk. 3 í 4. </w:t>
      </w:r>
      <w:proofErr w:type="spellStart"/>
      <w:r>
        <w:t>hvítvaskdirektivinum</w:t>
      </w:r>
      <w:proofErr w:type="spellEnd"/>
      <w:r>
        <w:t>.</w:t>
      </w:r>
    </w:p>
    <w:p w14:paraId="17F86885" w14:textId="690CF733" w:rsidR="00C24107" w:rsidRPr="00ED04B9" w:rsidRDefault="00C24107" w:rsidP="00B166BE">
      <w:pPr>
        <w:pStyle w:val="NormalWeb"/>
        <w:spacing w:before="0" w:beforeAutospacing="0"/>
        <w:rPr>
          <w:lang w:val="fo-FO"/>
        </w:rPr>
      </w:pPr>
      <w:r w:rsidRPr="00B978FC">
        <w:rPr>
          <w:lang w:val="fo-FO"/>
        </w:rPr>
        <w:t xml:space="preserve">Víst verður til serligu viðmerkingarnar í § 1, nr. </w:t>
      </w:r>
      <w:r>
        <w:rPr>
          <w:lang w:val="fo-FO"/>
        </w:rPr>
        <w:t>72</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5A18517D" w14:textId="71FAFF8D" w:rsidR="003C2C2E" w:rsidRDefault="003C2C2E" w:rsidP="00B56930">
      <w:pPr>
        <w:spacing w:after="0"/>
        <w:jc w:val="both"/>
        <w:rPr>
          <w:bCs/>
          <w:i/>
          <w:iCs/>
        </w:rPr>
      </w:pPr>
    </w:p>
    <w:p w14:paraId="73D1FE8C" w14:textId="4ABB8168" w:rsidR="00B56930" w:rsidRDefault="00B56930" w:rsidP="00B56930">
      <w:pPr>
        <w:spacing w:after="0"/>
        <w:jc w:val="both"/>
        <w:rPr>
          <w:bCs/>
          <w:i/>
          <w:iCs/>
        </w:rPr>
      </w:pPr>
      <w:r w:rsidRPr="009E78A4">
        <w:rPr>
          <w:bCs/>
          <w:i/>
          <w:iCs/>
        </w:rPr>
        <w:t>Til § 1</w:t>
      </w:r>
      <w:r>
        <w:rPr>
          <w:bCs/>
          <w:i/>
          <w:iCs/>
        </w:rPr>
        <w:t xml:space="preserve">, nr. </w:t>
      </w:r>
      <w:r w:rsidR="003C2C2E">
        <w:rPr>
          <w:bCs/>
          <w:i/>
          <w:iCs/>
        </w:rPr>
        <w:t>6</w:t>
      </w:r>
      <w:r w:rsidR="00B166BE">
        <w:rPr>
          <w:bCs/>
          <w:i/>
          <w:iCs/>
        </w:rPr>
        <w:t>4 og 65</w:t>
      </w:r>
    </w:p>
    <w:p w14:paraId="63592634" w14:textId="5171D609" w:rsidR="00B166BE" w:rsidRDefault="00B166BE" w:rsidP="00B166BE">
      <w:pPr>
        <w:pStyle w:val="NormalWeb"/>
      </w:pPr>
      <w:proofErr w:type="spellStart"/>
      <w:r>
        <w:t>Talan</w:t>
      </w:r>
      <w:proofErr w:type="spellEnd"/>
      <w:r>
        <w:t xml:space="preserve"> er </w:t>
      </w:r>
      <w:proofErr w:type="spellStart"/>
      <w:r>
        <w:t>um</w:t>
      </w:r>
      <w:proofErr w:type="spellEnd"/>
      <w:r>
        <w:t xml:space="preserve"> </w:t>
      </w:r>
      <w:proofErr w:type="spellStart"/>
      <w:r>
        <w:t>konsekvensbroytingar</w:t>
      </w:r>
      <w:proofErr w:type="spellEnd"/>
      <w:r>
        <w:t xml:space="preserve"> </w:t>
      </w:r>
      <w:proofErr w:type="spellStart"/>
      <w:r>
        <w:t>orsakað</w:t>
      </w:r>
      <w:proofErr w:type="spellEnd"/>
      <w:r>
        <w:t xml:space="preserve"> av, at stk. 2-7 í § 50 </w:t>
      </w:r>
      <w:proofErr w:type="spellStart"/>
      <w:r>
        <w:t>verða</w:t>
      </w:r>
      <w:proofErr w:type="spellEnd"/>
      <w:r>
        <w:t xml:space="preserve"> til stk. 3-9. </w:t>
      </w:r>
      <w:proofErr w:type="spellStart"/>
      <w:r>
        <w:t>Víst</w:t>
      </w:r>
      <w:proofErr w:type="spellEnd"/>
      <w:r>
        <w:t xml:space="preserve"> </w:t>
      </w:r>
      <w:proofErr w:type="spellStart"/>
      <w:r>
        <w:t>verður</w:t>
      </w:r>
      <w:proofErr w:type="spellEnd"/>
      <w:r>
        <w:t xml:space="preserve"> til </w:t>
      </w:r>
      <w:proofErr w:type="spellStart"/>
      <w:r>
        <w:t>broytingina</w:t>
      </w:r>
      <w:proofErr w:type="spellEnd"/>
      <w:r>
        <w:t xml:space="preserve"> í § 1, nr. 63 í </w:t>
      </w:r>
      <w:proofErr w:type="spellStart"/>
      <w:r>
        <w:t>uppskotinum</w:t>
      </w:r>
      <w:proofErr w:type="spellEnd"/>
      <w:r>
        <w:t>.</w:t>
      </w:r>
    </w:p>
    <w:p w14:paraId="498DE363" w14:textId="77777777" w:rsidR="00B166BE" w:rsidRDefault="00B166BE" w:rsidP="00B56930">
      <w:pPr>
        <w:spacing w:after="0"/>
        <w:jc w:val="both"/>
        <w:rPr>
          <w:bCs/>
          <w:i/>
          <w:iCs/>
        </w:rPr>
      </w:pPr>
    </w:p>
    <w:p w14:paraId="4491C7E3" w14:textId="617E8F78" w:rsidR="00B56930" w:rsidRPr="00DD4B3F" w:rsidRDefault="00B56930">
      <w:pPr>
        <w:spacing w:after="0"/>
        <w:rPr>
          <w:bCs/>
          <w:i/>
          <w:iCs/>
          <w:lang w:val="da-DK"/>
        </w:rPr>
      </w:pPr>
    </w:p>
    <w:p w14:paraId="029148BE" w14:textId="35C54755" w:rsidR="00DD4B3F" w:rsidRDefault="00DD4B3F" w:rsidP="00DD4B3F">
      <w:pPr>
        <w:spacing w:after="0"/>
        <w:jc w:val="both"/>
        <w:rPr>
          <w:bCs/>
          <w:i/>
          <w:iCs/>
        </w:rPr>
      </w:pPr>
      <w:r w:rsidRPr="009E78A4">
        <w:rPr>
          <w:bCs/>
          <w:i/>
          <w:iCs/>
        </w:rPr>
        <w:t>Til § 1</w:t>
      </w:r>
      <w:r>
        <w:rPr>
          <w:bCs/>
          <w:i/>
          <w:iCs/>
        </w:rPr>
        <w:t>, nr. 6</w:t>
      </w:r>
      <w:r w:rsidR="00B166BE">
        <w:rPr>
          <w:bCs/>
          <w:i/>
          <w:iCs/>
        </w:rPr>
        <w:t>6</w:t>
      </w:r>
    </w:p>
    <w:p w14:paraId="53B6DDB2" w14:textId="2AE20A55" w:rsidR="00DD4B3F" w:rsidRPr="00B166BE" w:rsidRDefault="00B166BE" w:rsidP="00DD4B3F">
      <w:pPr>
        <w:pStyle w:val="NormalWeb"/>
        <w:rPr>
          <w:lang w:val="fo-FO"/>
        </w:rPr>
      </w:pPr>
      <w:r w:rsidRPr="00B978FC">
        <w:rPr>
          <w:lang w:val="fo-FO"/>
        </w:rPr>
        <w:t xml:space="preserve">Víst verður til serligu viðmerkingarnar í § 1, nr. </w:t>
      </w:r>
      <w:r>
        <w:rPr>
          <w:lang w:val="fo-FO"/>
        </w:rPr>
        <w:t>7</w:t>
      </w:r>
      <w:r w:rsidRPr="00ED04B9">
        <w:rPr>
          <w:lang w:val="fo-FO"/>
        </w:rPr>
        <w:t>6</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1BA51ADA" w14:textId="77777777" w:rsidR="00DD4B3F" w:rsidRDefault="00DD4B3F" w:rsidP="00DD4B3F">
      <w:pPr>
        <w:spacing w:after="0"/>
        <w:jc w:val="both"/>
        <w:rPr>
          <w:bCs/>
          <w:i/>
          <w:iCs/>
        </w:rPr>
      </w:pPr>
    </w:p>
    <w:p w14:paraId="1AA0564D" w14:textId="3FD65C12" w:rsidR="00DD4B3F" w:rsidRDefault="00DD4B3F" w:rsidP="00DD4B3F">
      <w:pPr>
        <w:spacing w:after="0"/>
        <w:jc w:val="both"/>
        <w:rPr>
          <w:bCs/>
          <w:i/>
          <w:iCs/>
        </w:rPr>
      </w:pPr>
      <w:r w:rsidRPr="009E78A4">
        <w:rPr>
          <w:bCs/>
          <w:i/>
          <w:iCs/>
        </w:rPr>
        <w:t>Til § 1</w:t>
      </w:r>
      <w:r>
        <w:rPr>
          <w:bCs/>
          <w:i/>
          <w:iCs/>
        </w:rPr>
        <w:t>, nr. 6</w:t>
      </w:r>
      <w:r w:rsidR="00B166BE">
        <w:rPr>
          <w:bCs/>
          <w:i/>
          <w:iCs/>
        </w:rPr>
        <w:t>7</w:t>
      </w:r>
    </w:p>
    <w:p w14:paraId="2C2A5EE2" w14:textId="0041C1C0" w:rsidR="00B166BE" w:rsidRDefault="00B166BE" w:rsidP="00B166BE">
      <w:pPr>
        <w:pStyle w:val="NormalWeb"/>
      </w:pPr>
      <w:proofErr w:type="spellStart"/>
      <w:r>
        <w:t>Talan</w:t>
      </w:r>
      <w:proofErr w:type="spellEnd"/>
      <w:r>
        <w:t xml:space="preserve"> er </w:t>
      </w:r>
      <w:proofErr w:type="spellStart"/>
      <w:r>
        <w:t>um</w:t>
      </w:r>
      <w:proofErr w:type="spellEnd"/>
      <w:r>
        <w:t xml:space="preserve"> </w:t>
      </w:r>
      <w:proofErr w:type="spellStart"/>
      <w:r>
        <w:t>konsekvensbroytingar</w:t>
      </w:r>
      <w:proofErr w:type="spellEnd"/>
      <w:r>
        <w:t xml:space="preserve"> </w:t>
      </w:r>
      <w:proofErr w:type="spellStart"/>
      <w:r>
        <w:t>orsakað</w:t>
      </w:r>
      <w:proofErr w:type="spellEnd"/>
      <w:r>
        <w:t xml:space="preserve"> av, at nr. 4-15 í § 51, stk. 3 </w:t>
      </w:r>
      <w:proofErr w:type="spellStart"/>
      <w:r>
        <w:t>verða</w:t>
      </w:r>
      <w:proofErr w:type="spellEnd"/>
      <w:r>
        <w:t xml:space="preserve"> </w:t>
      </w:r>
      <w:proofErr w:type="spellStart"/>
      <w:r>
        <w:t>broytt</w:t>
      </w:r>
      <w:proofErr w:type="spellEnd"/>
      <w:r w:rsidR="002E61AE">
        <w:t xml:space="preserve"> til nr. 5-15.</w:t>
      </w:r>
      <w:r>
        <w:t xml:space="preserve"> </w:t>
      </w:r>
      <w:proofErr w:type="spellStart"/>
      <w:r>
        <w:t>Víst</w:t>
      </w:r>
      <w:proofErr w:type="spellEnd"/>
      <w:r>
        <w:t xml:space="preserve"> </w:t>
      </w:r>
      <w:proofErr w:type="spellStart"/>
      <w:r>
        <w:t>verður</w:t>
      </w:r>
      <w:proofErr w:type="spellEnd"/>
      <w:r>
        <w:t xml:space="preserve"> til </w:t>
      </w:r>
      <w:proofErr w:type="spellStart"/>
      <w:r>
        <w:t>broyting</w:t>
      </w:r>
      <w:r w:rsidR="002E61AE">
        <w:t>ina</w:t>
      </w:r>
      <w:proofErr w:type="spellEnd"/>
      <w:r w:rsidR="002E61AE">
        <w:t xml:space="preserve"> í </w:t>
      </w:r>
      <w:r>
        <w:t>§ 1, nr. 6</w:t>
      </w:r>
      <w:r w:rsidR="002E61AE">
        <w:t>6</w:t>
      </w:r>
      <w:r>
        <w:t xml:space="preserve"> í </w:t>
      </w:r>
      <w:proofErr w:type="spellStart"/>
      <w:r>
        <w:t>uppskotinum</w:t>
      </w:r>
      <w:proofErr w:type="spellEnd"/>
      <w:r>
        <w:t>.</w:t>
      </w:r>
    </w:p>
    <w:p w14:paraId="081D6A1B" w14:textId="27B26BB9" w:rsidR="00AE059F" w:rsidRDefault="002E61AE" w:rsidP="00AE059F">
      <w:pPr>
        <w:pStyle w:val="NormalWeb"/>
      </w:pPr>
      <w:r>
        <w:t xml:space="preserve">Í </w:t>
      </w:r>
      <w:proofErr w:type="spellStart"/>
      <w:r>
        <w:t>ásetingini</w:t>
      </w:r>
      <w:proofErr w:type="spellEnd"/>
      <w:r>
        <w:t xml:space="preserve"> í § 51, stk. 4 </w:t>
      </w:r>
      <w:proofErr w:type="spellStart"/>
      <w:r>
        <w:t>verður</w:t>
      </w:r>
      <w:proofErr w:type="spellEnd"/>
      <w:r>
        <w:t xml:space="preserve"> </w:t>
      </w:r>
      <w:proofErr w:type="spellStart"/>
      <w:r>
        <w:t>tilvísingin</w:t>
      </w:r>
      <w:proofErr w:type="spellEnd"/>
      <w:r>
        <w:t xml:space="preserve"> til stk. 3, nr. 14 </w:t>
      </w:r>
      <w:proofErr w:type="spellStart"/>
      <w:r>
        <w:t>broytt</w:t>
      </w:r>
      <w:proofErr w:type="spellEnd"/>
      <w:r>
        <w:t xml:space="preserve"> til stk. 3, nr. 15.</w:t>
      </w:r>
    </w:p>
    <w:p w14:paraId="141B8113" w14:textId="1E33C8A9" w:rsidR="00DD4B3F" w:rsidRDefault="00DD4B3F" w:rsidP="00DD4B3F">
      <w:pPr>
        <w:spacing w:after="0"/>
        <w:jc w:val="both"/>
        <w:rPr>
          <w:bCs/>
          <w:i/>
          <w:iCs/>
        </w:rPr>
      </w:pPr>
      <w:r w:rsidRPr="009E78A4">
        <w:rPr>
          <w:bCs/>
          <w:i/>
          <w:iCs/>
        </w:rPr>
        <w:t>Til § 1</w:t>
      </w:r>
      <w:r>
        <w:rPr>
          <w:bCs/>
          <w:i/>
          <w:iCs/>
        </w:rPr>
        <w:t>, nr. 6</w:t>
      </w:r>
      <w:r w:rsidR="002E61AE">
        <w:rPr>
          <w:bCs/>
          <w:i/>
          <w:iCs/>
        </w:rPr>
        <w:t>8</w:t>
      </w:r>
    </w:p>
    <w:p w14:paraId="0457C94F" w14:textId="77777777" w:rsidR="002E61AE" w:rsidRDefault="002E61AE" w:rsidP="002E61AE">
      <w:pPr>
        <w:pStyle w:val="NormalWeb"/>
      </w:pPr>
      <w:proofErr w:type="spellStart"/>
      <w:r>
        <w:t>Talan</w:t>
      </w:r>
      <w:proofErr w:type="spellEnd"/>
      <w:r>
        <w:t xml:space="preserve"> er </w:t>
      </w:r>
      <w:proofErr w:type="spellStart"/>
      <w:r>
        <w:t>um</w:t>
      </w:r>
      <w:proofErr w:type="spellEnd"/>
      <w:r>
        <w:t xml:space="preserve"> </w:t>
      </w:r>
      <w:proofErr w:type="spellStart"/>
      <w:r>
        <w:t>konsekvensbroytingar</w:t>
      </w:r>
      <w:proofErr w:type="spellEnd"/>
      <w:r>
        <w:t xml:space="preserve"> </w:t>
      </w:r>
      <w:proofErr w:type="spellStart"/>
      <w:r>
        <w:t>orsakað</w:t>
      </w:r>
      <w:proofErr w:type="spellEnd"/>
      <w:r>
        <w:t xml:space="preserve"> av, at nr. 4-15 í § 51, stk. 3 </w:t>
      </w:r>
      <w:proofErr w:type="spellStart"/>
      <w:r>
        <w:t>verða</w:t>
      </w:r>
      <w:proofErr w:type="spellEnd"/>
      <w:r>
        <w:t xml:space="preserve"> </w:t>
      </w:r>
      <w:proofErr w:type="spellStart"/>
      <w:r>
        <w:t>broytt</w:t>
      </w:r>
      <w:proofErr w:type="spellEnd"/>
      <w:r>
        <w:t xml:space="preserve"> til nr. 5-15. </w:t>
      </w:r>
      <w:proofErr w:type="spellStart"/>
      <w:r>
        <w:t>Víst</w:t>
      </w:r>
      <w:proofErr w:type="spellEnd"/>
      <w:r>
        <w:t xml:space="preserve"> </w:t>
      </w:r>
      <w:proofErr w:type="spellStart"/>
      <w:r>
        <w:t>verður</w:t>
      </w:r>
      <w:proofErr w:type="spellEnd"/>
      <w:r>
        <w:t xml:space="preserve"> til </w:t>
      </w:r>
      <w:proofErr w:type="spellStart"/>
      <w:r>
        <w:t>broytingina</w:t>
      </w:r>
      <w:proofErr w:type="spellEnd"/>
      <w:r>
        <w:t xml:space="preserve"> í § 1, nr. 66 í </w:t>
      </w:r>
      <w:proofErr w:type="spellStart"/>
      <w:r>
        <w:t>uppskotinum</w:t>
      </w:r>
      <w:proofErr w:type="spellEnd"/>
      <w:r>
        <w:t>.</w:t>
      </w:r>
    </w:p>
    <w:p w14:paraId="36D28AC1" w14:textId="23B1B821" w:rsidR="002E61AE" w:rsidRDefault="002E61AE" w:rsidP="002E61AE">
      <w:pPr>
        <w:pStyle w:val="NormalWeb"/>
      </w:pPr>
      <w:r>
        <w:t xml:space="preserve">Í </w:t>
      </w:r>
      <w:proofErr w:type="spellStart"/>
      <w:r>
        <w:t>ásetingini</w:t>
      </w:r>
      <w:proofErr w:type="spellEnd"/>
      <w:r>
        <w:t xml:space="preserve"> í § 51, stk. 5 </w:t>
      </w:r>
      <w:proofErr w:type="spellStart"/>
      <w:r>
        <w:t>verður</w:t>
      </w:r>
      <w:proofErr w:type="spellEnd"/>
      <w:r>
        <w:t xml:space="preserve"> </w:t>
      </w:r>
      <w:proofErr w:type="spellStart"/>
      <w:r>
        <w:t>tilvísingin</w:t>
      </w:r>
      <w:proofErr w:type="spellEnd"/>
      <w:r>
        <w:t xml:space="preserve"> til nr. 1-12 </w:t>
      </w:r>
      <w:proofErr w:type="spellStart"/>
      <w:r>
        <w:t>broytt</w:t>
      </w:r>
      <w:proofErr w:type="spellEnd"/>
      <w:r>
        <w:t xml:space="preserve"> til nr. 1-13.</w:t>
      </w:r>
    </w:p>
    <w:p w14:paraId="5C84A08B" w14:textId="77777777" w:rsidR="00AE059F" w:rsidRPr="00AE059F" w:rsidRDefault="00AE059F" w:rsidP="00DD4B3F">
      <w:pPr>
        <w:spacing w:after="0"/>
        <w:jc w:val="both"/>
        <w:rPr>
          <w:bCs/>
          <w:i/>
          <w:iCs/>
          <w:lang w:val="da-DK"/>
        </w:rPr>
      </w:pPr>
    </w:p>
    <w:p w14:paraId="7E3369C0" w14:textId="145F5A5B" w:rsidR="00DD4B3F" w:rsidRDefault="00DD4B3F" w:rsidP="00DD4B3F">
      <w:pPr>
        <w:spacing w:after="0"/>
        <w:jc w:val="both"/>
        <w:rPr>
          <w:bCs/>
          <w:i/>
          <w:iCs/>
        </w:rPr>
      </w:pPr>
      <w:r w:rsidRPr="009E78A4">
        <w:rPr>
          <w:bCs/>
          <w:i/>
          <w:iCs/>
        </w:rPr>
        <w:t>Til § 1</w:t>
      </w:r>
      <w:r>
        <w:rPr>
          <w:bCs/>
          <w:i/>
          <w:iCs/>
        </w:rPr>
        <w:t xml:space="preserve">, nr. </w:t>
      </w:r>
      <w:r w:rsidR="002E61AE">
        <w:rPr>
          <w:bCs/>
          <w:i/>
          <w:iCs/>
        </w:rPr>
        <w:t>69</w:t>
      </w:r>
    </w:p>
    <w:p w14:paraId="48860C8F" w14:textId="1058DF20" w:rsidR="008922B5" w:rsidRDefault="002E61AE" w:rsidP="00AE059F">
      <w:pPr>
        <w:pStyle w:val="NormalWeb"/>
        <w:rPr>
          <w:lang w:val="fo-FO"/>
        </w:rPr>
      </w:pPr>
      <w:r w:rsidRPr="002E61AE">
        <w:rPr>
          <w:lang w:val="fo-FO"/>
        </w:rPr>
        <w:t xml:space="preserve">Skotið verður upp at broyta tilvísingina í § 51, stk. 6 frá ”stk. </w:t>
      </w:r>
      <w:r>
        <w:rPr>
          <w:lang w:val="fo-FO"/>
        </w:rPr>
        <w:t>3, nr. 1, 2, 7, 8, 10, 12, 13 og 14” til</w:t>
      </w:r>
      <w:r w:rsidR="008922B5">
        <w:rPr>
          <w:lang w:val="fo-FO"/>
        </w:rPr>
        <w:t xml:space="preserve"> at vera </w:t>
      </w:r>
      <w:r w:rsidRPr="002E61AE">
        <w:rPr>
          <w:lang w:val="fo-FO"/>
        </w:rPr>
        <w:t xml:space="preserve">”stk. </w:t>
      </w:r>
      <w:r>
        <w:rPr>
          <w:lang w:val="fo-FO"/>
        </w:rPr>
        <w:t>3, nr. 1, 2, 8,</w:t>
      </w:r>
      <w:r w:rsidR="008922B5">
        <w:rPr>
          <w:lang w:val="fo-FO"/>
        </w:rPr>
        <w:t xml:space="preserve"> 9,</w:t>
      </w:r>
      <w:r>
        <w:rPr>
          <w:lang w:val="fo-FO"/>
        </w:rPr>
        <w:t xml:space="preserve"> 1</w:t>
      </w:r>
      <w:r w:rsidR="008922B5">
        <w:rPr>
          <w:lang w:val="fo-FO"/>
        </w:rPr>
        <w:t>1 og</w:t>
      </w:r>
      <w:r>
        <w:rPr>
          <w:lang w:val="fo-FO"/>
        </w:rPr>
        <w:t xml:space="preserve"> 13-15”</w:t>
      </w:r>
      <w:r w:rsidR="008922B5">
        <w:rPr>
          <w:lang w:val="fo-FO"/>
        </w:rPr>
        <w:t>.</w:t>
      </w:r>
      <w:r>
        <w:rPr>
          <w:lang w:val="fo-FO"/>
        </w:rPr>
        <w:t xml:space="preserve"> </w:t>
      </w:r>
    </w:p>
    <w:p w14:paraId="71841A3B" w14:textId="63737A7B" w:rsidR="00AE059F" w:rsidRPr="002E61AE" w:rsidRDefault="008922B5" w:rsidP="00AE059F">
      <w:pPr>
        <w:pStyle w:val="NormalWeb"/>
        <w:rPr>
          <w:lang w:val="fo-FO"/>
        </w:rPr>
      </w:pPr>
      <w:r>
        <w:rPr>
          <w:lang w:val="fo-FO"/>
        </w:rPr>
        <w:t>Uppskotið til broyting av § 51, stk. 6 hongur saman við broytingini í § 1, nr. 66 í uppskotinum, har skotið verður upp, at Skráseting Føroya kann lata upplýsingar víðari til Taks.</w:t>
      </w:r>
    </w:p>
    <w:p w14:paraId="4C3721C5" w14:textId="77777777" w:rsidR="00DD4B3F" w:rsidRPr="00685D2B" w:rsidRDefault="00DD4B3F" w:rsidP="00DD4B3F">
      <w:pPr>
        <w:spacing w:after="0"/>
        <w:jc w:val="both"/>
        <w:rPr>
          <w:bCs/>
          <w:i/>
          <w:iCs/>
        </w:rPr>
      </w:pPr>
    </w:p>
    <w:p w14:paraId="156CDF44" w14:textId="79187F42" w:rsidR="00DD4B3F" w:rsidRDefault="00DD4B3F" w:rsidP="00DD4B3F">
      <w:pPr>
        <w:spacing w:after="0"/>
        <w:jc w:val="both"/>
        <w:rPr>
          <w:bCs/>
          <w:i/>
          <w:iCs/>
        </w:rPr>
      </w:pPr>
      <w:r w:rsidRPr="009E78A4">
        <w:rPr>
          <w:bCs/>
          <w:i/>
          <w:iCs/>
        </w:rPr>
        <w:t>Til § 1</w:t>
      </w:r>
      <w:r>
        <w:rPr>
          <w:bCs/>
          <w:i/>
          <w:iCs/>
        </w:rPr>
        <w:t>, nr. 7</w:t>
      </w:r>
      <w:r w:rsidR="008922B5">
        <w:rPr>
          <w:bCs/>
          <w:i/>
          <w:iCs/>
        </w:rPr>
        <w:t>0</w:t>
      </w:r>
    </w:p>
    <w:p w14:paraId="1032758E" w14:textId="6F1D6A61" w:rsidR="008922B5" w:rsidRPr="00ED04B9" w:rsidRDefault="008922B5" w:rsidP="008922B5">
      <w:pPr>
        <w:pStyle w:val="NormalWeb"/>
        <w:rPr>
          <w:lang w:val="fo-FO"/>
        </w:rPr>
      </w:pPr>
      <w:r w:rsidRPr="00B978FC">
        <w:rPr>
          <w:lang w:val="fo-FO"/>
        </w:rPr>
        <w:t xml:space="preserve">Víst verður til serligu viðmerkingarnar í § 1, nr. </w:t>
      </w:r>
      <w:r>
        <w:rPr>
          <w:lang w:val="fo-FO"/>
        </w:rPr>
        <w:t>80</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44F41171" w14:textId="7E610A36" w:rsidR="00AE059F" w:rsidRDefault="008922B5" w:rsidP="00AE059F">
      <w:pPr>
        <w:pStyle w:val="NormalWeb"/>
      </w:pPr>
      <w:proofErr w:type="spellStart"/>
      <w:r>
        <w:t>Ásetingin</w:t>
      </w:r>
      <w:proofErr w:type="spellEnd"/>
      <w:r>
        <w:t xml:space="preserve"> er í </w:t>
      </w:r>
      <w:proofErr w:type="spellStart"/>
      <w:r>
        <w:t>samsvari</w:t>
      </w:r>
      <w:proofErr w:type="spellEnd"/>
      <w:r>
        <w:t xml:space="preserve"> </w:t>
      </w:r>
      <w:proofErr w:type="spellStart"/>
      <w:r>
        <w:t>við</w:t>
      </w:r>
      <w:proofErr w:type="spellEnd"/>
      <w:r>
        <w:t xml:space="preserve"> </w:t>
      </w:r>
      <w:proofErr w:type="spellStart"/>
      <w:r>
        <w:t>grein</w:t>
      </w:r>
      <w:proofErr w:type="spellEnd"/>
      <w:r w:rsidR="00AE059F">
        <w:t xml:space="preserve"> 61, stk. 1, litra e</w:t>
      </w:r>
      <w:r>
        <w:t xml:space="preserve"> í</w:t>
      </w:r>
      <w:r w:rsidR="00AE059F">
        <w:t xml:space="preserve"> 4. </w:t>
      </w:r>
      <w:proofErr w:type="spellStart"/>
      <w:r w:rsidR="00AE059F">
        <w:t>hv</w:t>
      </w:r>
      <w:r>
        <w:t>ít</w:t>
      </w:r>
      <w:r w:rsidR="00AE059F">
        <w:t>vaskdirektiv</w:t>
      </w:r>
      <w:r>
        <w:t>inum</w:t>
      </w:r>
      <w:proofErr w:type="spellEnd"/>
      <w:r w:rsidR="00AE059F">
        <w:t xml:space="preserve">. </w:t>
      </w:r>
    </w:p>
    <w:p w14:paraId="5B009222" w14:textId="77777777" w:rsidR="00DD4B3F" w:rsidRDefault="00DD4B3F" w:rsidP="00DD4B3F">
      <w:pPr>
        <w:spacing w:after="0"/>
        <w:jc w:val="both"/>
        <w:rPr>
          <w:bCs/>
          <w:i/>
          <w:iCs/>
        </w:rPr>
      </w:pPr>
    </w:p>
    <w:p w14:paraId="0CBDF891" w14:textId="17AEF191" w:rsidR="00DD4B3F" w:rsidRDefault="00DD4B3F" w:rsidP="00DD4B3F">
      <w:pPr>
        <w:spacing w:after="0"/>
        <w:jc w:val="both"/>
        <w:rPr>
          <w:bCs/>
          <w:i/>
          <w:iCs/>
        </w:rPr>
      </w:pPr>
      <w:r w:rsidRPr="009E78A4">
        <w:rPr>
          <w:bCs/>
          <w:i/>
          <w:iCs/>
        </w:rPr>
        <w:t>Til § 1</w:t>
      </w:r>
      <w:r>
        <w:rPr>
          <w:bCs/>
          <w:i/>
          <w:iCs/>
        </w:rPr>
        <w:t>, nr. 7</w:t>
      </w:r>
      <w:r w:rsidR="00685D2B">
        <w:rPr>
          <w:bCs/>
          <w:i/>
          <w:iCs/>
        </w:rPr>
        <w:t>1</w:t>
      </w:r>
    </w:p>
    <w:p w14:paraId="7F0930C7" w14:textId="49891B52" w:rsidR="001F55D1" w:rsidRDefault="001C125E" w:rsidP="001F55D1">
      <w:pPr>
        <w:shd w:val="clear" w:color="auto" w:fill="FFFFFF" w:themeFill="background1"/>
        <w:spacing w:after="0"/>
      </w:pPr>
      <w:r w:rsidRPr="001F55D1">
        <w:rPr>
          <w:bCs/>
        </w:rPr>
        <w:t>Skotið verður upp at áseta í § 51 b,</w:t>
      </w:r>
      <w:r w:rsidR="001F55D1">
        <w:rPr>
          <w:bCs/>
        </w:rPr>
        <w:t xml:space="preserve"> stk. 1,</w:t>
      </w:r>
      <w:r w:rsidRPr="001F55D1">
        <w:rPr>
          <w:bCs/>
        </w:rPr>
        <w:t xml:space="preserve"> at</w:t>
      </w:r>
      <w:r w:rsidRPr="001F55D1">
        <w:rPr>
          <w:bCs/>
          <w:i/>
          <w:iCs/>
        </w:rPr>
        <w:t xml:space="preserve"> </w:t>
      </w:r>
      <w:r w:rsidR="001F55D1">
        <w:t xml:space="preserve">TAKS, hóast § 151 í skattalógini, kann lata upplýsingar víðari til myndugleikar, sum luttaka í einum skipaðum samstarvi um fyribyrging av </w:t>
      </w:r>
      <w:proofErr w:type="spellStart"/>
      <w:r w:rsidR="001F55D1">
        <w:t>hvítvaski</w:t>
      </w:r>
      <w:proofErr w:type="spellEnd"/>
      <w:r w:rsidR="001F55D1">
        <w:t xml:space="preserve"> og fígging av yvirgangi, um upplýsingarnar kunnu hava týdning fyri uppgávuna hjá myndugleikunum at fyribyrgja og forða fyri </w:t>
      </w:r>
      <w:proofErr w:type="spellStart"/>
      <w:r w:rsidR="001F55D1">
        <w:t>hvítvask</w:t>
      </w:r>
      <w:proofErr w:type="spellEnd"/>
      <w:r w:rsidR="001F55D1">
        <w:t xml:space="preserve"> og fígging av yvirgangi. Sambært </w:t>
      </w:r>
      <w:proofErr w:type="spellStart"/>
      <w:r w:rsidR="001F55D1">
        <w:t>ásetingini</w:t>
      </w:r>
      <w:proofErr w:type="spellEnd"/>
      <w:r w:rsidR="001F55D1">
        <w:t xml:space="preserve"> í § 51 b, stk. 2 skal Taks lata upplýsingar víðari til ein myndugleika í skipaða samstarvinum, um hesin myndugleikin biður um upplýsingarnar, og upplýsingarnar hava týdning fyri uppgávuna hjá myndugleikanum at fyribyrgja ella forða fyri </w:t>
      </w:r>
      <w:proofErr w:type="spellStart"/>
      <w:r w:rsidR="001F55D1">
        <w:t>hvítvaski</w:t>
      </w:r>
      <w:proofErr w:type="spellEnd"/>
      <w:r w:rsidR="001F55D1">
        <w:t xml:space="preserve"> ella fígging av yvirgangi.</w:t>
      </w:r>
    </w:p>
    <w:p w14:paraId="7D459F7A" w14:textId="77777777" w:rsidR="001F55D1" w:rsidRDefault="001F55D1" w:rsidP="00DD4B3F">
      <w:pPr>
        <w:spacing w:after="0"/>
        <w:jc w:val="both"/>
        <w:rPr>
          <w:bCs/>
        </w:rPr>
      </w:pPr>
    </w:p>
    <w:p w14:paraId="707A4C85" w14:textId="5CC4999A" w:rsidR="00AE43CA" w:rsidRDefault="001F55D1" w:rsidP="00DD4B3F">
      <w:pPr>
        <w:spacing w:after="0"/>
        <w:jc w:val="both"/>
        <w:rPr>
          <w:bCs/>
        </w:rPr>
      </w:pPr>
      <w:r w:rsidRPr="001F55D1">
        <w:rPr>
          <w:bCs/>
        </w:rPr>
        <w:lastRenderedPageBreak/>
        <w:t xml:space="preserve">Talan er um eina </w:t>
      </w:r>
      <w:r w:rsidR="001C125E" w:rsidRPr="001F55D1">
        <w:rPr>
          <w:bCs/>
        </w:rPr>
        <w:t>nýggja áseting</w:t>
      </w:r>
      <w:r>
        <w:rPr>
          <w:bCs/>
        </w:rPr>
        <w:t>.</w:t>
      </w:r>
    </w:p>
    <w:p w14:paraId="5D63E7E8" w14:textId="77777777" w:rsidR="001F55D1" w:rsidRPr="001F55D1" w:rsidRDefault="001F55D1" w:rsidP="00DD4B3F">
      <w:pPr>
        <w:spacing w:after="0"/>
        <w:jc w:val="both"/>
        <w:rPr>
          <w:bCs/>
        </w:rPr>
      </w:pPr>
    </w:p>
    <w:p w14:paraId="7489B297" w14:textId="0EBBD81C" w:rsidR="00AF5539" w:rsidRPr="0035628C" w:rsidRDefault="001F55D1" w:rsidP="00AF5539">
      <w:pPr>
        <w:spacing w:after="0"/>
      </w:pPr>
      <w:r>
        <w:rPr>
          <w:bCs/>
        </w:rPr>
        <w:t xml:space="preserve">Skipaða samstarvið, ið víst verður til í </w:t>
      </w:r>
      <w:proofErr w:type="spellStart"/>
      <w:r>
        <w:rPr>
          <w:bCs/>
        </w:rPr>
        <w:t>ásetingini</w:t>
      </w:r>
      <w:proofErr w:type="spellEnd"/>
      <w:r>
        <w:rPr>
          <w:bCs/>
        </w:rPr>
        <w:t xml:space="preserve">, snýr seg um eitt samstarv, sum er regulerað í § 55 í </w:t>
      </w:r>
      <w:proofErr w:type="spellStart"/>
      <w:r>
        <w:rPr>
          <w:bCs/>
        </w:rPr>
        <w:t>hvítvasklógini</w:t>
      </w:r>
      <w:proofErr w:type="spellEnd"/>
      <w:r>
        <w:rPr>
          <w:bCs/>
        </w:rPr>
        <w:t>. L</w:t>
      </w:r>
      <w:r w:rsidR="00AF5539">
        <w:rPr>
          <w:bCs/>
        </w:rPr>
        <w:t>andsstýrismaðurin</w:t>
      </w:r>
      <w:r>
        <w:rPr>
          <w:bCs/>
        </w:rPr>
        <w:t xml:space="preserve"> kann sambært § 55</w:t>
      </w:r>
      <w:r w:rsidR="00AF5539">
        <w:rPr>
          <w:bCs/>
        </w:rPr>
        <w:t xml:space="preserve"> seta eina bólk</w:t>
      </w:r>
      <w:r w:rsidR="00AF5539" w:rsidRPr="0035628C">
        <w:t xml:space="preserve"> við luttøku av </w:t>
      </w:r>
      <w:proofErr w:type="spellStart"/>
      <w:r w:rsidR="00AF5539" w:rsidRPr="0035628C">
        <w:t>eftirlitsmyndugleikunum</w:t>
      </w:r>
      <w:proofErr w:type="spellEnd"/>
      <w:r w:rsidR="00AF5539" w:rsidRPr="0035628C">
        <w:t xml:space="preserve"> sambært løgtingslóg</w:t>
      </w:r>
      <w:r w:rsidR="00AF5539">
        <w:t>ini</w:t>
      </w:r>
      <w:r w:rsidR="00AF5539" w:rsidRPr="0035628C">
        <w:t>. Hesin bólkur</w:t>
      </w:r>
      <w:r w:rsidR="00AF5539">
        <w:t>in</w:t>
      </w:r>
      <w:r w:rsidR="00AF5539" w:rsidRPr="0035628C">
        <w:t xml:space="preserve"> skal samskipa </w:t>
      </w:r>
      <w:proofErr w:type="spellStart"/>
      <w:r w:rsidR="00AF5539" w:rsidRPr="0035628C">
        <w:t>váðametingarnar</w:t>
      </w:r>
      <w:proofErr w:type="spellEnd"/>
      <w:r w:rsidR="00AF5539" w:rsidRPr="0035628C">
        <w:t xml:space="preserve"> og almennu tiltøkini móti </w:t>
      </w:r>
      <w:proofErr w:type="spellStart"/>
      <w:r w:rsidR="00AF5539" w:rsidRPr="0035628C">
        <w:t>hvítvaski</w:t>
      </w:r>
      <w:proofErr w:type="spellEnd"/>
      <w:r w:rsidR="00AF5539" w:rsidRPr="0035628C">
        <w:t xml:space="preserve"> av vinningi og fígging av yvirgangi hjá myndugleikunum. Landsstýrismaðurin kann avgera at víðka skaran við umboðum fyri aðrar myndugleikar.</w:t>
      </w:r>
    </w:p>
    <w:p w14:paraId="61954F8D" w14:textId="77777777" w:rsidR="00AF5539" w:rsidRDefault="00AF5539" w:rsidP="00AF5539">
      <w:pPr>
        <w:spacing w:after="0"/>
        <w:rPr>
          <w:bCs/>
        </w:rPr>
      </w:pPr>
    </w:p>
    <w:p w14:paraId="3819C870" w14:textId="77777777" w:rsidR="00AF5539" w:rsidRDefault="00AF5539" w:rsidP="00AF5539">
      <w:pPr>
        <w:spacing w:after="0"/>
        <w:rPr>
          <w:bCs/>
        </w:rPr>
      </w:pPr>
      <w:r>
        <w:rPr>
          <w:bCs/>
        </w:rPr>
        <w:t xml:space="preserve">Sambært § 152, stk. 3 í revsilógini er ein upplýsing í trúnaði, </w:t>
      </w:r>
      <w:r>
        <w:t>tá ið hon við lóg ella aðrari gildigari áseting er nevnd so, ella tá ið tað aðramáta er neyðugt at halda hana loyniliga fyri at varða um munandi umhugsni til almenn ella privat áhugamál. Tað er ikki nærri ásett í revsilógini, hvørji almenn ella privat áhugamál hava við sær, at ein upplýsing skal metast at vera í trúnaði, og tískil verður ein nærri skilmarking av hesum í stóran mun gjørd útfrá normum uttan fyri revsilógini.</w:t>
      </w:r>
    </w:p>
    <w:p w14:paraId="502B3FF6" w14:textId="77777777" w:rsidR="00AF5539" w:rsidRDefault="00AF5539" w:rsidP="00AF5539">
      <w:pPr>
        <w:spacing w:after="0"/>
        <w:rPr>
          <w:bCs/>
        </w:rPr>
      </w:pPr>
    </w:p>
    <w:p w14:paraId="2641A0F4" w14:textId="77777777" w:rsidR="00AF5539" w:rsidRDefault="00AF5539" w:rsidP="00AF5539">
      <w:pPr>
        <w:spacing w:after="0"/>
        <w:rPr>
          <w:bCs/>
        </w:rPr>
      </w:pPr>
      <w:r>
        <w:rPr>
          <w:bCs/>
        </w:rPr>
        <w:t xml:space="preserve">Ein av hesum ásetingunum er § 26 í </w:t>
      </w:r>
      <w:proofErr w:type="spellStart"/>
      <w:r>
        <w:rPr>
          <w:bCs/>
        </w:rPr>
        <w:t>fyrisitingarlógini</w:t>
      </w:r>
      <w:proofErr w:type="spellEnd"/>
      <w:r>
        <w:rPr>
          <w:bCs/>
        </w:rPr>
        <w:t>, har tey flestu atlitini verða reksað upp, sum eftir eina ítøkiliga meting kunnu føra til, at ein upplýsing er í trúnaði og tí undir tagnarskyldu.</w:t>
      </w:r>
    </w:p>
    <w:p w14:paraId="3EC86949" w14:textId="77777777" w:rsidR="00AF5539" w:rsidRDefault="00AF5539" w:rsidP="00AF5539">
      <w:pPr>
        <w:spacing w:after="0"/>
        <w:rPr>
          <w:bCs/>
        </w:rPr>
      </w:pPr>
    </w:p>
    <w:p w14:paraId="297BFBA6" w14:textId="77777777" w:rsidR="00AF5539" w:rsidRDefault="00AF5539" w:rsidP="00AF5539">
      <w:pPr>
        <w:spacing w:after="0"/>
      </w:pPr>
      <w:r>
        <w:rPr>
          <w:bCs/>
        </w:rPr>
        <w:t>Sambært § 26 hevur h</w:t>
      </w:r>
      <w:r w:rsidRPr="004A4284">
        <w:t xml:space="preserve">ann sum virkar innan almennu fyrisitingina tagnarskyldu, </w:t>
      </w:r>
      <w:r>
        <w:t>sbr.</w:t>
      </w:r>
      <w:r w:rsidRPr="004A4284">
        <w:t xml:space="preserve"> revsilógina § 152 og §§ 152c-l52f, tá ein upplýsing við lóg ella aðrari gildari áseting hevur </w:t>
      </w:r>
      <w:proofErr w:type="spellStart"/>
      <w:r w:rsidRPr="004A4284">
        <w:t>trúnaðarfrámerki</w:t>
      </w:r>
      <w:proofErr w:type="spellEnd"/>
      <w:r w:rsidRPr="004A4284">
        <w:t xml:space="preserve">, ella tá tað annars er neyðugt at halda hana loyniliga fyri at verja serstøk fyrilit viðvíkjandi almennum ella privatum áhugamálum, </w:t>
      </w:r>
      <w:r>
        <w:t>og verða nøkur ávís viðurskifti nevnd, sum</w:t>
      </w:r>
      <w:r w:rsidRPr="004A4284">
        <w:t xml:space="preserve"> </w:t>
      </w:r>
      <w:r>
        <w:t xml:space="preserve">tagnarskyldan er galdandi fyri. </w:t>
      </w:r>
    </w:p>
    <w:p w14:paraId="1471D8E3" w14:textId="77777777" w:rsidR="00AF5539" w:rsidRDefault="00AF5539" w:rsidP="00AF5539">
      <w:pPr>
        <w:spacing w:after="0"/>
      </w:pPr>
    </w:p>
    <w:p w14:paraId="6E9A3E2D" w14:textId="77777777" w:rsidR="00AF5539" w:rsidRDefault="00AF5539" w:rsidP="00AF5539">
      <w:pPr>
        <w:spacing w:after="0"/>
      </w:pPr>
      <w:r>
        <w:t xml:space="preserve">Um tað ikki eru serstakar ásetingar í </w:t>
      </w:r>
      <w:proofErr w:type="spellStart"/>
      <w:r>
        <w:t>serlóggávu</w:t>
      </w:r>
      <w:proofErr w:type="spellEnd"/>
      <w:r>
        <w:t xml:space="preserve">, sum heimila </w:t>
      </w:r>
      <w:proofErr w:type="spellStart"/>
      <w:r>
        <w:t>fyrisitingarmydugleikum</w:t>
      </w:r>
      <w:proofErr w:type="spellEnd"/>
      <w:r>
        <w:t xml:space="preserve"> at lata upplýsingar víðari til ein annan </w:t>
      </w:r>
      <w:proofErr w:type="spellStart"/>
      <w:r>
        <w:t>fyrisitingarmyndugleika</w:t>
      </w:r>
      <w:proofErr w:type="spellEnd"/>
      <w:r>
        <w:t xml:space="preserve">, skal hetta fara fram eftir ásetingunum í § 27 í </w:t>
      </w:r>
      <w:proofErr w:type="spellStart"/>
      <w:r>
        <w:t>fyrisitingarlógini</w:t>
      </w:r>
      <w:proofErr w:type="spellEnd"/>
      <w:r>
        <w:t xml:space="preserve"> og í samsvari við ásetingar í </w:t>
      </w:r>
      <w:proofErr w:type="spellStart"/>
      <w:r>
        <w:t>dátuverndarlógini</w:t>
      </w:r>
      <w:proofErr w:type="spellEnd"/>
      <w:r>
        <w:t xml:space="preserve"> hesum viðvíkjandi.</w:t>
      </w:r>
    </w:p>
    <w:p w14:paraId="2E5029A7" w14:textId="77777777" w:rsidR="00AF5539" w:rsidRDefault="00AF5539" w:rsidP="00AF5539">
      <w:pPr>
        <w:spacing w:after="0"/>
      </w:pPr>
    </w:p>
    <w:p w14:paraId="545AB552" w14:textId="77777777" w:rsidR="00AF5539" w:rsidRDefault="00AF5539" w:rsidP="00AF5539">
      <w:pPr>
        <w:spacing w:after="0"/>
      </w:pPr>
      <w:r>
        <w:t xml:space="preserve">Sambært § 27, stk. 2 í </w:t>
      </w:r>
      <w:proofErr w:type="spellStart"/>
      <w:r>
        <w:t>fyrisitingarlógini</w:t>
      </w:r>
      <w:proofErr w:type="spellEnd"/>
      <w:r>
        <w:t xml:space="preserve"> kunnu upplýsingar, sum § 27, stk. 1 fevnir um, einans latast víðari til annan </w:t>
      </w:r>
      <w:proofErr w:type="spellStart"/>
      <w:r>
        <w:t>fyrisitingarmyndugleika</w:t>
      </w:r>
      <w:proofErr w:type="spellEnd"/>
      <w:r>
        <w:t xml:space="preserve">, um </w:t>
      </w:r>
    </w:p>
    <w:p w14:paraId="36EAF9D5" w14:textId="77777777" w:rsidR="00AF5539" w:rsidRPr="004A4284" w:rsidRDefault="00AF5539" w:rsidP="00AF5539">
      <w:pPr>
        <w:pStyle w:val="nummer"/>
        <w:rPr>
          <w:lang w:val="fo-FO"/>
        </w:rPr>
      </w:pPr>
      <w:r w:rsidRPr="004A4284">
        <w:rPr>
          <w:lang w:val="fo-FO"/>
        </w:rPr>
        <w:t>1)   hann, sum upplýsingin viðvíkur, hevur givið samtykki,</w:t>
      </w:r>
    </w:p>
    <w:p w14:paraId="6F7F418F" w14:textId="77777777" w:rsidR="00AF5539" w:rsidRPr="004A4284" w:rsidRDefault="00AF5539" w:rsidP="00AF5539">
      <w:pPr>
        <w:pStyle w:val="nummer"/>
        <w:rPr>
          <w:lang w:val="fo-FO"/>
        </w:rPr>
      </w:pPr>
      <w:r w:rsidRPr="004A4284">
        <w:rPr>
          <w:lang w:val="fo-FO"/>
        </w:rPr>
        <w:t>2)   tað fylgir av lóg ella ásetingum við heimild í lóg, at upplýsingin skal latast víðari,</w:t>
      </w:r>
    </w:p>
    <w:p w14:paraId="0002FB59" w14:textId="77777777" w:rsidR="00AF5539" w:rsidRPr="004A4284" w:rsidRDefault="00AF5539" w:rsidP="00AF5539">
      <w:pPr>
        <w:pStyle w:val="nummer"/>
        <w:rPr>
          <w:lang w:val="fo-FO"/>
        </w:rPr>
      </w:pPr>
      <w:r w:rsidRPr="004A4284">
        <w:rPr>
          <w:lang w:val="fo-FO"/>
        </w:rPr>
        <w:t xml:space="preserve">3)   upplýsingin verður latin víðari fyri at røkja privat ella almenn áhugamál, sum greitt fara fram um fyrilitið fyri teimum áhugamálum, ið geva grund fyri dyljan, </w:t>
      </w:r>
      <w:proofErr w:type="spellStart"/>
      <w:r w:rsidRPr="004A4284">
        <w:rPr>
          <w:lang w:val="fo-FO"/>
        </w:rPr>
        <w:t>herundir</w:t>
      </w:r>
      <w:proofErr w:type="spellEnd"/>
      <w:r w:rsidRPr="004A4284">
        <w:rPr>
          <w:lang w:val="fo-FO"/>
        </w:rPr>
        <w:t xml:space="preserve"> umhugsni honum, sum upplýsingin viðvíkur, ella</w:t>
      </w:r>
    </w:p>
    <w:p w14:paraId="0D712422" w14:textId="77777777" w:rsidR="00AF5539" w:rsidRPr="004A4284" w:rsidRDefault="00AF5539" w:rsidP="00AF5539">
      <w:pPr>
        <w:pStyle w:val="nummer"/>
        <w:rPr>
          <w:lang w:val="fo-FO"/>
        </w:rPr>
      </w:pPr>
      <w:r w:rsidRPr="004A4284">
        <w:rPr>
          <w:lang w:val="fo-FO"/>
        </w:rPr>
        <w:t xml:space="preserve">4)   tað er ein neyðugur liður í viðgerðini av málinum, at upplýsingin verður latin víðari, ella tað er neyðugt fyri at ein myndugleiki kann fremja eftirlits- ella </w:t>
      </w:r>
      <w:proofErr w:type="spellStart"/>
      <w:r w:rsidRPr="004A4284">
        <w:rPr>
          <w:lang w:val="fo-FO"/>
        </w:rPr>
        <w:t>umsjónaruppgávur</w:t>
      </w:r>
      <w:proofErr w:type="spellEnd"/>
      <w:r w:rsidRPr="004A4284">
        <w:rPr>
          <w:lang w:val="fo-FO"/>
        </w:rPr>
        <w:t xml:space="preserve">. </w:t>
      </w:r>
    </w:p>
    <w:p w14:paraId="4883D291" w14:textId="77777777" w:rsidR="00AF5539" w:rsidRPr="000915C8" w:rsidRDefault="00AF5539" w:rsidP="00AF5539">
      <w:pPr>
        <w:pStyle w:val="paragraftekst0"/>
        <w:rPr>
          <w:lang w:val="fo-FO"/>
        </w:rPr>
      </w:pPr>
      <w:r>
        <w:rPr>
          <w:lang w:val="fo-FO"/>
        </w:rPr>
        <w:t xml:space="preserve">Ásett er í § 31, stk. 1 í </w:t>
      </w:r>
      <w:proofErr w:type="spellStart"/>
      <w:r>
        <w:rPr>
          <w:lang w:val="fo-FO"/>
        </w:rPr>
        <w:t>fyrisitingarlógini</w:t>
      </w:r>
      <w:proofErr w:type="spellEnd"/>
      <w:r>
        <w:rPr>
          <w:lang w:val="fo-FO"/>
        </w:rPr>
        <w:t xml:space="preserve">, at í tann mun ein </w:t>
      </w:r>
      <w:proofErr w:type="spellStart"/>
      <w:r w:rsidRPr="000915C8">
        <w:rPr>
          <w:lang w:val="fo-FO"/>
        </w:rPr>
        <w:t>fyrisitingarmyndugleiki</w:t>
      </w:r>
      <w:proofErr w:type="spellEnd"/>
      <w:r w:rsidRPr="000915C8">
        <w:rPr>
          <w:lang w:val="fo-FO"/>
        </w:rPr>
        <w:t xml:space="preserve"> hevur rætt til at lata eina upplýsing víðari, skal myndugleikin eftir áheitan frá einum øðrum </w:t>
      </w:r>
      <w:proofErr w:type="spellStart"/>
      <w:r w:rsidRPr="000915C8">
        <w:rPr>
          <w:lang w:val="fo-FO"/>
        </w:rPr>
        <w:t>fyrisitingarmyndugleika</w:t>
      </w:r>
      <w:proofErr w:type="spellEnd"/>
      <w:r w:rsidRPr="000915C8">
        <w:rPr>
          <w:lang w:val="fo-FO"/>
        </w:rPr>
        <w:t xml:space="preserve"> lata upplýsingina víðari, um hon hevur týdning fyri virksemið hjá myndugleikanum ella fyri eina avgerð, sum myndugleikin skal taka. </w:t>
      </w:r>
    </w:p>
    <w:p w14:paraId="0431DE68" w14:textId="77777777" w:rsidR="00AF5539" w:rsidRDefault="00AF5539" w:rsidP="00AF5539">
      <w:pPr>
        <w:spacing w:after="0"/>
      </w:pPr>
      <w:r>
        <w:rPr>
          <w:bCs/>
        </w:rPr>
        <w:lastRenderedPageBreak/>
        <w:t xml:space="preserve">Sambært § 151 í løgtingslógini um landsskatt og kommunuskatt er, umframt vanlig tagnarskylduna sambært revsilógini, eisini ein serlig regla um tagnarskyldu galdandi fyri tey, sum starvast hjá skattavaldinum. Sambært </w:t>
      </w:r>
      <w:proofErr w:type="spellStart"/>
      <w:r>
        <w:rPr>
          <w:bCs/>
        </w:rPr>
        <w:t>ásetingini</w:t>
      </w:r>
      <w:proofErr w:type="spellEnd"/>
      <w:r>
        <w:rPr>
          <w:bCs/>
        </w:rPr>
        <w:t xml:space="preserve"> er </w:t>
      </w:r>
      <w:r>
        <w:t xml:space="preserve">bannað at siga óviðkomandi frá nøkrum av tí, sum starvsfólkini fáa at vita um inntøku- og ognarviðurskifti, vinnuviðurskifti ella viðurskifti, sum viðkoma heimalívinum hjá skattskyldugum ella </w:t>
      </w:r>
      <w:proofErr w:type="spellStart"/>
      <w:r>
        <w:t>ávísingarskyldugum</w:t>
      </w:r>
      <w:proofErr w:type="spellEnd"/>
      <w:r>
        <w:t xml:space="preserve">, meðan viðkomandi røkir sítt starv eftir skattalógini. </w:t>
      </w:r>
    </w:p>
    <w:p w14:paraId="082DEFC9" w14:textId="77777777" w:rsidR="00AF5539" w:rsidRDefault="00AF5539" w:rsidP="00AF5539">
      <w:pPr>
        <w:spacing w:after="0"/>
      </w:pPr>
    </w:p>
    <w:p w14:paraId="6554A7BE" w14:textId="77777777" w:rsidR="00AF5539" w:rsidRDefault="00AF5539" w:rsidP="00AF5539">
      <w:pPr>
        <w:spacing w:after="0"/>
      </w:pPr>
      <w:r>
        <w:t xml:space="preserve">Ásetingarnar í </w:t>
      </w:r>
      <w:proofErr w:type="spellStart"/>
      <w:r>
        <w:t>fyrisitingarlógini</w:t>
      </w:r>
      <w:proofErr w:type="spellEnd"/>
      <w:r>
        <w:t xml:space="preserve">, </w:t>
      </w:r>
      <w:proofErr w:type="spellStart"/>
      <w:r>
        <w:t>dátuverndarlógini</w:t>
      </w:r>
      <w:proofErr w:type="spellEnd"/>
      <w:r>
        <w:t xml:space="preserve">, og í ávísum førum </w:t>
      </w:r>
      <w:proofErr w:type="spellStart"/>
      <w:r>
        <w:t>serlóggávuni</w:t>
      </w:r>
      <w:proofErr w:type="spellEnd"/>
      <w:r>
        <w:t>, geva møguleika fyri, at upplýsingar um likamligar og løgfrøðiligar persónar, undir ávísum treytum og aftaná eina ítøkiliga meting, kunnu verða latnar víðari m.a. í teimum førum, har tað er neyðugt orsakað av samfelagsligum ella almennum áhuga.</w:t>
      </w:r>
    </w:p>
    <w:p w14:paraId="7BB406ED" w14:textId="77777777" w:rsidR="00AF5539" w:rsidRDefault="00AF5539" w:rsidP="00AF5539">
      <w:pPr>
        <w:spacing w:after="0"/>
      </w:pPr>
    </w:p>
    <w:p w14:paraId="447AA94F" w14:textId="77777777" w:rsidR="00AF5539" w:rsidRDefault="00AF5539" w:rsidP="00AF5539">
      <w:pPr>
        <w:spacing w:after="0"/>
      </w:pPr>
      <w:r>
        <w:t xml:space="preserve">Í stríðnum móti </w:t>
      </w:r>
      <w:proofErr w:type="spellStart"/>
      <w:r>
        <w:t>hvítvaski</w:t>
      </w:r>
      <w:proofErr w:type="spellEnd"/>
      <w:r>
        <w:t xml:space="preserve"> og fígging av yvirgangi er tørvur á, at myndugleikar samstarva og </w:t>
      </w:r>
      <w:proofErr w:type="spellStart"/>
      <w:r>
        <w:t>vitanarumbýta</w:t>
      </w:r>
      <w:proofErr w:type="spellEnd"/>
      <w:r>
        <w:t xml:space="preserve"> soleiðis, at átøkini móti </w:t>
      </w:r>
      <w:proofErr w:type="spellStart"/>
      <w:r>
        <w:t>hvítvaski</w:t>
      </w:r>
      <w:proofErr w:type="spellEnd"/>
      <w:r>
        <w:t xml:space="preserve"> og fígging av yvirgangi verða munagóð og málrættað. Í einum slíkum samstarvi hevur tað stóran týdning, at myndugleikarnir kunnu skifta um upplýsingar um m.a. aktuell rák og váðar innan lógarbrot. Tað ger seg eisini galdandi á taktiskum støði, har myndugleikar skulu kunna skifta um upplýsingar um ítøkiligar partar, og har trúnaður má vera, tí talan er um upplýsingar av eymum slagi.   </w:t>
      </w:r>
    </w:p>
    <w:p w14:paraId="30BE153D" w14:textId="77777777" w:rsidR="00AF5539" w:rsidRDefault="00AF5539" w:rsidP="00AF5539">
      <w:pPr>
        <w:spacing w:after="0"/>
      </w:pPr>
    </w:p>
    <w:p w14:paraId="0741A153" w14:textId="7BC4542A" w:rsidR="00AF5539" w:rsidRDefault="00AF5539" w:rsidP="00AF5539">
      <w:pPr>
        <w:pStyle w:val="Listeafsnit"/>
        <w:shd w:val="clear" w:color="auto" w:fill="FFFFFF" w:themeFill="background1"/>
        <w:spacing w:after="0"/>
        <w:ind w:left="0"/>
      </w:pPr>
      <w:r>
        <w:t xml:space="preserve">Fyri at tryggja, at samstarvið millum myndugleikarnir kann virka verður í § 51 b, stk. 1 skotið upp, at TAKS, hóast § 151 í skattalógini, kann lata upplýsingar víðari til myndugleikar, sum luttaka í einum skipaðum samstarvi um fyribyrging av </w:t>
      </w:r>
      <w:proofErr w:type="spellStart"/>
      <w:r>
        <w:t>hvítvaski</w:t>
      </w:r>
      <w:proofErr w:type="spellEnd"/>
      <w:r>
        <w:t xml:space="preserve"> og fígging av yvirgangi. Endamálið er at tryggja, at Taks fær luttikið á jøvnum føti við aðrar viðkomandi myndugleikar, sum luttaka í einum slíkum skipaðum samstarvi. </w:t>
      </w:r>
      <w:r w:rsidR="001F55D1">
        <w:t>Viðkomandi er í hesum sambandi at nevna, at tað verður skotið upp at áseta</w:t>
      </w:r>
      <w:r>
        <w:t xml:space="preserve"> </w:t>
      </w:r>
      <w:r w:rsidR="001C125E">
        <w:t xml:space="preserve">í § 55 a í </w:t>
      </w:r>
      <w:proofErr w:type="spellStart"/>
      <w:r w:rsidR="001C125E">
        <w:t>hvítvasklógini</w:t>
      </w:r>
      <w:proofErr w:type="spellEnd"/>
      <w:r w:rsidR="001F55D1">
        <w:t>, sbr. § 1, nr.</w:t>
      </w:r>
      <w:r w:rsidR="001C125E">
        <w:t xml:space="preserve"> </w:t>
      </w:r>
      <w:r w:rsidR="001F55D1">
        <w:t xml:space="preserve">72 í uppskotinum, </w:t>
      </w:r>
      <w:r>
        <w:t>ein</w:t>
      </w:r>
      <w:r w:rsidR="001F55D1">
        <w:t>a</w:t>
      </w:r>
      <w:r>
        <w:t xml:space="preserve"> generell</w:t>
      </w:r>
      <w:r w:rsidR="001F55D1">
        <w:t>a</w:t>
      </w:r>
      <w:r>
        <w:t xml:space="preserve"> treytaleys tagnarskylda um tær upplýsingar, sum myndugleikarnir í samstarvinum móttaka í hesum sambandi. </w:t>
      </w:r>
      <w:r w:rsidR="001C125E">
        <w:t>P</w:t>
      </w:r>
      <w:r>
        <w:t>ersónar, sum starvast innan almennu umsitingina, og sum luttaka í einum skipaðum samstarvi, hava skyldu til at halda loyniligar tær upplýsingar, sum verða móttiknar í sambandi við samstarvið.</w:t>
      </w:r>
    </w:p>
    <w:p w14:paraId="7BD6B0A9" w14:textId="77777777" w:rsidR="00AF5539" w:rsidRDefault="00AF5539" w:rsidP="00AF5539">
      <w:pPr>
        <w:pStyle w:val="Listeafsnit"/>
        <w:shd w:val="clear" w:color="auto" w:fill="FFFFFF" w:themeFill="background1"/>
        <w:spacing w:after="0"/>
        <w:ind w:left="0"/>
      </w:pPr>
    </w:p>
    <w:p w14:paraId="7644367B" w14:textId="77777777" w:rsidR="00AF5539" w:rsidRDefault="00AF5539" w:rsidP="00AF5539">
      <w:pPr>
        <w:pStyle w:val="Listeafsnit"/>
        <w:shd w:val="clear" w:color="auto" w:fill="FFFFFF" w:themeFill="background1"/>
        <w:spacing w:after="0"/>
        <w:ind w:left="0"/>
      </w:pPr>
      <w:r>
        <w:t xml:space="preserve">Í einum slíkum skipaðum samstarvi móti </w:t>
      </w:r>
      <w:proofErr w:type="spellStart"/>
      <w:r>
        <w:t>hvítvask</w:t>
      </w:r>
      <w:proofErr w:type="spellEnd"/>
      <w:r>
        <w:t xml:space="preserve"> av vinningi og fígging av yvirgangi hava myndugleikarnir tørv á, at m.a. umrøða ítøkilig mál, persónar, váðar og illgrunasom viðurskifti viðvíkjandi </w:t>
      </w:r>
      <w:proofErr w:type="spellStart"/>
      <w:r>
        <w:t>hvítvask</w:t>
      </w:r>
      <w:proofErr w:type="spellEnd"/>
      <w:r>
        <w:t xml:space="preserve"> og fígging av yvirgangi. Tá myndugleikarnir hava møguleika fyri at umrøða hesi viðurskifti verður tað møguligt at samskipa átøk innan økið. Neyðugt er eisini at áseta, at tey, sum starvast hjá myndugleikanum, skulu halda loyniligar tær upplýsingar, sum tey fáa frá øðrum myndugleikum innan samstarvið, tí hetta hevur stóran týdning fyri verandi ella komandi átøk innan økið </w:t>
      </w:r>
      <w:proofErr w:type="spellStart"/>
      <w:r>
        <w:t>hvítvask</w:t>
      </w:r>
      <w:proofErr w:type="spellEnd"/>
      <w:r>
        <w:t xml:space="preserve"> og fígging av yvirgangi. Myndugleikarnir hava tørv á at kunna skifta um allar viðkomandi upplýsingar fyri saman at kunna samskipa eitt møguligt átak uttan at átakið ella eitt komandi átak verður í vanda. Tí er neyðugt, at m.a. ásetingarnar í </w:t>
      </w:r>
      <w:proofErr w:type="spellStart"/>
      <w:r>
        <w:t>fyrisitingarlógini</w:t>
      </w:r>
      <w:proofErr w:type="spellEnd"/>
      <w:r>
        <w:t xml:space="preserve"> í § 9 um </w:t>
      </w:r>
      <w:proofErr w:type="spellStart"/>
      <w:r>
        <w:t>partsinnlit</w:t>
      </w:r>
      <w:proofErr w:type="spellEnd"/>
      <w:r>
        <w:t xml:space="preserve">, § 18 um </w:t>
      </w:r>
      <w:proofErr w:type="spellStart"/>
      <w:r>
        <w:t>partshoyring</w:t>
      </w:r>
      <w:proofErr w:type="spellEnd"/>
      <w:r>
        <w:t xml:space="preserve">, § 23 um grundgeving og rættindi sambært </w:t>
      </w:r>
      <w:proofErr w:type="spellStart"/>
      <w:r>
        <w:t>dátuverndarlógini</w:t>
      </w:r>
      <w:proofErr w:type="spellEnd"/>
      <w:r>
        <w:t xml:space="preserve"> verða sett til síðis.</w:t>
      </w:r>
    </w:p>
    <w:p w14:paraId="31EB0CE3" w14:textId="77777777" w:rsidR="00AF5539" w:rsidRDefault="00AF5539" w:rsidP="00AF5539">
      <w:pPr>
        <w:pStyle w:val="Listeafsnit"/>
        <w:shd w:val="clear" w:color="auto" w:fill="FFFFFF" w:themeFill="background1"/>
        <w:spacing w:after="0"/>
        <w:ind w:left="0"/>
      </w:pPr>
    </w:p>
    <w:p w14:paraId="215A3237" w14:textId="77777777" w:rsidR="00AF5539" w:rsidRDefault="00AF5539" w:rsidP="00AF5539">
      <w:pPr>
        <w:pStyle w:val="Listeafsnit"/>
        <w:shd w:val="clear" w:color="auto" w:fill="FFFFFF" w:themeFill="background1"/>
        <w:spacing w:after="0"/>
        <w:ind w:left="0"/>
      </w:pPr>
      <w:r>
        <w:t xml:space="preserve">Rætturin hjá einum parti til innlit sambært § 18 í </w:t>
      </w:r>
      <w:proofErr w:type="spellStart"/>
      <w:r>
        <w:t>fyrisitingarlógini</w:t>
      </w:r>
      <w:proofErr w:type="spellEnd"/>
      <w:r>
        <w:t xml:space="preserve"> kann aftaná eina ítøkiliga meting verða avmarkaður, men tað verður mett at vera ein </w:t>
      </w:r>
      <w:proofErr w:type="spellStart"/>
      <w:r>
        <w:t>generellur</w:t>
      </w:r>
      <w:proofErr w:type="spellEnd"/>
      <w:r>
        <w:t xml:space="preserve"> tørvur á at forða fyri, at innlit kann verða latið. Orsøkin er, at tann myndugleikin, sum móttekur upplýsingarnar frá einum øðrum myndugleika í sambandi við eitt </w:t>
      </w:r>
      <w:proofErr w:type="spellStart"/>
      <w:r>
        <w:t>myndugleikasamstarv</w:t>
      </w:r>
      <w:proofErr w:type="spellEnd"/>
      <w:r>
        <w:t xml:space="preserve">, ikki í øllum førum er kunnugur við orsøkina til, at upplýsingin er í trúnaði, hvørjir partar av upplýsingunum eru serliga viðkvæmir, avleiðingina av, at ein upplýsing verður latin víðari ella </w:t>
      </w:r>
      <w:proofErr w:type="spellStart"/>
      <w:r>
        <w:t>vavið</w:t>
      </w:r>
      <w:proofErr w:type="spellEnd"/>
      <w:r>
        <w:t xml:space="preserve"> á málinum, sum upplýsingin er partur av.</w:t>
      </w:r>
    </w:p>
    <w:p w14:paraId="6E09AD4E" w14:textId="77777777" w:rsidR="001C125E" w:rsidRDefault="001C125E" w:rsidP="00AF5539">
      <w:pPr>
        <w:pStyle w:val="Listeafsnit"/>
        <w:shd w:val="clear" w:color="auto" w:fill="FFFFFF" w:themeFill="background1"/>
        <w:spacing w:after="0"/>
        <w:ind w:left="0"/>
      </w:pPr>
    </w:p>
    <w:p w14:paraId="1858C008" w14:textId="77777777" w:rsidR="001F55D1" w:rsidRDefault="00AF5539" w:rsidP="00AF5539">
      <w:pPr>
        <w:pStyle w:val="Listeafsnit"/>
        <w:shd w:val="clear" w:color="auto" w:fill="FFFFFF" w:themeFill="background1"/>
        <w:spacing w:after="0"/>
        <w:ind w:left="0"/>
      </w:pPr>
      <w:r>
        <w:lastRenderedPageBreak/>
        <w:t xml:space="preserve">Myndugleikar, sum luttaka í einum slíkum samstarvi, kunnu eitt nú, umframt Taks, vera Skráseting Føroya, </w:t>
      </w:r>
      <w:proofErr w:type="spellStart"/>
      <w:r>
        <w:t>Tryggingareftirlitið</w:t>
      </w:r>
      <w:proofErr w:type="spellEnd"/>
      <w:r>
        <w:t xml:space="preserve">, Fíggjareftirlitið, </w:t>
      </w:r>
      <w:proofErr w:type="spellStart"/>
      <w:r>
        <w:t>Hvidvasksekretariatet</w:t>
      </w:r>
      <w:proofErr w:type="spellEnd"/>
      <w:r>
        <w:t xml:space="preserve"> og umboð fyri løgregluna. Tær upplýsingar, sum Taks av sínum eintingum kann lata víðari</w:t>
      </w:r>
      <w:r w:rsidR="001C125E">
        <w:t>,</w:t>
      </w:r>
      <w:r>
        <w:t xml:space="preserve"> eru upplýsingar, sum Taks metir, kunnu hava týdning fyri fyribyrging og stríðið móti </w:t>
      </w:r>
      <w:proofErr w:type="spellStart"/>
      <w:r>
        <w:t>hvítvask</w:t>
      </w:r>
      <w:proofErr w:type="spellEnd"/>
      <w:r>
        <w:t xml:space="preserve"> og fígging av yvirgangi. Um hugt verður eftir øllum teimum mongu og </w:t>
      </w:r>
      <w:proofErr w:type="spellStart"/>
      <w:r>
        <w:t>torgreiddu</w:t>
      </w:r>
      <w:proofErr w:type="spellEnd"/>
      <w:r>
        <w:t xml:space="preserve"> </w:t>
      </w:r>
      <w:proofErr w:type="spellStart"/>
      <w:r>
        <w:t>hættunum</w:t>
      </w:r>
      <w:proofErr w:type="spellEnd"/>
      <w:r>
        <w:t xml:space="preserve">, ið verða nýttir í málum um </w:t>
      </w:r>
      <w:proofErr w:type="spellStart"/>
      <w:r>
        <w:t>hvítvask</w:t>
      </w:r>
      <w:proofErr w:type="spellEnd"/>
      <w:r>
        <w:t xml:space="preserve"> og fígging av yvirgangi, er tørvur á, at myndugleikar kunnu lata upplýsingar víðari, tá mett verður, at upplýsingarnar kunnu hava týdning fyri fyribyrging og stríðið ímóti hesum. Hetta kann t.d. vera viðkomandi í einum føri, har ein persónur fleiri ferðir flytur stórar peningaupphæddir til útlandið ella ein persónur er stjóri í fleiri feløgum, hóast persónurin ikki hevur serligar førleikar ella royndir, ið gera hann føran fyri at røkja hetta starvið. </w:t>
      </w:r>
    </w:p>
    <w:p w14:paraId="6580CF54" w14:textId="77777777" w:rsidR="001F55D1" w:rsidRDefault="001F55D1" w:rsidP="00AF5539">
      <w:pPr>
        <w:pStyle w:val="Listeafsnit"/>
        <w:shd w:val="clear" w:color="auto" w:fill="FFFFFF" w:themeFill="background1"/>
        <w:spacing w:after="0"/>
        <w:ind w:left="0"/>
      </w:pPr>
    </w:p>
    <w:p w14:paraId="23353DED" w14:textId="1FCBB8E4" w:rsidR="00AF5539" w:rsidRDefault="00AF5539" w:rsidP="00AF5539">
      <w:pPr>
        <w:pStyle w:val="Listeafsnit"/>
        <w:shd w:val="clear" w:color="auto" w:fill="FFFFFF" w:themeFill="background1"/>
        <w:spacing w:after="0"/>
        <w:ind w:left="0"/>
      </w:pPr>
      <w:r>
        <w:t xml:space="preserve">Um ein myndugleiki kemur við einari áheitan um at lata upplýsingar víðari krevst tað, at hesin myndugleikin hevur mett, at upplýsingarnar kunnu hava týdning fyri uppgávuna at fyribyrgja og stríðast ímóti </w:t>
      </w:r>
      <w:proofErr w:type="spellStart"/>
      <w:r>
        <w:t>hvítvask</w:t>
      </w:r>
      <w:proofErr w:type="spellEnd"/>
      <w:r>
        <w:t xml:space="preserve"> og fígging av yvirgangi. Myndugleikin, sum biður um upplýsingarnar, skal sostatt hava ein varhuga av, at upplýsingarnar kunnu vera við til at lýsa eitt møguligt lógarbrot, sum hevur tilknýti til </w:t>
      </w:r>
      <w:proofErr w:type="spellStart"/>
      <w:r>
        <w:t>hvítvask</w:t>
      </w:r>
      <w:proofErr w:type="spellEnd"/>
      <w:r>
        <w:t xml:space="preserve"> og fígging av yvirgangi. Hetta kann t.d. vera í einum føri, har upplýsingar fyriliggja frá t.d. ríkisløgregluni um, at ein persónur verður mettur at hoyra til eitt netverk ella ein bólk, sum fremur skipað brotsverk. Tað verður ikki kravt, at myndugleikin, sum biður um upplýsingarnar, hevur ein ítøkiligan illgruna um, at </w:t>
      </w:r>
      <w:proofErr w:type="spellStart"/>
      <w:r>
        <w:t>hvítvask</w:t>
      </w:r>
      <w:proofErr w:type="spellEnd"/>
      <w:r>
        <w:t xml:space="preserve"> ella fígging av yvirgangi fyriliggur. </w:t>
      </w:r>
    </w:p>
    <w:p w14:paraId="4C957939" w14:textId="77777777" w:rsidR="00AF5539" w:rsidRDefault="00AF5539" w:rsidP="00AF5539">
      <w:pPr>
        <w:pStyle w:val="Listeafsnit"/>
        <w:shd w:val="clear" w:color="auto" w:fill="FFFFFF" w:themeFill="background1"/>
        <w:spacing w:after="0"/>
        <w:ind w:left="0"/>
      </w:pPr>
    </w:p>
    <w:p w14:paraId="1D586E87" w14:textId="6EB79E91" w:rsidR="00AF5539" w:rsidRDefault="00AF5539" w:rsidP="00AF5539">
      <w:pPr>
        <w:pStyle w:val="Listeafsnit"/>
        <w:shd w:val="clear" w:color="auto" w:fill="FFFFFF" w:themeFill="background1"/>
        <w:spacing w:after="0"/>
        <w:ind w:left="0"/>
      </w:pPr>
      <w:r>
        <w:t xml:space="preserve">Í § 51 b er ein heimild til at skifta um upplýsingar, tá hetta er ein liður í hesum samstarvinum millum myndugleikar. Mett er um, hvørjir partar er viðkomandi í einum slíkum samstarvi og harvið, hvørjir myndugleikar eru viðkomandi móttakarar av upplýsingunum. Taks skal tí ikki gera nakra ítøkiliga meting av, um tað í ítøkiligum føri er heimild til at lata upplýsingar víðari í sambandi við tað skipaða samstarvið eftir </w:t>
      </w:r>
      <w:proofErr w:type="spellStart"/>
      <w:r>
        <w:t>hvítvasklógini</w:t>
      </w:r>
      <w:proofErr w:type="spellEnd"/>
      <w:r>
        <w:t xml:space="preserve">. Tað skal heldur ikki gerast nøkur ítøkilig meting, hvørt upplýsingarnar eru viðkomandi fyri allar </w:t>
      </w:r>
      <w:r w:rsidR="001C125E">
        <w:t xml:space="preserve">teir einstøku </w:t>
      </w:r>
      <w:r>
        <w:t>luttakararnar í skipaða samstarvinum.</w:t>
      </w:r>
    </w:p>
    <w:p w14:paraId="6494FD51" w14:textId="77777777" w:rsidR="00AF5539" w:rsidRDefault="00AF5539" w:rsidP="00AF5539">
      <w:pPr>
        <w:pStyle w:val="Listeafsnit"/>
        <w:shd w:val="clear" w:color="auto" w:fill="FFFFFF" w:themeFill="background1"/>
        <w:spacing w:after="0"/>
        <w:ind w:left="0"/>
      </w:pPr>
    </w:p>
    <w:p w14:paraId="42C7092E" w14:textId="77777777" w:rsidR="00AF5539" w:rsidRDefault="00AF5539" w:rsidP="00AF5539">
      <w:pPr>
        <w:pStyle w:val="Listeafsnit"/>
        <w:shd w:val="clear" w:color="auto" w:fill="FFFFFF" w:themeFill="background1"/>
        <w:spacing w:after="0"/>
        <w:ind w:left="0"/>
      </w:pPr>
      <w:r>
        <w:t xml:space="preserve">Mett verður, at broytingarnar verða við til at fremja tað skipaða samstarvið sambært </w:t>
      </w:r>
      <w:proofErr w:type="spellStart"/>
      <w:r>
        <w:t>hvítvasklógini</w:t>
      </w:r>
      <w:proofErr w:type="spellEnd"/>
      <w:r>
        <w:t>.</w:t>
      </w:r>
    </w:p>
    <w:p w14:paraId="68B8141B" w14:textId="77777777" w:rsidR="00AF5539" w:rsidRDefault="00AF5539" w:rsidP="00AF5539">
      <w:pPr>
        <w:pStyle w:val="Listeafsnit"/>
        <w:shd w:val="clear" w:color="auto" w:fill="FFFFFF" w:themeFill="background1"/>
        <w:spacing w:after="0"/>
        <w:ind w:left="0"/>
      </w:pPr>
    </w:p>
    <w:p w14:paraId="78E84D4F" w14:textId="2B0030BE" w:rsidR="00AF5539" w:rsidRDefault="00AF5539" w:rsidP="00AF5539">
      <w:pPr>
        <w:pStyle w:val="Listeafsnit"/>
        <w:shd w:val="clear" w:color="auto" w:fill="FFFFFF" w:themeFill="background1"/>
        <w:spacing w:after="0"/>
        <w:ind w:left="0"/>
      </w:pPr>
      <w:r>
        <w:t xml:space="preserve">Sum dømi um, hvørjar upplýsingar Taks kann lata víðari til aðrar myndugleikar í skipaða samstarvinum, kunnu nevnast upplýsingar um navngivnar persónar, sum sambært Taks hava stovnað fleiri fyritøkur, ið verða nýttar til eitt higartil ókent slag av sviki við skatti og avgjøldum, ið verður mett at hava samband við </w:t>
      </w:r>
      <w:proofErr w:type="spellStart"/>
      <w:r>
        <w:t>hvítvask</w:t>
      </w:r>
      <w:proofErr w:type="spellEnd"/>
      <w:r>
        <w:t>. Á tann hátt fer tað at bera til hjá Taks at luttaka á fundi í tí skipaða samstarvinum og umrøða virksemi hjá persóninum og t.d. orsøkirnar til virksemið og arbeiðshættirnar hjá persóninum.</w:t>
      </w:r>
    </w:p>
    <w:p w14:paraId="415AB394" w14:textId="77777777" w:rsidR="000C7899" w:rsidRDefault="000C7899" w:rsidP="00AF5539">
      <w:pPr>
        <w:pStyle w:val="Listeafsnit"/>
        <w:shd w:val="clear" w:color="auto" w:fill="FFFFFF" w:themeFill="background1"/>
        <w:spacing w:after="0"/>
        <w:ind w:left="0"/>
      </w:pPr>
    </w:p>
    <w:p w14:paraId="028F0A01" w14:textId="6C343C74" w:rsidR="000C7899" w:rsidRDefault="000C7899" w:rsidP="000C7899">
      <w:pPr>
        <w:spacing w:after="0"/>
        <w:jc w:val="both"/>
        <w:rPr>
          <w:bCs/>
          <w:i/>
          <w:iCs/>
        </w:rPr>
      </w:pPr>
      <w:r>
        <w:rPr>
          <w:bCs/>
        </w:rPr>
        <w:t xml:space="preserve">Víst verður til serligu viðmerkingarnar í </w:t>
      </w:r>
      <w:r w:rsidRPr="00916E59">
        <w:rPr>
          <w:bCs/>
        </w:rPr>
        <w:t xml:space="preserve">§ 1, nr. </w:t>
      </w:r>
      <w:r>
        <w:rPr>
          <w:bCs/>
        </w:rPr>
        <w:t xml:space="preserve">16 í </w:t>
      </w:r>
      <w:r w:rsidRPr="003370D1">
        <w:rPr>
          <w:bCs/>
        </w:rPr>
        <w:t>2019/1 LSF 58</w:t>
      </w:r>
      <w:r>
        <w:rPr>
          <w:bCs/>
        </w:rPr>
        <w:t xml:space="preserve"> í</w:t>
      </w:r>
      <w:r w:rsidRPr="00F54EE9">
        <w:t xml:space="preserve"> </w:t>
      </w:r>
      <w:r>
        <w:t>f</w:t>
      </w:r>
      <w:r w:rsidRPr="000A129D">
        <w:t>ylgiskjal</w:t>
      </w:r>
      <w:r>
        <w:t>i</w:t>
      </w:r>
      <w:r w:rsidRPr="000A129D">
        <w:t xml:space="preserve"> 3</w:t>
      </w:r>
      <w:r>
        <w:t>.</w:t>
      </w:r>
    </w:p>
    <w:p w14:paraId="3C60C520" w14:textId="05CB797E" w:rsidR="001D4179" w:rsidRDefault="001D4179" w:rsidP="00AF5539">
      <w:pPr>
        <w:pStyle w:val="Listeafsnit"/>
        <w:shd w:val="clear" w:color="auto" w:fill="FFFFFF" w:themeFill="background1"/>
        <w:spacing w:after="0"/>
        <w:ind w:left="0"/>
      </w:pPr>
    </w:p>
    <w:p w14:paraId="02EAD96C" w14:textId="77777777" w:rsidR="00AF5539" w:rsidRDefault="00AF5539" w:rsidP="00AF5539">
      <w:pPr>
        <w:pStyle w:val="Listeafsnit"/>
        <w:shd w:val="clear" w:color="auto" w:fill="FFFFFF" w:themeFill="background1"/>
        <w:spacing w:after="0"/>
        <w:ind w:left="0"/>
      </w:pPr>
    </w:p>
    <w:p w14:paraId="6EF58360" w14:textId="5207263B" w:rsidR="00DD4B3F" w:rsidRDefault="00DD4B3F" w:rsidP="00DD4B3F">
      <w:pPr>
        <w:spacing w:after="0"/>
        <w:jc w:val="both"/>
        <w:rPr>
          <w:bCs/>
          <w:i/>
          <w:iCs/>
        </w:rPr>
      </w:pPr>
      <w:r w:rsidRPr="009E78A4">
        <w:rPr>
          <w:bCs/>
          <w:i/>
          <w:iCs/>
        </w:rPr>
        <w:t>Til § 1</w:t>
      </w:r>
      <w:r>
        <w:rPr>
          <w:bCs/>
          <w:i/>
          <w:iCs/>
        </w:rPr>
        <w:t>, nr. 7</w:t>
      </w:r>
      <w:r w:rsidR="00FC2AEE">
        <w:rPr>
          <w:bCs/>
          <w:i/>
          <w:iCs/>
        </w:rPr>
        <w:t>2</w:t>
      </w:r>
    </w:p>
    <w:p w14:paraId="7D6CFD51" w14:textId="3C948D99" w:rsidR="001C125E" w:rsidRPr="007C5758" w:rsidRDefault="00FC2AEE" w:rsidP="00FC2AEE">
      <w:pPr>
        <w:spacing w:after="0"/>
      </w:pPr>
      <w:r>
        <w:rPr>
          <w:bCs/>
        </w:rPr>
        <w:t xml:space="preserve">Talan er um eina nýggja áseting. </w:t>
      </w:r>
      <w:r w:rsidR="001D4179">
        <w:rPr>
          <w:bCs/>
        </w:rPr>
        <w:t xml:space="preserve">Í </w:t>
      </w:r>
      <w:r>
        <w:rPr>
          <w:bCs/>
        </w:rPr>
        <w:t xml:space="preserve">stk. 1 </w:t>
      </w:r>
      <w:r w:rsidR="001D4179">
        <w:rPr>
          <w:bCs/>
        </w:rPr>
        <w:t xml:space="preserve">verður </w:t>
      </w:r>
      <w:r>
        <w:rPr>
          <w:bCs/>
        </w:rPr>
        <w:t>sk</w:t>
      </w:r>
      <w:r w:rsidR="001C125E">
        <w:t xml:space="preserve">otið upp, at persónar, ið virka innan almenna fyrisiting, og sum luttaka í einum skipaðum samstarvi um fyribyrging av </w:t>
      </w:r>
      <w:proofErr w:type="spellStart"/>
      <w:r w:rsidR="001C125E">
        <w:t>hvítvaski</w:t>
      </w:r>
      <w:proofErr w:type="spellEnd"/>
      <w:r w:rsidR="001C125E">
        <w:t xml:space="preserve"> og fígging </w:t>
      </w:r>
      <w:r w:rsidR="001C125E" w:rsidRPr="007C5758">
        <w:t xml:space="preserve">av yvirgangi, </w:t>
      </w:r>
      <w:r>
        <w:t>undir ábyrgd eftir §§ 152-152 e í revsilógini</w:t>
      </w:r>
      <w:r w:rsidRPr="007C5758">
        <w:t xml:space="preserve"> </w:t>
      </w:r>
      <w:r>
        <w:t xml:space="preserve">hava </w:t>
      </w:r>
      <w:r w:rsidR="001C125E" w:rsidRPr="007C5758">
        <w:t xml:space="preserve">skyldu til at halda </w:t>
      </w:r>
      <w:proofErr w:type="spellStart"/>
      <w:r w:rsidR="001C125E" w:rsidRPr="007C5758">
        <w:t>trúnaðarupplýsingar</w:t>
      </w:r>
      <w:proofErr w:type="spellEnd"/>
      <w:r w:rsidR="001C125E" w:rsidRPr="007C5758">
        <w:t xml:space="preserve"> loyniligar, sum verða móttiknar í hesum sambandi. Hetta er galdandi fyri m.a. upplýsingar, sum verða móttiknar frá </w:t>
      </w:r>
      <w:proofErr w:type="spellStart"/>
      <w:r w:rsidR="001C125E" w:rsidRPr="007C5758">
        <w:t>Hvidvasksekretariatet</w:t>
      </w:r>
      <w:proofErr w:type="spellEnd"/>
      <w:r w:rsidR="001C125E" w:rsidRPr="007C5758">
        <w:t xml:space="preserve">, ríkisløgregluni, SØIK, Taks, Skráseting Føroya, </w:t>
      </w:r>
      <w:proofErr w:type="spellStart"/>
      <w:r w:rsidR="001C125E" w:rsidRPr="007C5758">
        <w:t>Tryggingareftirlitinum</w:t>
      </w:r>
      <w:proofErr w:type="spellEnd"/>
      <w:r w:rsidR="001C125E" w:rsidRPr="007C5758">
        <w:t xml:space="preserve"> og Fíggjareftirlitinum. </w:t>
      </w:r>
      <w:r>
        <w:t>Í stk. 2 verður s</w:t>
      </w:r>
      <w:r w:rsidR="001C125E" w:rsidRPr="007C5758">
        <w:t xml:space="preserve">kotið </w:t>
      </w:r>
      <w:r w:rsidR="001C125E" w:rsidRPr="007C5758">
        <w:lastRenderedPageBreak/>
        <w:t xml:space="preserve">upp, at tagnarskyldan eisini verður galdandi fyri tann likamliga ella løgfrøðiliga persónin, sum upplýsingarnar viðvíkja, hóast eina møguliga rættarliga skyldu at lata upplýsingarnar víðari til viðkomandi sambært ásetingunum í </w:t>
      </w:r>
      <w:proofErr w:type="spellStart"/>
      <w:r w:rsidR="001C125E" w:rsidRPr="007C5758">
        <w:t>fyristingarlóggávuni</w:t>
      </w:r>
      <w:proofErr w:type="spellEnd"/>
      <w:r w:rsidR="001C125E" w:rsidRPr="007C5758">
        <w:t xml:space="preserve"> ella </w:t>
      </w:r>
      <w:proofErr w:type="spellStart"/>
      <w:r w:rsidR="001C125E" w:rsidRPr="007C5758">
        <w:t>dátuverndarlóggávuni</w:t>
      </w:r>
      <w:proofErr w:type="spellEnd"/>
      <w:r w:rsidR="001C125E" w:rsidRPr="007C5758">
        <w:t xml:space="preserve">. </w:t>
      </w:r>
    </w:p>
    <w:p w14:paraId="593F092E" w14:textId="77777777" w:rsidR="001C125E" w:rsidRPr="007C5758" w:rsidRDefault="001C125E" w:rsidP="001C125E">
      <w:pPr>
        <w:pStyle w:val="Listeafsnit"/>
        <w:shd w:val="clear" w:color="auto" w:fill="FFFFFF" w:themeFill="background1"/>
        <w:spacing w:after="0"/>
        <w:ind w:left="0"/>
      </w:pPr>
    </w:p>
    <w:p w14:paraId="6250142F" w14:textId="77777777" w:rsidR="001C125E" w:rsidRPr="007C5758" w:rsidRDefault="001C125E" w:rsidP="001C125E">
      <w:pPr>
        <w:pStyle w:val="Listeafsnit"/>
        <w:shd w:val="clear" w:color="auto" w:fill="FFFFFF" w:themeFill="background1"/>
        <w:spacing w:after="0"/>
        <w:ind w:left="0"/>
      </w:pPr>
      <w:r w:rsidRPr="007C5758">
        <w:t xml:space="preserve">Ásetingin í § 55 a er ein serstøk </w:t>
      </w:r>
      <w:r>
        <w:t xml:space="preserve">áseting um </w:t>
      </w:r>
      <w:r w:rsidRPr="007C5758">
        <w:t>tagnarskyldu. Henda áseting avmarkar skylduna at lata upplýsingar víðari eftir løgtingslóg um innlit í fyrisitingina, og avmarkar í størri mun møguleikan at nýta og lata upplýsingar víðari enn vanliga ásetingin</w:t>
      </w:r>
      <w:r>
        <w:t xml:space="preserve"> um tagnarskyldu</w:t>
      </w:r>
      <w:r w:rsidRPr="007C5758">
        <w:t xml:space="preserve"> í § 26 í </w:t>
      </w:r>
      <w:proofErr w:type="spellStart"/>
      <w:r w:rsidRPr="007C5758">
        <w:t>fyrisitingarlógini</w:t>
      </w:r>
      <w:proofErr w:type="spellEnd"/>
      <w:r w:rsidRPr="007C5758">
        <w:t>.</w:t>
      </w:r>
    </w:p>
    <w:p w14:paraId="35232D2F" w14:textId="77777777" w:rsidR="001C125E" w:rsidRPr="007C5758" w:rsidRDefault="001C125E" w:rsidP="001C125E">
      <w:pPr>
        <w:pStyle w:val="Listeafsnit"/>
        <w:shd w:val="clear" w:color="auto" w:fill="FFFFFF" w:themeFill="background1"/>
        <w:spacing w:after="0"/>
        <w:ind w:left="0"/>
      </w:pPr>
    </w:p>
    <w:p w14:paraId="26BE4A73" w14:textId="77777777" w:rsidR="00FC2AEE" w:rsidRDefault="001C125E" w:rsidP="001C125E">
      <w:pPr>
        <w:pStyle w:val="Listeafsnit"/>
        <w:shd w:val="clear" w:color="auto" w:fill="FFFFFF" w:themeFill="background1"/>
        <w:spacing w:after="0"/>
        <w:ind w:left="0"/>
      </w:pPr>
      <w:r w:rsidRPr="007C5758">
        <w:t xml:space="preserve">Hetta inniber, at </w:t>
      </w:r>
      <w:proofErr w:type="spellStart"/>
      <w:r w:rsidRPr="007C5758">
        <w:t>trúnaðarupplýsingar</w:t>
      </w:r>
      <w:proofErr w:type="spellEnd"/>
      <w:r w:rsidRPr="007C5758">
        <w:t xml:space="preserve">, ið verða givnar í einum skipaðum samstarvi millum myndugleikar, ikki mugu latast víðari uttan, at myndugleikin, sum hevur latið upplýsingarnar gevur sítt samtykki, og myndugleikin, ið móttekur upplýsingarnar hevur avmarkaðar møguleikar at nýta upplýsingarnar. Vikið verður frá vanligu reglunum í m.a. </w:t>
      </w:r>
      <w:proofErr w:type="spellStart"/>
      <w:r w:rsidRPr="007C5758">
        <w:t>fyrisitingarlógini</w:t>
      </w:r>
      <w:proofErr w:type="spellEnd"/>
      <w:r w:rsidRPr="007C5758">
        <w:t xml:space="preserve"> í § 9 um </w:t>
      </w:r>
      <w:proofErr w:type="spellStart"/>
      <w:r w:rsidRPr="007C5758">
        <w:t>partsinnlit</w:t>
      </w:r>
      <w:proofErr w:type="spellEnd"/>
      <w:r w:rsidRPr="007C5758">
        <w:t xml:space="preserve">, § 18 um </w:t>
      </w:r>
      <w:proofErr w:type="spellStart"/>
      <w:r w:rsidRPr="007C5758">
        <w:t>partshoyring</w:t>
      </w:r>
      <w:proofErr w:type="spellEnd"/>
      <w:r w:rsidRPr="007C5758">
        <w:t xml:space="preserve">, § 23 um grundgeving, § 27 um latan av upplýsingum til annan </w:t>
      </w:r>
      <w:proofErr w:type="spellStart"/>
      <w:r w:rsidRPr="007C5758">
        <w:t>fyrisitingarmyndugleika</w:t>
      </w:r>
      <w:proofErr w:type="spellEnd"/>
      <w:r w:rsidRPr="007C5758">
        <w:t xml:space="preserve">, § 30 um latan av upplýsingum eftir áheitan og reglum sambært </w:t>
      </w:r>
      <w:proofErr w:type="spellStart"/>
      <w:r w:rsidRPr="007C5758">
        <w:t>dátuverndarlógini</w:t>
      </w:r>
      <w:proofErr w:type="spellEnd"/>
      <w:r w:rsidRPr="007C5758">
        <w:t xml:space="preserve"> um upplýsingarskyldu og um rætt til innlit. </w:t>
      </w:r>
    </w:p>
    <w:p w14:paraId="06D90100" w14:textId="77777777" w:rsidR="00FC2AEE" w:rsidRDefault="00FC2AEE" w:rsidP="001C125E">
      <w:pPr>
        <w:pStyle w:val="Listeafsnit"/>
        <w:shd w:val="clear" w:color="auto" w:fill="FFFFFF" w:themeFill="background1"/>
        <w:spacing w:after="0"/>
        <w:ind w:left="0"/>
      </w:pPr>
    </w:p>
    <w:p w14:paraId="2189434F" w14:textId="6D3AE10F" w:rsidR="001C125E" w:rsidRPr="007C5758" w:rsidRDefault="001C125E" w:rsidP="001C125E">
      <w:pPr>
        <w:pStyle w:val="Listeafsnit"/>
        <w:shd w:val="clear" w:color="auto" w:fill="FFFFFF" w:themeFill="background1"/>
        <w:spacing w:after="0"/>
        <w:ind w:left="0"/>
      </w:pPr>
      <w:r w:rsidRPr="007C5758">
        <w:t xml:space="preserve">Hendan skipanin skal tryggja neyðugan trúnað, sum í útgangsstøði er neyðugur við atliti til uppgávuna hjá myndugleikunum at fyribyrgja og stríðast ímóti </w:t>
      </w:r>
      <w:proofErr w:type="spellStart"/>
      <w:r w:rsidRPr="007C5758">
        <w:t>hvítvask</w:t>
      </w:r>
      <w:proofErr w:type="spellEnd"/>
      <w:r w:rsidRPr="007C5758">
        <w:t xml:space="preserve"> og fígging av yvirgangi.</w:t>
      </w:r>
    </w:p>
    <w:p w14:paraId="29E8025F" w14:textId="77777777" w:rsidR="001C125E" w:rsidRPr="007C5758" w:rsidRDefault="001C125E" w:rsidP="001C125E">
      <w:pPr>
        <w:pStyle w:val="Listeafsnit"/>
        <w:shd w:val="clear" w:color="auto" w:fill="FFFFFF" w:themeFill="background1"/>
        <w:spacing w:after="0"/>
        <w:ind w:left="0"/>
      </w:pPr>
    </w:p>
    <w:p w14:paraId="44AFB3BA" w14:textId="4FC2B346" w:rsidR="001C125E" w:rsidRDefault="001C125E" w:rsidP="001C125E">
      <w:pPr>
        <w:pStyle w:val="Listeafsnit"/>
        <w:shd w:val="clear" w:color="auto" w:fill="FFFFFF" w:themeFill="background1"/>
        <w:spacing w:after="0"/>
        <w:ind w:left="0"/>
        <w:rPr>
          <w:i/>
          <w:iCs/>
        </w:rPr>
      </w:pPr>
      <w:r w:rsidRPr="007C5758">
        <w:t xml:space="preserve">Ein myndugleiki, sum hevur latið upplýsingar víðari í sambandi við skipaða samstarvið kann </w:t>
      </w:r>
      <w:r w:rsidR="00FC2AEE">
        <w:t xml:space="preserve">sambært stk. 3 </w:t>
      </w:r>
      <w:r w:rsidRPr="007C5758">
        <w:t xml:space="preserve">geva samtykki til, at upplýsingarnar verða brúktar í málsviðgerðini hjá einum av hinum myndugleikunum í samstarvinum. Tá myndugleikin, ið móttekur upplýsingarnar, so viðgerð hesar eru upplýsingarnar ikki longur fevndar av serstøku </w:t>
      </w:r>
      <w:proofErr w:type="spellStart"/>
      <w:r w:rsidRPr="007C5758">
        <w:t>tagnarskylduni</w:t>
      </w:r>
      <w:proofErr w:type="spellEnd"/>
      <w:r w:rsidRPr="007C5758">
        <w:t xml:space="preserve"> í § 55 a, stk. 1 og 2. Í staðin eru tá tær vanlig reglurnar um nýtslu og </w:t>
      </w:r>
      <w:proofErr w:type="spellStart"/>
      <w:r w:rsidRPr="007C5758">
        <w:t>víðarilatan</w:t>
      </w:r>
      <w:proofErr w:type="spellEnd"/>
      <w:r w:rsidRPr="007C5758">
        <w:t xml:space="preserve"> av upplýsingum galdandi fyri hesar upplýsingarnar. Frávikið frá teimum vanligu </w:t>
      </w:r>
      <w:proofErr w:type="spellStart"/>
      <w:r w:rsidRPr="007C5758">
        <w:t>fyrisitingarrættarligu</w:t>
      </w:r>
      <w:proofErr w:type="spellEnd"/>
      <w:r w:rsidRPr="007C5758">
        <w:t xml:space="preserve"> reglunum er tá heldur ikki galdandi longur. Eingi ávís </w:t>
      </w:r>
      <w:proofErr w:type="spellStart"/>
      <w:r w:rsidRPr="007C5758">
        <w:t>formkrøv</w:t>
      </w:r>
      <w:proofErr w:type="spellEnd"/>
      <w:r w:rsidRPr="007C5758">
        <w:t xml:space="preserve"> eru galdandi fyri </w:t>
      </w:r>
      <w:proofErr w:type="spellStart"/>
      <w:r w:rsidRPr="007C5758">
        <w:t>samtykkið</w:t>
      </w:r>
      <w:proofErr w:type="spellEnd"/>
      <w:r w:rsidRPr="007C5758">
        <w:t xml:space="preserve"> frá myndugleikanum, sum</w:t>
      </w:r>
      <w:r>
        <w:t xml:space="preserve"> hevur latið upplýsingarnar víðari. Sostatt kann </w:t>
      </w:r>
      <w:proofErr w:type="spellStart"/>
      <w:r>
        <w:t>samtykkið</w:t>
      </w:r>
      <w:proofErr w:type="spellEnd"/>
      <w:r>
        <w:t xml:space="preserve"> latast m.a. munnliga, t.d. á einum fundi í skipaða samstarvinum. Viðkomandi myndugleikar mugu í slíkum føri, sum liður í málsviðgerðini, tryggja neyðugt skjalprógv við einum notati, har tað gongur fram, at samtykki er givið, og hvat tað fevnir um. </w:t>
      </w:r>
    </w:p>
    <w:p w14:paraId="7DA622A4" w14:textId="77777777" w:rsidR="000C7899" w:rsidRDefault="000C7899" w:rsidP="000C7899">
      <w:pPr>
        <w:spacing w:after="0"/>
        <w:jc w:val="both"/>
        <w:rPr>
          <w:bCs/>
          <w:i/>
          <w:iCs/>
        </w:rPr>
      </w:pPr>
    </w:p>
    <w:p w14:paraId="1EB16537" w14:textId="31D4A79F" w:rsidR="000C7899" w:rsidRDefault="000C7899" w:rsidP="000C7899">
      <w:pPr>
        <w:spacing w:after="0"/>
        <w:jc w:val="both"/>
        <w:rPr>
          <w:bCs/>
          <w:i/>
          <w:iCs/>
        </w:rPr>
      </w:pPr>
      <w:r>
        <w:rPr>
          <w:bCs/>
        </w:rPr>
        <w:t xml:space="preserve">Víst verður til serligu viðmerkingarnar í </w:t>
      </w:r>
      <w:r w:rsidRPr="00916E59">
        <w:rPr>
          <w:bCs/>
        </w:rPr>
        <w:t xml:space="preserve">§ 1, nr. </w:t>
      </w:r>
      <w:r>
        <w:rPr>
          <w:bCs/>
        </w:rPr>
        <w:t xml:space="preserve">17 í </w:t>
      </w:r>
      <w:r w:rsidRPr="003370D1">
        <w:rPr>
          <w:bCs/>
        </w:rPr>
        <w:t>2019/1 LSF 58</w:t>
      </w:r>
      <w:r>
        <w:rPr>
          <w:bCs/>
        </w:rPr>
        <w:t xml:space="preserve"> í</w:t>
      </w:r>
      <w:r w:rsidRPr="00F54EE9">
        <w:t xml:space="preserve"> </w:t>
      </w:r>
      <w:r>
        <w:t>f</w:t>
      </w:r>
      <w:r w:rsidRPr="000A129D">
        <w:t>ylgiskjal</w:t>
      </w:r>
      <w:r>
        <w:t>i</w:t>
      </w:r>
      <w:r w:rsidRPr="000A129D">
        <w:t xml:space="preserve"> 3</w:t>
      </w:r>
      <w:r>
        <w:t>.</w:t>
      </w:r>
    </w:p>
    <w:p w14:paraId="238ECFC6" w14:textId="77777777" w:rsidR="001C125E" w:rsidRDefault="001C125E" w:rsidP="001C125E">
      <w:pPr>
        <w:spacing w:after="0"/>
        <w:jc w:val="both"/>
        <w:rPr>
          <w:b/>
        </w:rPr>
      </w:pPr>
    </w:p>
    <w:p w14:paraId="4750315F" w14:textId="77777777" w:rsidR="00AE059F" w:rsidRDefault="00AE059F" w:rsidP="00DD4B3F">
      <w:pPr>
        <w:spacing w:after="0"/>
        <w:jc w:val="both"/>
        <w:rPr>
          <w:bCs/>
          <w:i/>
          <w:iCs/>
        </w:rPr>
      </w:pPr>
    </w:p>
    <w:p w14:paraId="5BBDFCA0" w14:textId="7BBB53B2" w:rsidR="00DD4B3F" w:rsidRDefault="00DD4B3F" w:rsidP="00DD4B3F">
      <w:pPr>
        <w:spacing w:after="0"/>
        <w:jc w:val="both"/>
        <w:rPr>
          <w:bCs/>
          <w:i/>
          <w:iCs/>
        </w:rPr>
      </w:pPr>
      <w:r w:rsidRPr="009E78A4">
        <w:rPr>
          <w:bCs/>
          <w:i/>
          <w:iCs/>
        </w:rPr>
        <w:t>Til § 1</w:t>
      </w:r>
      <w:r>
        <w:rPr>
          <w:bCs/>
          <w:i/>
          <w:iCs/>
        </w:rPr>
        <w:t>, nr. 7</w:t>
      </w:r>
      <w:r w:rsidR="000C7899">
        <w:rPr>
          <w:bCs/>
          <w:i/>
          <w:iCs/>
        </w:rPr>
        <w:t>3</w:t>
      </w:r>
    </w:p>
    <w:p w14:paraId="39C8B0D9" w14:textId="11E0BD9C" w:rsidR="000C7899" w:rsidRDefault="000C7899" w:rsidP="000C7899">
      <w:pPr>
        <w:shd w:val="clear" w:color="auto" w:fill="FFFFFF" w:themeFill="background1"/>
        <w:spacing w:after="0"/>
      </w:pPr>
      <w:r>
        <w:t xml:space="preserve">Talan er um eina </w:t>
      </w:r>
      <w:proofErr w:type="spellStart"/>
      <w:r>
        <w:t>konsekvensbroyting</w:t>
      </w:r>
      <w:proofErr w:type="spellEnd"/>
      <w:r>
        <w:t xml:space="preserve"> orsakað av broyting í § 43 í </w:t>
      </w:r>
      <w:proofErr w:type="spellStart"/>
      <w:r>
        <w:t>hvítvasklógini</w:t>
      </w:r>
      <w:proofErr w:type="spellEnd"/>
      <w:r>
        <w:t>, har stk. 3 er blivið til stk. 4.</w:t>
      </w:r>
    </w:p>
    <w:p w14:paraId="5B1E0AFF" w14:textId="308899CD" w:rsidR="00DD4B3F" w:rsidRDefault="00DD4B3F" w:rsidP="00DD4B3F">
      <w:pPr>
        <w:spacing w:after="0"/>
        <w:jc w:val="both"/>
        <w:rPr>
          <w:bCs/>
          <w:i/>
          <w:iCs/>
        </w:rPr>
      </w:pPr>
    </w:p>
    <w:p w14:paraId="03810E11" w14:textId="77777777" w:rsidR="00AE059F" w:rsidRDefault="00AE059F" w:rsidP="00DD4B3F">
      <w:pPr>
        <w:spacing w:after="0"/>
        <w:jc w:val="both"/>
        <w:rPr>
          <w:bCs/>
          <w:i/>
          <w:iCs/>
        </w:rPr>
      </w:pPr>
    </w:p>
    <w:p w14:paraId="3A22FE08" w14:textId="77777777" w:rsidR="003C1D33" w:rsidRDefault="00DD4B3F" w:rsidP="003C1D33">
      <w:pPr>
        <w:spacing w:after="0"/>
        <w:jc w:val="both"/>
        <w:rPr>
          <w:bCs/>
          <w:i/>
          <w:iCs/>
        </w:rPr>
      </w:pPr>
      <w:r w:rsidRPr="009E78A4">
        <w:rPr>
          <w:bCs/>
          <w:i/>
          <w:iCs/>
        </w:rPr>
        <w:t>Til § 1</w:t>
      </w:r>
      <w:r>
        <w:rPr>
          <w:bCs/>
          <w:i/>
          <w:iCs/>
        </w:rPr>
        <w:t>, nr. 7</w:t>
      </w:r>
      <w:r w:rsidR="000C7899">
        <w:rPr>
          <w:bCs/>
          <w:i/>
          <w:iCs/>
        </w:rPr>
        <w:t>4</w:t>
      </w:r>
    </w:p>
    <w:p w14:paraId="2ED83731" w14:textId="721F6999" w:rsidR="00AE059F" w:rsidRPr="003C1D33" w:rsidRDefault="000C7899" w:rsidP="007C1A69">
      <w:pPr>
        <w:spacing w:after="0"/>
        <w:rPr>
          <w:bCs/>
          <w:i/>
          <w:iCs/>
        </w:rPr>
      </w:pPr>
      <w:r>
        <w:t xml:space="preserve">Galdandi áseting í § 59, stk. 1 er ein </w:t>
      </w:r>
      <w:proofErr w:type="spellStart"/>
      <w:r>
        <w:t>revisáseting</w:t>
      </w:r>
      <w:proofErr w:type="spellEnd"/>
      <w:r>
        <w:t xml:space="preserve">. Í </w:t>
      </w:r>
      <w:proofErr w:type="spellStart"/>
      <w:r>
        <w:t>ásetingini</w:t>
      </w:r>
      <w:proofErr w:type="spellEnd"/>
      <w:r>
        <w:t xml:space="preserve"> er ásett, hvørji brot á </w:t>
      </w:r>
      <w:proofErr w:type="spellStart"/>
      <w:r>
        <w:t>hvítvasklógina</w:t>
      </w:r>
      <w:proofErr w:type="spellEnd"/>
      <w:r>
        <w:t xml:space="preserve"> kunnu verða revsað</w:t>
      </w:r>
      <w:r w:rsidR="003C1D33">
        <w:t xml:space="preserve"> við sekt</w:t>
      </w:r>
      <w:r>
        <w:t>. Ásetingin áleggur eisini løgfrøðiligum persónum revsing, og harafturat</w:t>
      </w:r>
      <w:r w:rsidR="003C1D33">
        <w:t xml:space="preserve"> eru eisini ásetingar um</w:t>
      </w:r>
      <w:r>
        <w:t xml:space="preserve"> fyrningarfreistina fyri brot á ásetingarnar í lógini og reglur, sum eru settar í gildi við heimild í lógini. </w:t>
      </w:r>
    </w:p>
    <w:p w14:paraId="7A541C77" w14:textId="022D5A60" w:rsidR="00AE059F" w:rsidRPr="00DC6D38" w:rsidRDefault="00AE059F" w:rsidP="007C1A69">
      <w:pPr>
        <w:pStyle w:val="NormalWeb"/>
        <w:rPr>
          <w:lang w:val="fo-FO"/>
        </w:rPr>
      </w:pPr>
      <w:r w:rsidRPr="00DC6D38">
        <w:rPr>
          <w:lang w:val="fo-FO"/>
        </w:rPr>
        <w:t>S</w:t>
      </w:r>
      <w:r w:rsidR="00723B64" w:rsidRPr="00DC6D38">
        <w:rPr>
          <w:lang w:val="fo-FO"/>
        </w:rPr>
        <w:t>um avleiðing av, at tað í uppskotinum verða gjørdar broytingar í §§ 16, 24 og 28</w:t>
      </w:r>
      <w:r w:rsidR="003C1D33" w:rsidRPr="00DC6D38">
        <w:rPr>
          <w:lang w:val="fo-FO"/>
        </w:rPr>
        <w:t>, og</w:t>
      </w:r>
      <w:r w:rsidR="00723B64" w:rsidRPr="00DC6D38">
        <w:rPr>
          <w:lang w:val="fo-FO"/>
        </w:rPr>
        <w:t xml:space="preserve"> §§ 30 b og 34 a</w:t>
      </w:r>
      <w:r w:rsidR="00DC6D38" w:rsidRPr="00DC6D38">
        <w:rPr>
          <w:lang w:val="fo-FO"/>
        </w:rPr>
        <w:t xml:space="preserve"> </w:t>
      </w:r>
      <w:r w:rsidR="00DC6D38">
        <w:rPr>
          <w:lang w:val="fo-FO"/>
        </w:rPr>
        <w:t xml:space="preserve">eru nýggjar ásetingar í </w:t>
      </w:r>
      <w:proofErr w:type="spellStart"/>
      <w:r w:rsidR="00DC6D38">
        <w:rPr>
          <w:lang w:val="fo-FO"/>
        </w:rPr>
        <w:t>hvítvasklógini</w:t>
      </w:r>
      <w:proofErr w:type="spellEnd"/>
      <w:r w:rsidR="003C1D33" w:rsidRPr="00DC6D38">
        <w:rPr>
          <w:lang w:val="fo-FO"/>
        </w:rPr>
        <w:t>,</w:t>
      </w:r>
      <w:r w:rsidR="00723B64" w:rsidRPr="00DC6D38">
        <w:rPr>
          <w:lang w:val="fo-FO"/>
        </w:rPr>
        <w:t xml:space="preserve"> verður skotið upp at víðka um ásetingina í § 59, stk. 1, 2. pkt.</w:t>
      </w:r>
      <w:r w:rsidR="00DC6D38">
        <w:rPr>
          <w:lang w:val="fo-FO"/>
        </w:rPr>
        <w:t xml:space="preserve"> til eisini at galda fyri brot á hesar ásetingarnar.</w:t>
      </w:r>
    </w:p>
    <w:p w14:paraId="6C2D0A65" w14:textId="477706F8" w:rsidR="00DD4B3F" w:rsidRPr="00DC6D38" w:rsidRDefault="003C1D33" w:rsidP="007C1A69">
      <w:pPr>
        <w:pStyle w:val="NormalWeb"/>
        <w:rPr>
          <w:bCs/>
          <w:i/>
          <w:iCs/>
          <w:lang w:val="fo-FO"/>
        </w:rPr>
      </w:pPr>
      <w:r w:rsidRPr="00DC6D38">
        <w:rPr>
          <w:lang w:val="fo-FO"/>
        </w:rPr>
        <w:lastRenderedPageBreak/>
        <w:t>Tað merkir, at eitt tilætlað brot ella brot framt av grovum ósketni á § 16, § 24 og § 28, § 30 b og § 34 a k</w:t>
      </w:r>
      <w:r w:rsidR="00DC6D38" w:rsidRPr="00DC6D38">
        <w:rPr>
          <w:lang w:val="fo-FO"/>
        </w:rPr>
        <w:t>ann</w:t>
      </w:r>
      <w:r w:rsidRPr="00DC6D38">
        <w:rPr>
          <w:lang w:val="fo-FO"/>
        </w:rPr>
        <w:t xml:space="preserve"> revsast við sekt, uttan so at hægri revsing er uppiborin</w:t>
      </w:r>
      <w:r w:rsidR="00DC6D38" w:rsidRPr="00DC6D38">
        <w:rPr>
          <w:lang w:val="fo-FO"/>
        </w:rPr>
        <w:t xml:space="preserve"> eftir</w:t>
      </w:r>
      <w:r w:rsidRPr="00DC6D38">
        <w:rPr>
          <w:lang w:val="fo-FO"/>
        </w:rPr>
        <w:t xml:space="preserve"> revs</w:t>
      </w:r>
      <w:r w:rsidR="00DD4E90">
        <w:rPr>
          <w:lang w:val="fo-FO"/>
        </w:rPr>
        <w:t>i</w:t>
      </w:r>
      <w:r w:rsidRPr="00DC6D38">
        <w:rPr>
          <w:lang w:val="fo-FO"/>
        </w:rPr>
        <w:t xml:space="preserve">lógini. </w:t>
      </w:r>
    </w:p>
    <w:p w14:paraId="7F08DDB7" w14:textId="77777777" w:rsidR="003C1D33" w:rsidRDefault="003C1D33" w:rsidP="00DD4B3F">
      <w:pPr>
        <w:spacing w:after="0"/>
        <w:jc w:val="both"/>
        <w:rPr>
          <w:bCs/>
          <w:i/>
          <w:iCs/>
        </w:rPr>
      </w:pPr>
    </w:p>
    <w:p w14:paraId="5B81C718" w14:textId="10258792" w:rsidR="007C1A69" w:rsidRDefault="00DD4B3F" w:rsidP="007C1A69">
      <w:pPr>
        <w:spacing w:after="0"/>
        <w:jc w:val="both"/>
        <w:rPr>
          <w:bCs/>
          <w:i/>
          <w:iCs/>
        </w:rPr>
      </w:pPr>
      <w:r w:rsidRPr="009E78A4">
        <w:rPr>
          <w:bCs/>
          <w:i/>
          <w:iCs/>
        </w:rPr>
        <w:t>Til § 1</w:t>
      </w:r>
      <w:r>
        <w:rPr>
          <w:bCs/>
          <w:i/>
          <w:iCs/>
        </w:rPr>
        <w:t>, nr. 7</w:t>
      </w:r>
      <w:r w:rsidR="001313BF">
        <w:rPr>
          <w:bCs/>
          <w:i/>
          <w:iCs/>
        </w:rPr>
        <w:t>5</w:t>
      </w:r>
    </w:p>
    <w:p w14:paraId="432070AC" w14:textId="4B023F3E" w:rsidR="000B0EFB" w:rsidRPr="007C1A69" w:rsidRDefault="007C1A69" w:rsidP="000B0EFB">
      <w:pPr>
        <w:spacing w:after="0"/>
        <w:rPr>
          <w:bCs/>
        </w:rPr>
      </w:pPr>
      <w:r w:rsidRPr="007C1A69">
        <w:rPr>
          <w:bCs/>
        </w:rPr>
        <w:t xml:space="preserve">Sambært galdandi áseting í § 59, stk. </w:t>
      </w:r>
      <w:r w:rsidR="00DC6D38">
        <w:rPr>
          <w:bCs/>
        </w:rPr>
        <w:t>2</w:t>
      </w:r>
      <w:r w:rsidRPr="007C1A69">
        <w:rPr>
          <w:bCs/>
        </w:rPr>
        <w:t xml:space="preserve"> kann revsingin fyri serliga grov ella umfatandi brot á ávísar ásetingar í lógini vaksa til fongsul upp í 6 mánaðir</w:t>
      </w:r>
      <w:r>
        <w:rPr>
          <w:bCs/>
          <w:i/>
          <w:iCs/>
        </w:rPr>
        <w:t xml:space="preserve">. </w:t>
      </w:r>
      <w:r w:rsidR="000B0EFB">
        <w:rPr>
          <w:bCs/>
        </w:rPr>
        <w:t>Skotið verður upp</w:t>
      </w:r>
      <w:r w:rsidR="00DD4E90">
        <w:rPr>
          <w:bCs/>
        </w:rPr>
        <w:t>, at revsingin frameftir kann vaksa til fongsul í upp til 2 ár, tá talan er um</w:t>
      </w:r>
      <w:r w:rsidR="000B0EFB">
        <w:rPr>
          <w:bCs/>
        </w:rPr>
        <w:t xml:space="preserve"> serliga grov brot ella umfatandi brot á ásetingarnar, sum</w:t>
      </w:r>
      <w:r w:rsidR="00DD4E90">
        <w:rPr>
          <w:bCs/>
        </w:rPr>
        <w:t xml:space="preserve"> eftir </w:t>
      </w:r>
      <w:proofErr w:type="spellStart"/>
      <w:r w:rsidR="00DD4E90">
        <w:rPr>
          <w:bCs/>
        </w:rPr>
        <w:t>ásetingini</w:t>
      </w:r>
      <w:proofErr w:type="spellEnd"/>
      <w:r w:rsidR="000B0EFB">
        <w:rPr>
          <w:bCs/>
        </w:rPr>
        <w:t xml:space="preserve"> eru </w:t>
      </w:r>
      <w:proofErr w:type="spellStart"/>
      <w:r w:rsidR="000B0EFB">
        <w:rPr>
          <w:bCs/>
        </w:rPr>
        <w:t>revsiálagdar</w:t>
      </w:r>
      <w:proofErr w:type="spellEnd"/>
      <w:r w:rsidR="00DD4E90">
        <w:rPr>
          <w:bCs/>
        </w:rPr>
        <w:t>.</w:t>
      </w:r>
    </w:p>
    <w:p w14:paraId="0ADE75DE" w14:textId="4E8F5678" w:rsidR="007C1A69" w:rsidRDefault="007C1A69" w:rsidP="007C1A69">
      <w:pPr>
        <w:spacing w:after="0"/>
        <w:jc w:val="both"/>
        <w:rPr>
          <w:bCs/>
          <w:i/>
          <w:iCs/>
        </w:rPr>
      </w:pPr>
    </w:p>
    <w:p w14:paraId="0D931531" w14:textId="5EA0B498" w:rsidR="007C1A69" w:rsidRDefault="007C1A69" w:rsidP="007C1A69">
      <w:pPr>
        <w:spacing w:after="0"/>
        <w:jc w:val="both"/>
        <w:rPr>
          <w:bCs/>
        </w:rPr>
      </w:pPr>
    </w:p>
    <w:p w14:paraId="563D031C" w14:textId="50A48E9A" w:rsidR="007C1A69" w:rsidRDefault="007C1A69" w:rsidP="007C1A69">
      <w:pPr>
        <w:spacing w:after="0"/>
        <w:jc w:val="both"/>
        <w:rPr>
          <w:bCs/>
        </w:rPr>
      </w:pPr>
      <w:r>
        <w:rPr>
          <w:bCs/>
        </w:rPr>
        <w:t xml:space="preserve">Sum avleiðing av, at broytingar verða gjørdar i § 16 í lógini, er neyðugt at broyta tilvísingina til § 16 í </w:t>
      </w:r>
      <w:proofErr w:type="spellStart"/>
      <w:r>
        <w:rPr>
          <w:bCs/>
        </w:rPr>
        <w:t>ásetingini</w:t>
      </w:r>
      <w:proofErr w:type="spellEnd"/>
      <w:r>
        <w:rPr>
          <w:bCs/>
        </w:rPr>
        <w:t>.</w:t>
      </w:r>
    </w:p>
    <w:p w14:paraId="53FF88CE" w14:textId="0D301F08" w:rsidR="007C1A69" w:rsidRDefault="007C1A69" w:rsidP="007C1A69">
      <w:pPr>
        <w:spacing w:after="0"/>
        <w:jc w:val="both"/>
        <w:rPr>
          <w:bCs/>
        </w:rPr>
      </w:pPr>
    </w:p>
    <w:p w14:paraId="19703592" w14:textId="77777777" w:rsidR="00DD4B3F" w:rsidRPr="000B0EFB" w:rsidRDefault="00DD4B3F" w:rsidP="00DD4B3F">
      <w:pPr>
        <w:spacing w:after="0"/>
        <w:jc w:val="both"/>
        <w:rPr>
          <w:bCs/>
          <w:i/>
          <w:iCs/>
        </w:rPr>
      </w:pPr>
    </w:p>
    <w:p w14:paraId="7927CEC6" w14:textId="32436E37" w:rsidR="00DD4B3F" w:rsidRDefault="00DD4B3F" w:rsidP="00DD4B3F">
      <w:pPr>
        <w:spacing w:after="0"/>
        <w:jc w:val="both"/>
        <w:rPr>
          <w:bCs/>
          <w:i/>
          <w:iCs/>
        </w:rPr>
      </w:pPr>
      <w:r w:rsidRPr="009E78A4">
        <w:rPr>
          <w:bCs/>
          <w:i/>
          <w:iCs/>
        </w:rPr>
        <w:t>Til § 1</w:t>
      </w:r>
      <w:r>
        <w:rPr>
          <w:bCs/>
          <w:i/>
          <w:iCs/>
        </w:rPr>
        <w:t>, nr. 7</w:t>
      </w:r>
      <w:r w:rsidR="001313BF">
        <w:rPr>
          <w:bCs/>
          <w:i/>
          <w:iCs/>
        </w:rPr>
        <w:t>6</w:t>
      </w:r>
    </w:p>
    <w:p w14:paraId="212F7AE3" w14:textId="3DCE6925" w:rsidR="00DD4B3F" w:rsidRDefault="001313BF" w:rsidP="001313BF">
      <w:pPr>
        <w:spacing w:after="0"/>
        <w:rPr>
          <w:bCs/>
        </w:rPr>
      </w:pPr>
      <w:r>
        <w:rPr>
          <w:bCs/>
        </w:rPr>
        <w:t xml:space="preserve">Skotið verður upp, at fyrningarfreistin í málum um brot á ávísar ásetingar í </w:t>
      </w:r>
      <w:proofErr w:type="spellStart"/>
      <w:r>
        <w:rPr>
          <w:bCs/>
        </w:rPr>
        <w:t>hvítvasklógini</w:t>
      </w:r>
      <w:proofErr w:type="spellEnd"/>
      <w:r>
        <w:rPr>
          <w:bCs/>
        </w:rPr>
        <w:t xml:space="preserve"> fer úr 5 árum upp í 10 ár. </w:t>
      </w:r>
    </w:p>
    <w:p w14:paraId="32A4942C" w14:textId="6ED52CC1" w:rsidR="001313BF" w:rsidRDefault="001313BF" w:rsidP="001313BF">
      <w:pPr>
        <w:spacing w:after="0"/>
        <w:rPr>
          <w:bCs/>
        </w:rPr>
      </w:pPr>
    </w:p>
    <w:p w14:paraId="443E180F" w14:textId="3757BA61" w:rsidR="001313BF" w:rsidRDefault="001313BF" w:rsidP="001313BF">
      <w:pPr>
        <w:spacing w:after="0"/>
        <w:jc w:val="both"/>
        <w:rPr>
          <w:bCs/>
          <w:i/>
          <w:iCs/>
        </w:rPr>
      </w:pPr>
      <w:r>
        <w:rPr>
          <w:bCs/>
        </w:rPr>
        <w:t xml:space="preserve">Víst verður til serligu viðmerkingarnar í </w:t>
      </w:r>
      <w:r w:rsidRPr="00916E59">
        <w:rPr>
          <w:bCs/>
        </w:rPr>
        <w:t xml:space="preserve">§ 1, nr. </w:t>
      </w:r>
      <w:r>
        <w:rPr>
          <w:bCs/>
        </w:rPr>
        <w:t xml:space="preserve">20 í </w:t>
      </w:r>
      <w:r w:rsidRPr="003370D1">
        <w:rPr>
          <w:bCs/>
        </w:rPr>
        <w:t>2019/1 LSF 58</w:t>
      </w:r>
      <w:r>
        <w:rPr>
          <w:bCs/>
        </w:rPr>
        <w:t xml:space="preserve"> í</w:t>
      </w:r>
      <w:r w:rsidRPr="00F54EE9">
        <w:t xml:space="preserve"> </w:t>
      </w:r>
      <w:r>
        <w:t>f</w:t>
      </w:r>
      <w:r w:rsidRPr="000A129D">
        <w:t>ylgiskjal</w:t>
      </w:r>
      <w:r>
        <w:t>i</w:t>
      </w:r>
      <w:r w:rsidRPr="000A129D">
        <w:t xml:space="preserve"> 3</w:t>
      </w:r>
      <w:r>
        <w:t>.</w:t>
      </w:r>
    </w:p>
    <w:p w14:paraId="0322E0FA" w14:textId="77777777" w:rsidR="001313BF" w:rsidRDefault="001313BF" w:rsidP="001313BF">
      <w:pPr>
        <w:spacing w:after="0"/>
        <w:rPr>
          <w:bCs/>
          <w:i/>
          <w:iCs/>
        </w:rPr>
      </w:pPr>
    </w:p>
    <w:p w14:paraId="07346FC7" w14:textId="79CB4E50" w:rsidR="00DD4B3F" w:rsidRDefault="00DD4B3F" w:rsidP="00DD4B3F">
      <w:pPr>
        <w:spacing w:after="0"/>
        <w:jc w:val="both"/>
        <w:rPr>
          <w:bCs/>
          <w:i/>
          <w:iCs/>
        </w:rPr>
      </w:pPr>
      <w:r w:rsidRPr="009E78A4">
        <w:rPr>
          <w:bCs/>
          <w:i/>
          <w:iCs/>
        </w:rPr>
        <w:t>Til § 1</w:t>
      </w:r>
      <w:r>
        <w:rPr>
          <w:bCs/>
          <w:i/>
          <w:iCs/>
        </w:rPr>
        <w:t>, nr. 7</w:t>
      </w:r>
      <w:r w:rsidR="0095467C">
        <w:rPr>
          <w:bCs/>
          <w:i/>
          <w:iCs/>
        </w:rPr>
        <w:t>7</w:t>
      </w:r>
    </w:p>
    <w:p w14:paraId="0426E396" w14:textId="6B1A41E7" w:rsidR="001313BF" w:rsidRDefault="001313BF" w:rsidP="00832304">
      <w:pPr>
        <w:spacing w:after="0"/>
        <w:rPr>
          <w:bCs/>
        </w:rPr>
      </w:pPr>
      <w:r>
        <w:rPr>
          <w:bCs/>
        </w:rPr>
        <w:t xml:space="preserve">Sambært galdandi </w:t>
      </w:r>
      <w:proofErr w:type="spellStart"/>
      <w:r>
        <w:rPr>
          <w:bCs/>
        </w:rPr>
        <w:t>hvítvasklóg</w:t>
      </w:r>
      <w:proofErr w:type="spellEnd"/>
      <w:r>
        <w:rPr>
          <w:bCs/>
        </w:rPr>
        <w:t xml:space="preserve"> hava Skráseting Føroya og </w:t>
      </w:r>
      <w:proofErr w:type="spellStart"/>
      <w:r>
        <w:rPr>
          <w:bCs/>
        </w:rPr>
        <w:t>Tryggingareftirlitið</w:t>
      </w:r>
      <w:proofErr w:type="spellEnd"/>
      <w:r>
        <w:rPr>
          <w:bCs/>
        </w:rPr>
        <w:t xml:space="preserve"> ikki heimild til at geva fyrisitingarliga sekt. Skotið verður upp, at teir nevndu </w:t>
      </w:r>
      <w:proofErr w:type="spellStart"/>
      <w:r>
        <w:rPr>
          <w:bCs/>
        </w:rPr>
        <w:t>eftirlitsmyndugleikarnir</w:t>
      </w:r>
      <w:proofErr w:type="spellEnd"/>
      <w:r>
        <w:rPr>
          <w:bCs/>
        </w:rPr>
        <w:t xml:space="preserve"> fáa heimild til at geva fyrisitingarliga sekt. </w:t>
      </w:r>
    </w:p>
    <w:p w14:paraId="2D099758" w14:textId="77777777" w:rsidR="001313BF" w:rsidRDefault="001313BF" w:rsidP="001313BF">
      <w:pPr>
        <w:spacing w:after="0"/>
        <w:rPr>
          <w:bCs/>
        </w:rPr>
      </w:pPr>
    </w:p>
    <w:p w14:paraId="63FFE6AE" w14:textId="4BFD5DAB" w:rsidR="001313BF" w:rsidRDefault="001313BF" w:rsidP="001313BF">
      <w:pPr>
        <w:spacing w:after="0"/>
        <w:jc w:val="both"/>
        <w:rPr>
          <w:bCs/>
          <w:i/>
          <w:iCs/>
        </w:rPr>
      </w:pPr>
      <w:r>
        <w:rPr>
          <w:bCs/>
        </w:rPr>
        <w:t xml:space="preserve">Víst verður til serligu viðmerkingarnar í </w:t>
      </w:r>
      <w:r w:rsidRPr="00916E59">
        <w:rPr>
          <w:bCs/>
        </w:rPr>
        <w:t xml:space="preserve">§ 1, nr. </w:t>
      </w:r>
      <w:r>
        <w:rPr>
          <w:bCs/>
        </w:rPr>
        <w:t xml:space="preserve">21 í </w:t>
      </w:r>
      <w:r w:rsidRPr="003370D1">
        <w:rPr>
          <w:bCs/>
        </w:rPr>
        <w:t>2019/1 LSF 58</w:t>
      </w:r>
      <w:r>
        <w:rPr>
          <w:bCs/>
        </w:rPr>
        <w:t xml:space="preserve"> í</w:t>
      </w:r>
      <w:r w:rsidRPr="00F54EE9">
        <w:t xml:space="preserve"> </w:t>
      </w:r>
      <w:r>
        <w:t>f</w:t>
      </w:r>
      <w:r w:rsidRPr="000A129D">
        <w:t>ylgiskjal</w:t>
      </w:r>
      <w:r>
        <w:t>i</w:t>
      </w:r>
      <w:r w:rsidRPr="000A129D">
        <w:t xml:space="preserve"> 3</w:t>
      </w:r>
      <w:r>
        <w:t>.</w:t>
      </w:r>
    </w:p>
    <w:p w14:paraId="3F9D9849" w14:textId="77777777" w:rsidR="001313BF" w:rsidRDefault="001313BF" w:rsidP="00832304">
      <w:pPr>
        <w:spacing w:after="0"/>
        <w:rPr>
          <w:bCs/>
        </w:rPr>
      </w:pPr>
    </w:p>
    <w:p w14:paraId="125741AD" w14:textId="77777777" w:rsidR="00832304" w:rsidRDefault="00832304" w:rsidP="00DD4B3F">
      <w:pPr>
        <w:spacing w:after="0"/>
        <w:jc w:val="both"/>
        <w:rPr>
          <w:bCs/>
          <w:i/>
          <w:iCs/>
        </w:rPr>
      </w:pPr>
    </w:p>
    <w:p w14:paraId="01B0E3DD" w14:textId="72C87ED1" w:rsidR="00DD4B3F" w:rsidRDefault="00DD4B3F" w:rsidP="00DD4B3F">
      <w:pPr>
        <w:spacing w:after="0"/>
        <w:jc w:val="both"/>
        <w:rPr>
          <w:bCs/>
          <w:i/>
          <w:iCs/>
        </w:rPr>
      </w:pPr>
      <w:r w:rsidRPr="009E78A4">
        <w:rPr>
          <w:bCs/>
          <w:i/>
          <w:iCs/>
        </w:rPr>
        <w:t>Til § 1</w:t>
      </w:r>
      <w:r>
        <w:rPr>
          <w:bCs/>
          <w:i/>
          <w:iCs/>
        </w:rPr>
        <w:t>, nr. 7</w:t>
      </w:r>
      <w:r w:rsidR="0095467C">
        <w:rPr>
          <w:bCs/>
          <w:i/>
          <w:iCs/>
        </w:rPr>
        <w:t>8</w:t>
      </w:r>
    </w:p>
    <w:p w14:paraId="6AB44DBF" w14:textId="6D2BA791" w:rsidR="00DD4B3F" w:rsidRDefault="0095467C" w:rsidP="00DD4B3F">
      <w:pPr>
        <w:spacing w:after="0"/>
        <w:jc w:val="both"/>
        <w:rPr>
          <w:bCs/>
        </w:rPr>
      </w:pPr>
      <w:r w:rsidRPr="005D6EC5">
        <w:rPr>
          <w:bCs/>
        </w:rPr>
        <w:t xml:space="preserve">Talan er um eina </w:t>
      </w:r>
      <w:proofErr w:type="spellStart"/>
      <w:r w:rsidRPr="005D6EC5">
        <w:rPr>
          <w:bCs/>
        </w:rPr>
        <w:t>konsekvensbroyting</w:t>
      </w:r>
      <w:proofErr w:type="spellEnd"/>
      <w:r w:rsidRPr="005D6EC5">
        <w:rPr>
          <w:bCs/>
        </w:rPr>
        <w:t xml:space="preserve"> orsakað av broyting í § 38</w:t>
      </w:r>
      <w:r w:rsidR="005D6EC5" w:rsidRPr="005D6EC5">
        <w:rPr>
          <w:bCs/>
        </w:rPr>
        <w:t xml:space="preserve"> í lógini.</w:t>
      </w:r>
    </w:p>
    <w:p w14:paraId="3EC849A1" w14:textId="77777777" w:rsidR="005D6EC5" w:rsidRPr="005D6EC5" w:rsidRDefault="005D6EC5" w:rsidP="00DD4B3F">
      <w:pPr>
        <w:spacing w:after="0"/>
        <w:jc w:val="both"/>
        <w:rPr>
          <w:bCs/>
        </w:rPr>
      </w:pPr>
    </w:p>
    <w:p w14:paraId="07124BCA" w14:textId="77777777" w:rsidR="00832304" w:rsidRDefault="00832304" w:rsidP="00DD4B3F">
      <w:pPr>
        <w:spacing w:after="0"/>
        <w:jc w:val="both"/>
        <w:rPr>
          <w:bCs/>
          <w:i/>
          <w:iCs/>
        </w:rPr>
      </w:pPr>
    </w:p>
    <w:p w14:paraId="7A223C18" w14:textId="294E56CD" w:rsidR="00DD4B3F" w:rsidRDefault="00DD4B3F" w:rsidP="00DD4B3F">
      <w:pPr>
        <w:spacing w:after="0"/>
        <w:jc w:val="both"/>
        <w:rPr>
          <w:bCs/>
          <w:i/>
          <w:iCs/>
        </w:rPr>
      </w:pPr>
      <w:r w:rsidRPr="009E78A4">
        <w:rPr>
          <w:bCs/>
          <w:i/>
          <w:iCs/>
        </w:rPr>
        <w:t>Til § 1</w:t>
      </w:r>
      <w:r>
        <w:rPr>
          <w:bCs/>
          <w:i/>
          <w:iCs/>
        </w:rPr>
        <w:t xml:space="preserve">, nr. </w:t>
      </w:r>
      <w:r w:rsidR="005D6EC5">
        <w:rPr>
          <w:bCs/>
          <w:i/>
          <w:iCs/>
        </w:rPr>
        <w:t>79</w:t>
      </w:r>
    </w:p>
    <w:p w14:paraId="5F985EBC" w14:textId="230B8F12" w:rsidR="005D6EC5" w:rsidRPr="00ED04B9" w:rsidRDefault="005D6EC5" w:rsidP="005D6EC5">
      <w:pPr>
        <w:pStyle w:val="NormalWeb"/>
        <w:rPr>
          <w:lang w:val="fo-FO"/>
        </w:rPr>
      </w:pPr>
      <w:r w:rsidRPr="00B978FC">
        <w:rPr>
          <w:lang w:val="fo-FO"/>
        </w:rPr>
        <w:t xml:space="preserve">Víst verður til serligu viðmerkingarnar í § 1, nr. </w:t>
      </w:r>
      <w:r>
        <w:rPr>
          <w:lang w:val="fo-FO"/>
        </w:rPr>
        <w:t>90</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3D64D050" w14:textId="77777777" w:rsidR="005D6EC5" w:rsidRDefault="005D6EC5" w:rsidP="00DD4B3F">
      <w:pPr>
        <w:spacing w:after="0"/>
        <w:jc w:val="both"/>
        <w:rPr>
          <w:bCs/>
          <w:i/>
          <w:iCs/>
        </w:rPr>
      </w:pPr>
    </w:p>
    <w:p w14:paraId="6E4D77D3" w14:textId="37BE82E3" w:rsidR="00832304" w:rsidRDefault="00832304" w:rsidP="00832304">
      <w:pPr>
        <w:spacing w:after="0"/>
        <w:jc w:val="both"/>
        <w:rPr>
          <w:bCs/>
          <w:i/>
          <w:iCs/>
        </w:rPr>
      </w:pPr>
      <w:r w:rsidRPr="009E78A4">
        <w:rPr>
          <w:bCs/>
          <w:i/>
          <w:iCs/>
        </w:rPr>
        <w:t>Til § 1</w:t>
      </w:r>
      <w:r>
        <w:rPr>
          <w:bCs/>
          <w:i/>
          <w:iCs/>
        </w:rPr>
        <w:t>, nr. 8</w:t>
      </w:r>
      <w:r w:rsidR="005D6EC5">
        <w:rPr>
          <w:bCs/>
          <w:i/>
          <w:iCs/>
        </w:rPr>
        <w:t>0</w:t>
      </w:r>
    </w:p>
    <w:p w14:paraId="22B00A12" w14:textId="2562A86B" w:rsidR="005D6EC5" w:rsidRPr="005D6EC5" w:rsidRDefault="005D6EC5" w:rsidP="005D6EC5">
      <w:pPr>
        <w:spacing w:after="0"/>
        <w:rPr>
          <w:bCs/>
        </w:rPr>
      </w:pPr>
      <w:r>
        <w:rPr>
          <w:bCs/>
        </w:rPr>
        <w:t xml:space="preserve">Skotið verður upp at víðkað ásetingina í § 61 um </w:t>
      </w:r>
      <w:proofErr w:type="spellStart"/>
      <w:r>
        <w:rPr>
          <w:bCs/>
        </w:rPr>
        <w:t>tvingsilsráð</w:t>
      </w:r>
      <w:proofErr w:type="spellEnd"/>
      <w:r>
        <w:rPr>
          <w:bCs/>
        </w:rPr>
        <w:t xml:space="preserve"> soleiðis, at ásetingin eisini er galdandi fyri § 36 a, stk. 3, 4, 6 og 7 um skráseting og </w:t>
      </w:r>
      <w:proofErr w:type="spellStart"/>
      <w:r>
        <w:rPr>
          <w:bCs/>
        </w:rPr>
        <w:t>víðarilatan</w:t>
      </w:r>
      <w:proofErr w:type="spellEnd"/>
      <w:r>
        <w:rPr>
          <w:bCs/>
        </w:rPr>
        <w:t xml:space="preserve"> av upplýsingum um veruligar eigarar. Hetta verður gjørt á tann hátt, at tað verður skotið upp at áseta eitt nýtt stk. 3 í § 61.</w:t>
      </w:r>
    </w:p>
    <w:p w14:paraId="4578FCCF" w14:textId="5CC96B55" w:rsidR="005D6EC5" w:rsidRPr="00ED04B9" w:rsidRDefault="005D6EC5" w:rsidP="005D6EC5">
      <w:pPr>
        <w:pStyle w:val="NormalWeb"/>
        <w:rPr>
          <w:lang w:val="fo-FO"/>
        </w:rPr>
      </w:pPr>
      <w:r w:rsidRPr="00B978FC">
        <w:rPr>
          <w:lang w:val="fo-FO"/>
        </w:rPr>
        <w:t xml:space="preserve">Víst verður til serligu viðmerkingarnar í § 1, nr. </w:t>
      </w:r>
      <w:r>
        <w:rPr>
          <w:lang w:val="fo-FO"/>
        </w:rPr>
        <w:t>91</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2CFAD5F6" w14:textId="77777777" w:rsidR="00832304" w:rsidRDefault="00832304" w:rsidP="00832304">
      <w:pPr>
        <w:spacing w:after="0"/>
        <w:jc w:val="both"/>
        <w:rPr>
          <w:bCs/>
          <w:i/>
          <w:iCs/>
        </w:rPr>
      </w:pPr>
    </w:p>
    <w:p w14:paraId="2DEEFF08" w14:textId="32A05A0F" w:rsidR="00832304" w:rsidRDefault="00832304" w:rsidP="00832304">
      <w:pPr>
        <w:spacing w:after="0"/>
        <w:jc w:val="both"/>
        <w:rPr>
          <w:bCs/>
          <w:i/>
          <w:iCs/>
        </w:rPr>
      </w:pPr>
      <w:r w:rsidRPr="009E78A4">
        <w:rPr>
          <w:bCs/>
          <w:i/>
          <w:iCs/>
        </w:rPr>
        <w:t>Til § 1</w:t>
      </w:r>
      <w:r>
        <w:rPr>
          <w:bCs/>
          <w:i/>
          <w:iCs/>
        </w:rPr>
        <w:t>, nr. 8</w:t>
      </w:r>
      <w:r w:rsidR="005D6EC5">
        <w:rPr>
          <w:bCs/>
          <w:i/>
          <w:iCs/>
        </w:rPr>
        <w:t>1</w:t>
      </w:r>
    </w:p>
    <w:p w14:paraId="306DD01B" w14:textId="0E0E42C5" w:rsidR="00F471BD" w:rsidRPr="00ED04B9" w:rsidRDefault="00F471BD" w:rsidP="00F471BD">
      <w:pPr>
        <w:pStyle w:val="NormalWeb"/>
        <w:rPr>
          <w:lang w:val="fo-FO"/>
        </w:rPr>
      </w:pPr>
      <w:r w:rsidRPr="00B978FC">
        <w:rPr>
          <w:lang w:val="fo-FO"/>
        </w:rPr>
        <w:lastRenderedPageBreak/>
        <w:t xml:space="preserve">Víst verður til serligu viðmerkingarnar í § 1, nr. </w:t>
      </w:r>
      <w:r>
        <w:rPr>
          <w:lang w:val="fo-FO"/>
        </w:rPr>
        <w:t>22</w:t>
      </w:r>
      <w:r w:rsidRPr="00B978FC">
        <w:rPr>
          <w:lang w:val="fo-FO"/>
        </w:rPr>
        <w:t xml:space="preserve"> </w:t>
      </w:r>
      <w:r w:rsidRPr="00B978FC">
        <w:rPr>
          <w:bCs/>
          <w:lang w:val="fo-FO"/>
        </w:rPr>
        <w:t xml:space="preserve">í </w:t>
      </w:r>
      <w:r w:rsidRPr="00F471BD">
        <w:rPr>
          <w:bCs/>
          <w:lang w:val="fo-FO"/>
        </w:rPr>
        <w:t>2019/1 LSF 58 í</w:t>
      </w:r>
      <w:r w:rsidRPr="00F471BD">
        <w:rPr>
          <w:lang w:val="fo-FO"/>
        </w:rPr>
        <w:t xml:space="preserve"> fylgiskjali 3.</w:t>
      </w:r>
    </w:p>
    <w:p w14:paraId="44BAA661" w14:textId="77777777" w:rsidR="00832304" w:rsidRPr="009D170A" w:rsidRDefault="00832304" w:rsidP="00832304">
      <w:pPr>
        <w:spacing w:after="0"/>
        <w:jc w:val="both"/>
        <w:rPr>
          <w:bCs/>
          <w:i/>
          <w:iCs/>
        </w:rPr>
      </w:pPr>
    </w:p>
    <w:p w14:paraId="478DB439" w14:textId="0BF21CBB" w:rsidR="00832304" w:rsidRDefault="00832304" w:rsidP="00832304">
      <w:pPr>
        <w:spacing w:after="0"/>
        <w:jc w:val="both"/>
        <w:rPr>
          <w:bCs/>
          <w:i/>
          <w:iCs/>
        </w:rPr>
      </w:pPr>
      <w:r w:rsidRPr="009E78A4">
        <w:rPr>
          <w:bCs/>
          <w:i/>
          <w:iCs/>
        </w:rPr>
        <w:t>Til § 1</w:t>
      </w:r>
      <w:r>
        <w:rPr>
          <w:bCs/>
          <w:i/>
          <w:iCs/>
        </w:rPr>
        <w:t>, nr. 8</w:t>
      </w:r>
      <w:r w:rsidR="00F471BD">
        <w:rPr>
          <w:bCs/>
          <w:i/>
          <w:iCs/>
        </w:rPr>
        <w:t>2</w:t>
      </w:r>
    </w:p>
    <w:p w14:paraId="7FC4ABEB" w14:textId="3C6E97AB" w:rsidR="002348B3" w:rsidRPr="00ED04B9" w:rsidRDefault="002348B3" w:rsidP="002348B3">
      <w:pPr>
        <w:pStyle w:val="NormalWeb"/>
        <w:rPr>
          <w:lang w:val="fo-FO"/>
        </w:rPr>
      </w:pPr>
      <w:r w:rsidRPr="00B978FC">
        <w:rPr>
          <w:lang w:val="fo-FO"/>
        </w:rPr>
        <w:t xml:space="preserve">Víst verður til serligu viðmerkingarnar í § 1, nr. </w:t>
      </w:r>
      <w:r>
        <w:rPr>
          <w:lang w:val="fo-FO"/>
        </w:rPr>
        <w:t>96</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2247D882" w14:textId="77777777" w:rsidR="00832304" w:rsidRDefault="00832304" w:rsidP="00832304">
      <w:pPr>
        <w:spacing w:after="0"/>
        <w:jc w:val="both"/>
        <w:rPr>
          <w:bCs/>
          <w:i/>
          <w:iCs/>
        </w:rPr>
      </w:pPr>
    </w:p>
    <w:p w14:paraId="3949B8FC" w14:textId="6D23ED8C" w:rsidR="00832304" w:rsidRDefault="00832304" w:rsidP="00832304">
      <w:pPr>
        <w:spacing w:after="0"/>
        <w:jc w:val="both"/>
        <w:rPr>
          <w:bCs/>
          <w:i/>
          <w:iCs/>
        </w:rPr>
      </w:pPr>
      <w:r w:rsidRPr="009E78A4">
        <w:rPr>
          <w:bCs/>
          <w:i/>
          <w:iCs/>
        </w:rPr>
        <w:t>Til § 1</w:t>
      </w:r>
      <w:r>
        <w:rPr>
          <w:bCs/>
          <w:i/>
          <w:iCs/>
        </w:rPr>
        <w:t>, nr. 8</w:t>
      </w:r>
      <w:r w:rsidR="002348B3">
        <w:rPr>
          <w:bCs/>
          <w:i/>
          <w:iCs/>
        </w:rPr>
        <w:t>3</w:t>
      </w:r>
    </w:p>
    <w:p w14:paraId="7C73785E" w14:textId="578C5587" w:rsidR="00F27EF9" w:rsidRPr="002348B3" w:rsidRDefault="002348B3" w:rsidP="00F27EF9">
      <w:pPr>
        <w:pStyle w:val="NormalWeb"/>
        <w:rPr>
          <w:lang w:val="fo-FO"/>
        </w:rPr>
      </w:pPr>
      <w:r w:rsidRPr="00B978FC">
        <w:rPr>
          <w:lang w:val="fo-FO"/>
        </w:rPr>
        <w:t xml:space="preserve">Víst verður til serligu viðmerkingarnar í § 1, nr. </w:t>
      </w:r>
      <w:r>
        <w:rPr>
          <w:lang w:val="fo-FO"/>
        </w:rPr>
        <w:t>99</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5C4A7981" w14:textId="77777777" w:rsidR="00832304" w:rsidRDefault="00832304" w:rsidP="00832304">
      <w:pPr>
        <w:spacing w:after="0"/>
        <w:jc w:val="both"/>
        <w:rPr>
          <w:bCs/>
          <w:i/>
          <w:iCs/>
        </w:rPr>
      </w:pPr>
    </w:p>
    <w:p w14:paraId="30244186" w14:textId="62DEDFE5" w:rsidR="00832304" w:rsidRDefault="00832304" w:rsidP="00832304">
      <w:pPr>
        <w:spacing w:after="0"/>
        <w:jc w:val="both"/>
        <w:rPr>
          <w:bCs/>
          <w:i/>
          <w:iCs/>
        </w:rPr>
      </w:pPr>
      <w:r w:rsidRPr="009E78A4">
        <w:rPr>
          <w:bCs/>
          <w:i/>
          <w:iCs/>
        </w:rPr>
        <w:t>Til § 1</w:t>
      </w:r>
      <w:r>
        <w:rPr>
          <w:bCs/>
          <w:i/>
          <w:iCs/>
        </w:rPr>
        <w:t>, nr. 8</w:t>
      </w:r>
      <w:r w:rsidR="002348B3">
        <w:rPr>
          <w:bCs/>
          <w:i/>
          <w:iCs/>
        </w:rPr>
        <w:t>4</w:t>
      </w:r>
    </w:p>
    <w:p w14:paraId="381505A1" w14:textId="276AC0CA" w:rsidR="002348B3" w:rsidRPr="002348B3" w:rsidRDefault="002348B3" w:rsidP="002348B3">
      <w:pPr>
        <w:pStyle w:val="NormalWeb"/>
        <w:rPr>
          <w:lang w:val="fo-FO"/>
        </w:rPr>
      </w:pPr>
      <w:r w:rsidRPr="00B978FC">
        <w:rPr>
          <w:lang w:val="fo-FO"/>
        </w:rPr>
        <w:t xml:space="preserve">Víst verður til serligu viðmerkingarnar í § 1, nr. </w:t>
      </w:r>
      <w:r>
        <w:rPr>
          <w:lang w:val="fo-FO"/>
        </w:rPr>
        <w:t>100</w:t>
      </w:r>
      <w:r w:rsidRPr="00B978FC">
        <w:rPr>
          <w:lang w:val="fo-FO"/>
        </w:rPr>
        <w:t xml:space="preserve"> </w:t>
      </w:r>
      <w:r w:rsidRPr="00B978FC">
        <w:rPr>
          <w:bCs/>
          <w:lang w:val="fo-FO"/>
        </w:rPr>
        <w:t xml:space="preserve">í </w:t>
      </w:r>
      <w:r w:rsidRPr="00B978FC">
        <w:rPr>
          <w:lang w:val="fo-FO"/>
        </w:rPr>
        <w:t>2018/1 LSF 204</w:t>
      </w:r>
      <w:r w:rsidRPr="00ED04B9">
        <w:rPr>
          <w:lang w:val="fo-FO"/>
        </w:rPr>
        <w:t xml:space="preserve"> í</w:t>
      </w:r>
      <w:r w:rsidRPr="00B978FC">
        <w:rPr>
          <w:lang w:val="fo-FO"/>
        </w:rPr>
        <w:t xml:space="preserve"> fylgiskjali 2.</w:t>
      </w:r>
    </w:p>
    <w:p w14:paraId="154660C9" w14:textId="77777777" w:rsidR="009E78A4" w:rsidRDefault="009E78A4" w:rsidP="000A129D">
      <w:pPr>
        <w:spacing w:after="0"/>
        <w:jc w:val="both"/>
        <w:rPr>
          <w:bCs/>
          <w:i/>
          <w:iCs/>
        </w:rPr>
      </w:pPr>
    </w:p>
    <w:p w14:paraId="5EA4780F" w14:textId="47570B4D" w:rsidR="00894B79" w:rsidRPr="000A129D" w:rsidRDefault="00894B79" w:rsidP="000A129D">
      <w:pPr>
        <w:spacing w:after="0"/>
        <w:jc w:val="both"/>
      </w:pPr>
    </w:p>
    <w:p w14:paraId="3BC1A10E" w14:textId="77777777" w:rsidR="00E60021" w:rsidRPr="000A129D" w:rsidRDefault="00E60021" w:rsidP="000A129D">
      <w:pPr>
        <w:spacing w:after="0"/>
        <w:jc w:val="both"/>
        <w:rPr>
          <w:b/>
        </w:rPr>
      </w:pPr>
      <w:r w:rsidRPr="000A129D">
        <w:rPr>
          <w:b/>
        </w:rPr>
        <w:t>Til § 2</w:t>
      </w:r>
    </w:p>
    <w:p w14:paraId="0E4C6D3B" w14:textId="24E7E768" w:rsidR="00E60021" w:rsidRPr="000A129D" w:rsidRDefault="00C56D59" w:rsidP="000A129D">
      <w:pPr>
        <w:spacing w:after="0"/>
        <w:jc w:val="both"/>
      </w:pPr>
      <w:r>
        <w:t>Skotið verður upp, at lógin kemur í gildi 1. juli 202</w:t>
      </w:r>
      <w:r w:rsidR="00361FEB">
        <w:t>3</w:t>
      </w:r>
      <w:r>
        <w:t>.</w:t>
      </w:r>
    </w:p>
    <w:p w14:paraId="25072D6D" w14:textId="77777777" w:rsidR="00E60021" w:rsidRPr="000A129D" w:rsidRDefault="00E60021" w:rsidP="000A129D">
      <w:pPr>
        <w:spacing w:after="0"/>
        <w:jc w:val="both"/>
      </w:pPr>
    </w:p>
    <w:p w14:paraId="6FAE25EB" w14:textId="23326BAB" w:rsidR="00AE43CA" w:rsidRPr="004445D7" w:rsidRDefault="00AE43CA" w:rsidP="00AE43CA">
      <w:pPr>
        <w:pStyle w:val="Listeafsnit"/>
        <w:shd w:val="clear" w:color="auto" w:fill="FFFFFF" w:themeFill="background1"/>
        <w:spacing w:after="0"/>
        <w:ind w:left="360"/>
      </w:pPr>
    </w:p>
    <w:p w14:paraId="06F1AE2E" w14:textId="77777777" w:rsidR="00AE43CA" w:rsidRDefault="00AE43CA" w:rsidP="00AE43CA">
      <w:pPr>
        <w:shd w:val="clear" w:color="auto" w:fill="FFFFFF" w:themeFill="background1"/>
        <w:spacing w:after="0"/>
        <w:jc w:val="center"/>
        <w:rPr>
          <w:b/>
        </w:rPr>
      </w:pPr>
    </w:p>
    <w:p w14:paraId="5F7080D4" w14:textId="77777777" w:rsidR="00E60021" w:rsidRPr="000A129D" w:rsidRDefault="00E60021" w:rsidP="000A129D">
      <w:pPr>
        <w:spacing w:after="0"/>
      </w:pPr>
    </w:p>
    <w:p w14:paraId="58F6E941" w14:textId="0C05DEDD" w:rsidR="00E3058B" w:rsidRPr="00A31515" w:rsidRDefault="00ED385C" w:rsidP="00A31515">
      <w:pPr>
        <w:jc w:val="center"/>
      </w:pPr>
      <w:r w:rsidRPr="00A31515">
        <w:t>06. februar 2023</w:t>
      </w:r>
    </w:p>
    <w:p w14:paraId="478DC097" w14:textId="77777777" w:rsidR="00E3058B" w:rsidRPr="00A31515" w:rsidRDefault="00E3058B" w:rsidP="00A31515">
      <w:pPr>
        <w:jc w:val="center"/>
      </w:pPr>
    </w:p>
    <w:p w14:paraId="06EBF25D" w14:textId="68C91CB7" w:rsidR="00E60021" w:rsidRPr="00A31515" w:rsidRDefault="00052ABD" w:rsidP="00A31515">
      <w:pPr>
        <w:jc w:val="center"/>
      </w:pPr>
      <w:r w:rsidRPr="00A31515">
        <w:t>Høgni Hoydal</w:t>
      </w:r>
    </w:p>
    <w:p w14:paraId="24BD85B2" w14:textId="77777777" w:rsidR="00E60021" w:rsidRPr="00A31515" w:rsidRDefault="00E60021" w:rsidP="00A31515">
      <w:pPr>
        <w:jc w:val="center"/>
        <w:rPr>
          <w:b/>
          <w:bCs/>
        </w:rPr>
      </w:pPr>
      <w:r w:rsidRPr="00A31515">
        <w:rPr>
          <w:b/>
          <w:bCs/>
        </w:rPr>
        <w:t>landsstýrismaður</w:t>
      </w:r>
    </w:p>
    <w:p w14:paraId="15BEC214" w14:textId="77777777" w:rsidR="00E60021" w:rsidRPr="000A129D" w:rsidRDefault="00E60021" w:rsidP="000A129D">
      <w:pPr>
        <w:spacing w:after="0"/>
        <w:jc w:val="right"/>
      </w:pPr>
    </w:p>
    <w:p w14:paraId="52282686" w14:textId="7902E663" w:rsidR="00E60021" w:rsidRDefault="00E60021" w:rsidP="000A129D">
      <w:pPr>
        <w:spacing w:after="0"/>
        <w:jc w:val="right"/>
      </w:pPr>
      <w:r w:rsidRPr="000A129D">
        <w:t xml:space="preserve">/ </w:t>
      </w:r>
      <w:r w:rsidR="00052ABD">
        <w:t>Herálvur Joensen</w:t>
      </w:r>
    </w:p>
    <w:p w14:paraId="764D050A" w14:textId="77777777" w:rsidR="00052ABD" w:rsidRPr="000A129D" w:rsidRDefault="00052ABD" w:rsidP="000A129D">
      <w:pPr>
        <w:spacing w:after="0"/>
        <w:jc w:val="right"/>
      </w:pPr>
    </w:p>
    <w:p w14:paraId="695AB16D" w14:textId="77777777" w:rsidR="00E60021" w:rsidRPr="000A129D" w:rsidRDefault="00E60021" w:rsidP="000A129D">
      <w:pPr>
        <w:spacing w:after="0"/>
        <w:jc w:val="right"/>
      </w:pPr>
    </w:p>
    <w:p w14:paraId="57559F21" w14:textId="77777777" w:rsidR="00E60021" w:rsidRPr="000A129D" w:rsidRDefault="00E60021" w:rsidP="000A129D">
      <w:pPr>
        <w:spacing w:after="0"/>
      </w:pPr>
    </w:p>
    <w:p w14:paraId="0AC68A7C" w14:textId="77777777" w:rsidR="00E60021" w:rsidRPr="000A129D" w:rsidRDefault="00E60021" w:rsidP="000A129D">
      <w:pPr>
        <w:spacing w:after="0"/>
        <w:rPr>
          <w:b/>
        </w:rPr>
      </w:pPr>
      <w:r w:rsidRPr="000A129D">
        <w:rPr>
          <w:b/>
        </w:rPr>
        <w:t>Yvirlit yvir fylgiskjøl:</w:t>
      </w:r>
    </w:p>
    <w:p w14:paraId="7DBB742F" w14:textId="77777777" w:rsidR="00E60021" w:rsidRPr="000A129D" w:rsidRDefault="00E60021" w:rsidP="000A129D">
      <w:pPr>
        <w:spacing w:after="0"/>
      </w:pPr>
      <w:r w:rsidRPr="000A129D">
        <w:t xml:space="preserve">Fylgiskjal 1: </w:t>
      </w:r>
      <w:proofErr w:type="spellStart"/>
      <w:r w:rsidRPr="000A129D">
        <w:t>Javntekstur</w:t>
      </w:r>
      <w:proofErr w:type="spellEnd"/>
    </w:p>
    <w:p w14:paraId="1B6537AC" w14:textId="7116AC0E" w:rsidR="00E60021" w:rsidRPr="000A129D" w:rsidRDefault="00E60021" w:rsidP="000A129D">
      <w:pPr>
        <w:spacing w:after="0"/>
      </w:pPr>
      <w:r w:rsidRPr="000A129D">
        <w:t xml:space="preserve">Fylgiskjal 2: </w:t>
      </w:r>
      <w:r w:rsidR="00B6303B" w:rsidRPr="0029044B">
        <w:t>2018/1 LSF 204</w:t>
      </w:r>
    </w:p>
    <w:p w14:paraId="15157A0F" w14:textId="7DE104FA" w:rsidR="00E60021" w:rsidRPr="000A129D" w:rsidRDefault="00E60021" w:rsidP="000A129D">
      <w:pPr>
        <w:spacing w:after="0"/>
        <w:rPr>
          <w:rFonts w:eastAsiaTheme="minorHAnsi"/>
        </w:rPr>
      </w:pPr>
      <w:r w:rsidRPr="000A129D">
        <w:t>Fylgiskjal 3:</w:t>
      </w:r>
      <w:r w:rsidR="00B6303B" w:rsidRPr="00B6303B">
        <w:rPr>
          <w:bCs/>
          <w:lang w:val="da-DK"/>
        </w:rPr>
        <w:t xml:space="preserve"> </w:t>
      </w:r>
      <w:r w:rsidR="00B6303B" w:rsidRPr="0029044B">
        <w:rPr>
          <w:bCs/>
          <w:lang w:val="da-DK"/>
        </w:rPr>
        <w:t>2019/1 LSF 58</w:t>
      </w:r>
    </w:p>
    <w:p w14:paraId="73F84A3E" w14:textId="77777777" w:rsidR="00081C11" w:rsidRPr="00B6303B" w:rsidRDefault="00081C11" w:rsidP="000A129D">
      <w:pPr>
        <w:rPr>
          <w:lang w:val="da-DK"/>
        </w:rPr>
      </w:pPr>
    </w:p>
    <w:sectPr w:rsidR="00081C11" w:rsidRPr="00B6303B" w:rsidSect="00532AF3">
      <w:headerReference w:type="even" r:id="rId9"/>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A54D" w14:textId="77777777" w:rsidR="00DE5E76" w:rsidRDefault="00DE5E76">
      <w:pPr>
        <w:spacing w:after="0"/>
      </w:pPr>
      <w:r>
        <w:separator/>
      </w:r>
    </w:p>
  </w:endnote>
  <w:endnote w:type="continuationSeparator" w:id="0">
    <w:p w14:paraId="187FA353" w14:textId="77777777" w:rsidR="00DE5E76" w:rsidRDefault="00DE5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0AC2" w14:textId="77777777" w:rsidR="00532AF3" w:rsidRDefault="00532AF3">
    <w:pPr>
      <w:pStyle w:val="Sidefod"/>
      <w:jc w:val="center"/>
    </w:pPr>
    <w:r w:rsidRPr="00BD0332">
      <w:rPr>
        <w:bCs/>
      </w:rPr>
      <w:fldChar w:fldCharType="begin"/>
    </w:r>
    <w:r w:rsidRPr="00BD0332">
      <w:rPr>
        <w:bCs/>
      </w:rPr>
      <w:instrText>PAGE</w:instrText>
    </w:r>
    <w:r w:rsidRPr="00BD0332">
      <w:rPr>
        <w:bCs/>
      </w:rPr>
      <w:fldChar w:fldCharType="separate"/>
    </w:r>
    <w:r w:rsidR="00997DB1">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sidR="00997DB1">
      <w:rPr>
        <w:bCs/>
        <w:noProof/>
      </w:rPr>
      <w:t>10</w:t>
    </w:r>
    <w:r w:rsidRPr="00BD0332">
      <w:rPr>
        <w:bCs/>
      </w:rPr>
      <w:fldChar w:fldCharType="end"/>
    </w:r>
  </w:p>
  <w:p w14:paraId="00F2C0BF"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30C8" w14:textId="77777777" w:rsidR="00DE5E76" w:rsidRDefault="00DE5E76">
      <w:pPr>
        <w:spacing w:after="0"/>
      </w:pPr>
      <w:r>
        <w:separator/>
      </w:r>
    </w:p>
  </w:footnote>
  <w:footnote w:type="continuationSeparator" w:id="0">
    <w:p w14:paraId="612D4F18" w14:textId="77777777" w:rsidR="00DE5E76" w:rsidRDefault="00DE5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147F" w14:textId="77777777" w:rsidR="00532AF3" w:rsidRPr="00DA32B2" w:rsidRDefault="00532AF3">
    <w:pPr>
      <w:pStyle w:val="Sidehoved"/>
    </w:pPr>
  </w:p>
  <w:p w14:paraId="479E2C0B" w14:textId="77777777" w:rsidR="00532AF3" w:rsidRPr="00DA32B2" w:rsidRDefault="00532AF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714E" w14:textId="77777777" w:rsidR="00532AF3" w:rsidRPr="00DA32B2" w:rsidRDefault="00532AF3" w:rsidP="00035C9D">
    <w:pPr>
      <w:pStyle w:val="Sidehoved"/>
      <w:tabs>
        <w:tab w:val="left" w:pos="3690"/>
      </w:tabs>
      <w:spacing w:before="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811"/>
    <w:multiLevelType w:val="multilevel"/>
    <w:tmpl w:val="07C0C5FE"/>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7E1D56"/>
    <w:multiLevelType w:val="hybridMultilevel"/>
    <w:tmpl w:val="4504285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246373"/>
    <w:multiLevelType w:val="hybridMultilevel"/>
    <w:tmpl w:val="DA98916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07405877"/>
    <w:multiLevelType w:val="hybridMultilevel"/>
    <w:tmpl w:val="6092372C"/>
    <w:lvl w:ilvl="0" w:tplc="9AE27E50">
      <w:numFmt w:val="bullet"/>
      <w:lvlText w:val="-"/>
      <w:lvlJc w:val="left"/>
      <w:pPr>
        <w:ind w:left="360" w:hanging="360"/>
      </w:pPr>
      <w:rPr>
        <w:rFonts w:ascii="Times New Roman" w:eastAsia="Calibr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4A6EA7"/>
    <w:multiLevelType w:val="hybridMultilevel"/>
    <w:tmpl w:val="8B3621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8F260C"/>
    <w:multiLevelType w:val="hybridMultilevel"/>
    <w:tmpl w:val="C80E7FAC"/>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16752D94"/>
    <w:multiLevelType w:val="hybridMultilevel"/>
    <w:tmpl w:val="35F43CFE"/>
    <w:lvl w:ilvl="0" w:tplc="20B646CA">
      <w:start w:val="1"/>
      <w:numFmt w:val="lowerRoman"/>
      <w:lvlText w:val="%1)"/>
      <w:lvlJc w:val="left"/>
      <w:pPr>
        <w:ind w:left="1077" w:hanging="357"/>
      </w:pPr>
      <w:rPr>
        <w:rFonts w:hint="default"/>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7" w15:restartNumberingAfterBreak="0">
    <w:nsid w:val="19946FDD"/>
    <w:multiLevelType w:val="hybridMultilevel"/>
    <w:tmpl w:val="3648C0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ED48A8"/>
    <w:multiLevelType w:val="hybridMultilevel"/>
    <w:tmpl w:val="0548E30C"/>
    <w:lvl w:ilvl="0" w:tplc="FFFFFFFF">
      <w:start w:val="1"/>
      <w:numFmt w:val="lowerRoman"/>
      <w:lvlText w:val="%1)"/>
      <w:lvlJc w:val="left"/>
      <w:pPr>
        <w:ind w:left="1077" w:hanging="357"/>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E93175B"/>
    <w:multiLevelType w:val="hybridMultilevel"/>
    <w:tmpl w:val="0548E30C"/>
    <w:lvl w:ilvl="0" w:tplc="C91A686A">
      <w:start w:val="1"/>
      <w:numFmt w:val="lowerRoman"/>
      <w:lvlText w:val="%1)"/>
      <w:lvlJc w:val="left"/>
      <w:pPr>
        <w:ind w:left="1077" w:hanging="357"/>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0" w15:restartNumberingAfterBreak="0">
    <w:nsid w:val="1F5C549C"/>
    <w:multiLevelType w:val="hybridMultilevel"/>
    <w:tmpl w:val="219CD0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E064E32"/>
    <w:multiLevelType w:val="hybridMultilevel"/>
    <w:tmpl w:val="1E1A0F7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26270B"/>
    <w:multiLevelType w:val="hybridMultilevel"/>
    <w:tmpl w:val="A33237BA"/>
    <w:lvl w:ilvl="0" w:tplc="04060011">
      <w:start w:val="1"/>
      <w:numFmt w:val="decimal"/>
      <w:lvlText w:val="%1)"/>
      <w:lvlJc w:val="left"/>
      <w:pPr>
        <w:ind w:left="720" w:hanging="363"/>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34465EA"/>
    <w:multiLevelType w:val="hybridMultilevel"/>
    <w:tmpl w:val="4A9C931E"/>
    <w:lvl w:ilvl="0" w:tplc="63B20662">
      <w:start w:val="1"/>
      <w:numFmt w:val="bullet"/>
      <w:lvlText w:val="-"/>
      <w:lvlJc w:val="left"/>
      <w:pPr>
        <w:ind w:left="360" w:hanging="360"/>
      </w:pPr>
      <w:rPr>
        <w:rFonts w:ascii="Times New Roman" w:eastAsia="Calibr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39F0E4E"/>
    <w:multiLevelType w:val="hybridMultilevel"/>
    <w:tmpl w:val="5A6673E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3507F9"/>
    <w:multiLevelType w:val="hybridMultilevel"/>
    <w:tmpl w:val="372AC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5885456"/>
    <w:multiLevelType w:val="hybridMultilevel"/>
    <w:tmpl w:val="603AECB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0D1B4C"/>
    <w:multiLevelType w:val="hybridMultilevel"/>
    <w:tmpl w:val="D69CB2E0"/>
    <w:lvl w:ilvl="0" w:tplc="67709158">
      <w:start w:val="14"/>
      <w:numFmt w:val="decimal"/>
      <w:lvlText w:val="%1)"/>
      <w:lvlJc w:val="left"/>
      <w:pPr>
        <w:ind w:left="363" w:hanging="363"/>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05C4123"/>
    <w:multiLevelType w:val="hybridMultilevel"/>
    <w:tmpl w:val="CC461F30"/>
    <w:lvl w:ilvl="0" w:tplc="6EA40C0E">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3692D89"/>
    <w:multiLevelType w:val="hybridMultilevel"/>
    <w:tmpl w:val="2BF6E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59F799F"/>
    <w:multiLevelType w:val="hybridMultilevel"/>
    <w:tmpl w:val="4A867216"/>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6C4741D"/>
    <w:multiLevelType w:val="hybridMultilevel"/>
    <w:tmpl w:val="8A5C7A74"/>
    <w:lvl w:ilvl="0" w:tplc="63B20662">
      <w:start w:val="1"/>
      <w:numFmt w:val="bullet"/>
      <w:lvlText w:val="-"/>
      <w:lvlJc w:val="left"/>
      <w:pPr>
        <w:ind w:left="360" w:hanging="360"/>
      </w:pPr>
      <w:rPr>
        <w:rFonts w:ascii="Times New Roman" w:eastAsia="Calibr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D6D56C3"/>
    <w:multiLevelType w:val="hybridMultilevel"/>
    <w:tmpl w:val="CFB2705C"/>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cs="Times New Roman" w:hint="default"/>
        <w:b/>
        <w:i w:val="0"/>
        <w:sz w:val="24"/>
      </w:rPr>
    </w:lvl>
    <w:lvl w:ilvl="1" w:tplc="04380019">
      <w:start w:val="1"/>
      <w:numFmt w:val="lowerLetter"/>
      <w:lvlText w:val="%2."/>
      <w:lvlJc w:val="left"/>
      <w:pPr>
        <w:ind w:left="1080" w:hanging="360"/>
      </w:pPr>
    </w:lvl>
    <w:lvl w:ilvl="2" w:tplc="0438001B">
      <w:start w:val="1"/>
      <w:numFmt w:val="lowerRoman"/>
      <w:lvlText w:val="%3."/>
      <w:lvlJc w:val="right"/>
      <w:pPr>
        <w:ind w:left="1800" w:hanging="180"/>
      </w:pPr>
    </w:lvl>
    <w:lvl w:ilvl="3" w:tplc="0438000F">
      <w:start w:val="1"/>
      <w:numFmt w:val="decimal"/>
      <w:lvlText w:val="%4."/>
      <w:lvlJc w:val="left"/>
      <w:pPr>
        <w:ind w:left="2520" w:hanging="360"/>
      </w:pPr>
    </w:lvl>
    <w:lvl w:ilvl="4" w:tplc="04380019">
      <w:start w:val="1"/>
      <w:numFmt w:val="lowerLetter"/>
      <w:lvlText w:val="%5."/>
      <w:lvlJc w:val="left"/>
      <w:pPr>
        <w:ind w:left="3240" w:hanging="360"/>
      </w:pPr>
    </w:lvl>
    <w:lvl w:ilvl="5" w:tplc="0438001B">
      <w:start w:val="1"/>
      <w:numFmt w:val="lowerRoman"/>
      <w:lvlText w:val="%6."/>
      <w:lvlJc w:val="right"/>
      <w:pPr>
        <w:ind w:left="3960" w:hanging="180"/>
      </w:pPr>
    </w:lvl>
    <w:lvl w:ilvl="6" w:tplc="0438000F">
      <w:start w:val="1"/>
      <w:numFmt w:val="decimal"/>
      <w:lvlText w:val="%7."/>
      <w:lvlJc w:val="left"/>
      <w:pPr>
        <w:ind w:left="4680" w:hanging="360"/>
      </w:pPr>
    </w:lvl>
    <w:lvl w:ilvl="7" w:tplc="04380019">
      <w:start w:val="1"/>
      <w:numFmt w:val="lowerLetter"/>
      <w:lvlText w:val="%8."/>
      <w:lvlJc w:val="left"/>
      <w:pPr>
        <w:ind w:left="5400" w:hanging="360"/>
      </w:pPr>
    </w:lvl>
    <w:lvl w:ilvl="8" w:tplc="0438001B">
      <w:start w:val="1"/>
      <w:numFmt w:val="lowerRoman"/>
      <w:lvlText w:val="%9."/>
      <w:lvlJc w:val="right"/>
      <w:pPr>
        <w:ind w:left="6120" w:hanging="180"/>
      </w:pPr>
    </w:lvl>
  </w:abstractNum>
  <w:abstractNum w:abstractNumId="24" w15:restartNumberingAfterBreak="0">
    <w:nsid w:val="693F62D0"/>
    <w:multiLevelType w:val="hybridMultilevel"/>
    <w:tmpl w:val="45462520"/>
    <w:lvl w:ilvl="0" w:tplc="63B20662">
      <w:start w:val="1"/>
      <w:numFmt w:val="bullet"/>
      <w:lvlText w:val="-"/>
      <w:lvlJc w:val="left"/>
      <w:pPr>
        <w:ind w:left="360" w:hanging="360"/>
      </w:pPr>
      <w:rPr>
        <w:rFonts w:ascii="Times New Roman" w:eastAsia="Calibr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2142A41"/>
    <w:multiLevelType w:val="hybridMultilevel"/>
    <w:tmpl w:val="6F268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5A048C5"/>
    <w:multiLevelType w:val="hybridMultilevel"/>
    <w:tmpl w:val="A1C0F5D6"/>
    <w:lvl w:ilvl="0" w:tplc="B4AC9AD6">
      <w:start w:val="3"/>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A514BAE"/>
    <w:multiLevelType w:val="hybridMultilevel"/>
    <w:tmpl w:val="829C41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C2A1872"/>
    <w:multiLevelType w:val="hybridMultilevel"/>
    <w:tmpl w:val="28BC03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9"/>
  </w:num>
  <w:num w:numId="5">
    <w:abstractNumId w:val="23"/>
  </w:num>
  <w:num w:numId="6">
    <w:abstractNumId w:val="12"/>
  </w:num>
  <w:num w:numId="7">
    <w:abstractNumId w:val="17"/>
  </w:num>
  <w:num w:numId="8">
    <w:abstractNumId w:val="4"/>
  </w:num>
  <w:num w:numId="9">
    <w:abstractNumId w:val="19"/>
  </w:num>
  <w:num w:numId="10">
    <w:abstractNumId w:val="10"/>
  </w:num>
  <w:num w:numId="11">
    <w:abstractNumId w:val="28"/>
  </w:num>
  <w:num w:numId="12">
    <w:abstractNumId w:val="5"/>
  </w:num>
  <w:num w:numId="13">
    <w:abstractNumId w:val="27"/>
  </w:num>
  <w:num w:numId="14">
    <w:abstractNumId w:val="7"/>
  </w:num>
  <w:num w:numId="15">
    <w:abstractNumId w:val="16"/>
  </w:num>
  <w:num w:numId="16">
    <w:abstractNumId w:val="8"/>
  </w:num>
  <w:num w:numId="17">
    <w:abstractNumId w:val="1"/>
  </w:num>
  <w:num w:numId="18">
    <w:abstractNumId w:val="2"/>
  </w:num>
  <w:num w:numId="19">
    <w:abstractNumId w:val="11"/>
  </w:num>
  <w:num w:numId="20">
    <w:abstractNumId w:val="3"/>
  </w:num>
  <w:num w:numId="21">
    <w:abstractNumId w:val="13"/>
  </w:num>
  <w:num w:numId="22">
    <w:abstractNumId w:val="0"/>
  </w:num>
  <w:num w:numId="23">
    <w:abstractNumId w:val="20"/>
  </w:num>
  <w:num w:numId="24">
    <w:abstractNumId w:val="22"/>
  </w:num>
  <w:num w:numId="25">
    <w:abstractNumId w:val="26"/>
  </w:num>
  <w:num w:numId="26">
    <w:abstractNumId w:val="18"/>
  </w:num>
  <w:num w:numId="27">
    <w:abstractNumId w:val="15"/>
  </w:num>
  <w:num w:numId="28">
    <w:abstractNumId w:val="25"/>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0D"/>
    <w:rsid w:val="000017D4"/>
    <w:rsid w:val="00001D6E"/>
    <w:rsid w:val="00006C13"/>
    <w:rsid w:val="000073E4"/>
    <w:rsid w:val="000104EF"/>
    <w:rsid w:val="00011FA7"/>
    <w:rsid w:val="00013780"/>
    <w:rsid w:val="00014D07"/>
    <w:rsid w:val="00016679"/>
    <w:rsid w:val="000166DA"/>
    <w:rsid w:val="000175EF"/>
    <w:rsid w:val="00021810"/>
    <w:rsid w:val="0002274A"/>
    <w:rsid w:val="00022B1F"/>
    <w:rsid w:val="00022E07"/>
    <w:rsid w:val="00022FD3"/>
    <w:rsid w:val="00026857"/>
    <w:rsid w:val="00026B14"/>
    <w:rsid w:val="0003064D"/>
    <w:rsid w:val="00041B18"/>
    <w:rsid w:val="00042B1B"/>
    <w:rsid w:val="000436D4"/>
    <w:rsid w:val="00044556"/>
    <w:rsid w:val="0004745F"/>
    <w:rsid w:val="00051A95"/>
    <w:rsid w:val="00052ABD"/>
    <w:rsid w:val="00052EEC"/>
    <w:rsid w:val="00054992"/>
    <w:rsid w:val="000614BB"/>
    <w:rsid w:val="00063C44"/>
    <w:rsid w:val="00065487"/>
    <w:rsid w:val="00066237"/>
    <w:rsid w:val="00067D45"/>
    <w:rsid w:val="00071273"/>
    <w:rsid w:val="00073F0E"/>
    <w:rsid w:val="00077BEB"/>
    <w:rsid w:val="0008048E"/>
    <w:rsid w:val="000809FB"/>
    <w:rsid w:val="00081C11"/>
    <w:rsid w:val="00081DF2"/>
    <w:rsid w:val="00081E3C"/>
    <w:rsid w:val="0008786A"/>
    <w:rsid w:val="000908B2"/>
    <w:rsid w:val="000915C8"/>
    <w:rsid w:val="00091A82"/>
    <w:rsid w:val="00091CCF"/>
    <w:rsid w:val="000931FA"/>
    <w:rsid w:val="000934FD"/>
    <w:rsid w:val="00093E27"/>
    <w:rsid w:val="00095A7B"/>
    <w:rsid w:val="000A02F9"/>
    <w:rsid w:val="000A129D"/>
    <w:rsid w:val="000A3263"/>
    <w:rsid w:val="000A3EB7"/>
    <w:rsid w:val="000A4C50"/>
    <w:rsid w:val="000A52A0"/>
    <w:rsid w:val="000B0EFB"/>
    <w:rsid w:val="000B1057"/>
    <w:rsid w:val="000B1329"/>
    <w:rsid w:val="000B15F1"/>
    <w:rsid w:val="000B227F"/>
    <w:rsid w:val="000B33E1"/>
    <w:rsid w:val="000B38A1"/>
    <w:rsid w:val="000B602E"/>
    <w:rsid w:val="000B7849"/>
    <w:rsid w:val="000C3FE8"/>
    <w:rsid w:val="000C46B9"/>
    <w:rsid w:val="000C62CE"/>
    <w:rsid w:val="000C7899"/>
    <w:rsid w:val="000D1FFB"/>
    <w:rsid w:val="000D3E53"/>
    <w:rsid w:val="000D41C5"/>
    <w:rsid w:val="000E39E6"/>
    <w:rsid w:val="000E7235"/>
    <w:rsid w:val="000F2689"/>
    <w:rsid w:val="000F3C66"/>
    <w:rsid w:val="000F76B4"/>
    <w:rsid w:val="001001A3"/>
    <w:rsid w:val="0010081E"/>
    <w:rsid w:val="00103B13"/>
    <w:rsid w:val="0010529E"/>
    <w:rsid w:val="00110065"/>
    <w:rsid w:val="0011036C"/>
    <w:rsid w:val="001117E3"/>
    <w:rsid w:val="001124B1"/>
    <w:rsid w:val="00114E89"/>
    <w:rsid w:val="00117FDF"/>
    <w:rsid w:val="00122A8D"/>
    <w:rsid w:val="00123D02"/>
    <w:rsid w:val="001240F4"/>
    <w:rsid w:val="00124124"/>
    <w:rsid w:val="00124207"/>
    <w:rsid w:val="00125118"/>
    <w:rsid w:val="00126701"/>
    <w:rsid w:val="001272F4"/>
    <w:rsid w:val="001308EC"/>
    <w:rsid w:val="00130B61"/>
    <w:rsid w:val="00130D64"/>
    <w:rsid w:val="001313BF"/>
    <w:rsid w:val="00131B75"/>
    <w:rsid w:val="00134D07"/>
    <w:rsid w:val="00135B5C"/>
    <w:rsid w:val="00140A38"/>
    <w:rsid w:val="00142746"/>
    <w:rsid w:val="001433BB"/>
    <w:rsid w:val="001441AA"/>
    <w:rsid w:val="00147E63"/>
    <w:rsid w:val="00150441"/>
    <w:rsid w:val="001519EC"/>
    <w:rsid w:val="00151BA8"/>
    <w:rsid w:val="00157E6F"/>
    <w:rsid w:val="00160E4E"/>
    <w:rsid w:val="00161B68"/>
    <w:rsid w:val="001622FD"/>
    <w:rsid w:val="00164A53"/>
    <w:rsid w:val="00164ABF"/>
    <w:rsid w:val="001657D0"/>
    <w:rsid w:val="001662E4"/>
    <w:rsid w:val="0016729E"/>
    <w:rsid w:val="001712B4"/>
    <w:rsid w:val="00173CBC"/>
    <w:rsid w:val="001747D2"/>
    <w:rsid w:val="001749A5"/>
    <w:rsid w:val="00174C77"/>
    <w:rsid w:val="00177436"/>
    <w:rsid w:val="001811F5"/>
    <w:rsid w:val="0018402D"/>
    <w:rsid w:val="00190EB8"/>
    <w:rsid w:val="001918C6"/>
    <w:rsid w:val="0019422E"/>
    <w:rsid w:val="0019772C"/>
    <w:rsid w:val="001A0C6C"/>
    <w:rsid w:val="001A2101"/>
    <w:rsid w:val="001A396B"/>
    <w:rsid w:val="001A6E15"/>
    <w:rsid w:val="001B0EA8"/>
    <w:rsid w:val="001B7696"/>
    <w:rsid w:val="001C125E"/>
    <w:rsid w:val="001C24A8"/>
    <w:rsid w:val="001C2612"/>
    <w:rsid w:val="001C2831"/>
    <w:rsid w:val="001C7885"/>
    <w:rsid w:val="001D06A9"/>
    <w:rsid w:val="001D0B6B"/>
    <w:rsid w:val="001D2314"/>
    <w:rsid w:val="001D3CF2"/>
    <w:rsid w:val="001D4179"/>
    <w:rsid w:val="001E1B15"/>
    <w:rsid w:val="001E1DD2"/>
    <w:rsid w:val="001E22E4"/>
    <w:rsid w:val="001E2F95"/>
    <w:rsid w:val="001E36A6"/>
    <w:rsid w:val="001E59B3"/>
    <w:rsid w:val="001E6659"/>
    <w:rsid w:val="001F16E4"/>
    <w:rsid w:val="001F2AD2"/>
    <w:rsid w:val="001F3CAC"/>
    <w:rsid w:val="001F55D1"/>
    <w:rsid w:val="001F6D69"/>
    <w:rsid w:val="00201220"/>
    <w:rsid w:val="00205219"/>
    <w:rsid w:val="00205506"/>
    <w:rsid w:val="00206031"/>
    <w:rsid w:val="00206449"/>
    <w:rsid w:val="00207EB5"/>
    <w:rsid w:val="0021010C"/>
    <w:rsid w:val="0021125D"/>
    <w:rsid w:val="00211278"/>
    <w:rsid w:val="002170C3"/>
    <w:rsid w:val="002173D7"/>
    <w:rsid w:val="00221516"/>
    <w:rsid w:val="002253F4"/>
    <w:rsid w:val="0022572D"/>
    <w:rsid w:val="00226B9F"/>
    <w:rsid w:val="0022794E"/>
    <w:rsid w:val="0023035E"/>
    <w:rsid w:val="0023177A"/>
    <w:rsid w:val="002346E7"/>
    <w:rsid w:val="002348B3"/>
    <w:rsid w:val="00237724"/>
    <w:rsid w:val="002433EA"/>
    <w:rsid w:val="00243E22"/>
    <w:rsid w:val="00245723"/>
    <w:rsid w:val="00255E2D"/>
    <w:rsid w:val="0025737D"/>
    <w:rsid w:val="002573C6"/>
    <w:rsid w:val="0026222B"/>
    <w:rsid w:val="0026251C"/>
    <w:rsid w:val="0026631A"/>
    <w:rsid w:val="00266541"/>
    <w:rsid w:val="0026680A"/>
    <w:rsid w:val="002708E3"/>
    <w:rsid w:val="00270C96"/>
    <w:rsid w:val="002732E7"/>
    <w:rsid w:val="00274E00"/>
    <w:rsid w:val="002760BE"/>
    <w:rsid w:val="00277685"/>
    <w:rsid w:val="00277886"/>
    <w:rsid w:val="00280193"/>
    <w:rsid w:val="002815C6"/>
    <w:rsid w:val="00284CAA"/>
    <w:rsid w:val="00284D47"/>
    <w:rsid w:val="0028735E"/>
    <w:rsid w:val="0029044B"/>
    <w:rsid w:val="002946B7"/>
    <w:rsid w:val="0029653C"/>
    <w:rsid w:val="002A0033"/>
    <w:rsid w:val="002A3758"/>
    <w:rsid w:val="002A627C"/>
    <w:rsid w:val="002A691E"/>
    <w:rsid w:val="002A6B7A"/>
    <w:rsid w:val="002A74F0"/>
    <w:rsid w:val="002B4035"/>
    <w:rsid w:val="002C04E9"/>
    <w:rsid w:val="002C0DB0"/>
    <w:rsid w:val="002C3807"/>
    <w:rsid w:val="002C5881"/>
    <w:rsid w:val="002C5E72"/>
    <w:rsid w:val="002C77CC"/>
    <w:rsid w:val="002D3429"/>
    <w:rsid w:val="002E1A09"/>
    <w:rsid w:val="002E1AD4"/>
    <w:rsid w:val="002E4D69"/>
    <w:rsid w:val="002E61AE"/>
    <w:rsid w:val="002E6A2A"/>
    <w:rsid w:val="002E797D"/>
    <w:rsid w:val="002E7D43"/>
    <w:rsid w:val="002F4C07"/>
    <w:rsid w:val="002F6614"/>
    <w:rsid w:val="00310762"/>
    <w:rsid w:val="003113D3"/>
    <w:rsid w:val="003118AC"/>
    <w:rsid w:val="0031715B"/>
    <w:rsid w:val="00321060"/>
    <w:rsid w:val="00323E39"/>
    <w:rsid w:val="00324BA3"/>
    <w:rsid w:val="00325AE0"/>
    <w:rsid w:val="00325C19"/>
    <w:rsid w:val="00326593"/>
    <w:rsid w:val="00327D89"/>
    <w:rsid w:val="0033367A"/>
    <w:rsid w:val="003370D1"/>
    <w:rsid w:val="003420B7"/>
    <w:rsid w:val="00350617"/>
    <w:rsid w:val="0035628C"/>
    <w:rsid w:val="00360622"/>
    <w:rsid w:val="00361FEB"/>
    <w:rsid w:val="00363CDE"/>
    <w:rsid w:val="00364D8D"/>
    <w:rsid w:val="00371790"/>
    <w:rsid w:val="003729E7"/>
    <w:rsid w:val="00374C4C"/>
    <w:rsid w:val="00377C2F"/>
    <w:rsid w:val="0038479D"/>
    <w:rsid w:val="00385BFB"/>
    <w:rsid w:val="003866D1"/>
    <w:rsid w:val="00386ED3"/>
    <w:rsid w:val="00387647"/>
    <w:rsid w:val="00390267"/>
    <w:rsid w:val="00390A6F"/>
    <w:rsid w:val="003911B4"/>
    <w:rsid w:val="003929E1"/>
    <w:rsid w:val="00397752"/>
    <w:rsid w:val="003A0FE0"/>
    <w:rsid w:val="003A14A9"/>
    <w:rsid w:val="003A3DBE"/>
    <w:rsid w:val="003A4B43"/>
    <w:rsid w:val="003A52FA"/>
    <w:rsid w:val="003A641C"/>
    <w:rsid w:val="003B1274"/>
    <w:rsid w:val="003B487E"/>
    <w:rsid w:val="003B6393"/>
    <w:rsid w:val="003B653D"/>
    <w:rsid w:val="003B675F"/>
    <w:rsid w:val="003C11E0"/>
    <w:rsid w:val="003C18E7"/>
    <w:rsid w:val="003C1D33"/>
    <w:rsid w:val="003C2C2E"/>
    <w:rsid w:val="003C620F"/>
    <w:rsid w:val="003D3EDD"/>
    <w:rsid w:val="003D448E"/>
    <w:rsid w:val="003D4C7A"/>
    <w:rsid w:val="003E0CF1"/>
    <w:rsid w:val="003E1DC7"/>
    <w:rsid w:val="003E2EC4"/>
    <w:rsid w:val="003E63E2"/>
    <w:rsid w:val="003E680E"/>
    <w:rsid w:val="003F032D"/>
    <w:rsid w:val="003F0C16"/>
    <w:rsid w:val="003F5366"/>
    <w:rsid w:val="003F5721"/>
    <w:rsid w:val="003F674C"/>
    <w:rsid w:val="003F674F"/>
    <w:rsid w:val="004024BB"/>
    <w:rsid w:val="004024F6"/>
    <w:rsid w:val="0040498B"/>
    <w:rsid w:val="00406587"/>
    <w:rsid w:val="00406C2F"/>
    <w:rsid w:val="00406F88"/>
    <w:rsid w:val="00407995"/>
    <w:rsid w:val="004125FE"/>
    <w:rsid w:val="0041284A"/>
    <w:rsid w:val="00414311"/>
    <w:rsid w:val="0041501A"/>
    <w:rsid w:val="00415232"/>
    <w:rsid w:val="0041713E"/>
    <w:rsid w:val="00420587"/>
    <w:rsid w:val="00424F1C"/>
    <w:rsid w:val="00430B3C"/>
    <w:rsid w:val="004327DF"/>
    <w:rsid w:val="00432CA8"/>
    <w:rsid w:val="004370BF"/>
    <w:rsid w:val="00437F0B"/>
    <w:rsid w:val="00440447"/>
    <w:rsid w:val="004412AF"/>
    <w:rsid w:val="004445D7"/>
    <w:rsid w:val="00445116"/>
    <w:rsid w:val="004532D1"/>
    <w:rsid w:val="00454946"/>
    <w:rsid w:val="004567D8"/>
    <w:rsid w:val="00457940"/>
    <w:rsid w:val="00457E28"/>
    <w:rsid w:val="004610B3"/>
    <w:rsid w:val="004612D4"/>
    <w:rsid w:val="0046280B"/>
    <w:rsid w:val="004635C8"/>
    <w:rsid w:val="004660AB"/>
    <w:rsid w:val="00470BB3"/>
    <w:rsid w:val="00472639"/>
    <w:rsid w:val="004750C0"/>
    <w:rsid w:val="00476765"/>
    <w:rsid w:val="00477E7E"/>
    <w:rsid w:val="00482F14"/>
    <w:rsid w:val="00486401"/>
    <w:rsid w:val="00486EFD"/>
    <w:rsid w:val="00490824"/>
    <w:rsid w:val="00494584"/>
    <w:rsid w:val="004A1758"/>
    <w:rsid w:val="004A180D"/>
    <w:rsid w:val="004A41D5"/>
    <w:rsid w:val="004A4284"/>
    <w:rsid w:val="004A74E6"/>
    <w:rsid w:val="004B576F"/>
    <w:rsid w:val="004C03E9"/>
    <w:rsid w:val="004C1C33"/>
    <w:rsid w:val="004C2DE8"/>
    <w:rsid w:val="004C4720"/>
    <w:rsid w:val="004D08E0"/>
    <w:rsid w:val="004D14B0"/>
    <w:rsid w:val="004D1A62"/>
    <w:rsid w:val="004D1E0B"/>
    <w:rsid w:val="004D2487"/>
    <w:rsid w:val="004D2F80"/>
    <w:rsid w:val="004D2FD1"/>
    <w:rsid w:val="004E670F"/>
    <w:rsid w:val="004F25B5"/>
    <w:rsid w:val="004F2927"/>
    <w:rsid w:val="004F3351"/>
    <w:rsid w:val="005008AF"/>
    <w:rsid w:val="00500E72"/>
    <w:rsid w:val="00500F83"/>
    <w:rsid w:val="00501B0B"/>
    <w:rsid w:val="00502196"/>
    <w:rsid w:val="00502241"/>
    <w:rsid w:val="00502A9D"/>
    <w:rsid w:val="00507221"/>
    <w:rsid w:val="00513452"/>
    <w:rsid w:val="005137B8"/>
    <w:rsid w:val="0051656A"/>
    <w:rsid w:val="00517587"/>
    <w:rsid w:val="005205C4"/>
    <w:rsid w:val="00523C46"/>
    <w:rsid w:val="005242D4"/>
    <w:rsid w:val="00524D2E"/>
    <w:rsid w:val="00526069"/>
    <w:rsid w:val="00527C12"/>
    <w:rsid w:val="00530DBB"/>
    <w:rsid w:val="00532AF3"/>
    <w:rsid w:val="005330F4"/>
    <w:rsid w:val="00533F92"/>
    <w:rsid w:val="00536511"/>
    <w:rsid w:val="005412E9"/>
    <w:rsid w:val="00541ACD"/>
    <w:rsid w:val="00542BD5"/>
    <w:rsid w:val="00542F90"/>
    <w:rsid w:val="00547E8A"/>
    <w:rsid w:val="00551885"/>
    <w:rsid w:val="005520DC"/>
    <w:rsid w:val="0055220F"/>
    <w:rsid w:val="005523CC"/>
    <w:rsid w:val="00554A6B"/>
    <w:rsid w:val="00555F7D"/>
    <w:rsid w:val="0055762C"/>
    <w:rsid w:val="00566258"/>
    <w:rsid w:val="00571442"/>
    <w:rsid w:val="005727CE"/>
    <w:rsid w:val="005734E9"/>
    <w:rsid w:val="00575A5F"/>
    <w:rsid w:val="005812E0"/>
    <w:rsid w:val="00581B2D"/>
    <w:rsid w:val="00582B00"/>
    <w:rsid w:val="00583DC1"/>
    <w:rsid w:val="00592509"/>
    <w:rsid w:val="005935EE"/>
    <w:rsid w:val="005954EA"/>
    <w:rsid w:val="005959D0"/>
    <w:rsid w:val="00595A06"/>
    <w:rsid w:val="00596E65"/>
    <w:rsid w:val="005A03A6"/>
    <w:rsid w:val="005A2EA1"/>
    <w:rsid w:val="005A3D65"/>
    <w:rsid w:val="005A45AD"/>
    <w:rsid w:val="005A5502"/>
    <w:rsid w:val="005A5FD6"/>
    <w:rsid w:val="005A62FC"/>
    <w:rsid w:val="005B0124"/>
    <w:rsid w:val="005B03C4"/>
    <w:rsid w:val="005B21F9"/>
    <w:rsid w:val="005B2497"/>
    <w:rsid w:val="005B3A29"/>
    <w:rsid w:val="005B6D6F"/>
    <w:rsid w:val="005B79F9"/>
    <w:rsid w:val="005C0B95"/>
    <w:rsid w:val="005C1023"/>
    <w:rsid w:val="005C1210"/>
    <w:rsid w:val="005C1826"/>
    <w:rsid w:val="005C2C1D"/>
    <w:rsid w:val="005C32A9"/>
    <w:rsid w:val="005C3782"/>
    <w:rsid w:val="005C49A1"/>
    <w:rsid w:val="005C565F"/>
    <w:rsid w:val="005C712F"/>
    <w:rsid w:val="005D0BBC"/>
    <w:rsid w:val="005D2AAD"/>
    <w:rsid w:val="005D5708"/>
    <w:rsid w:val="005D6EC5"/>
    <w:rsid w:val="005D7DC8"/>
    <w:rsid w:val="005E0A66"/>
    <w:rsid w:val="005E1928"/>
    <w:rsid w:val="005E1ED2"/>
    <w:rsid w:val="005E3346"/>
    <w:rsid w:val="005E349C"/>
    <w:rsid w:val="005E5458"/>
    <w:rsid w:val="005F34DB"/>
    <w:rsid w:val="005F38E9"/>
    <w:rsid w:val="005F6816"/>
    <w:rsid w:val="00600383"/>
    <w:rsid w:val="00601B11"/>
    <w:rsid w:val="0060455F"/>
    <w:rsid w:val="00604AA2"/>
    <w:rsid w:val="00606E31"/>
    <w:rsid w:val="00610F9F"/>
    <w:rsid w:val="00614CBF"/>
    <w:rsid w:val="0062307B"/>
    <w:rsid w:val="00626485"/>
    <w:rsid w:val="00631BC3"/>
    <w:rsid w:val="00633B3B"/>
    <w:rsid w:val="00634775"/>
    <w:rsid w:val="006351FA"/>
    <w:rsid w:val="00643744"/>
    <w:rsid w:val="0064393A"/>
    <w:rsid w:val="00644712"/>
    <w:rsid w:val="00645127"/>
    <w:rsid w:val="006456D2"/>
    <w:rsid w:val="006457BF"/>
    <w:rsid w:val="006473D4"/>
    <w:rsid w:val="00650739"/>
    <w:rsid w:val="0065168F"/>
    <w:rsid w:val="00653823"/>
    <w:rsid w:val="00653956"/>
    <w:rsid w:val="00653ED1"/>
    <w:rsid w:val="00656A3D"/>
    <w:rsid w:val="006632D4"/>
    <w:rsid w:val="00664185"/>
    <w:rsid w:val="00666543"/>
    <w:rsid w:val="006719C7"/>
    <w:rsid w:val="0067477A"/>
    <w:rsid w:val="00674955"/>
    <w:rsid w:val="00675A13"/>
    <w:rsid w:val="00676807"/>
    <w:rsid w:val="006806EF"/>
    <w:rsid w:val="0068260C"/>
    <w:rsid w:val="006836ED"/>
    <w:rsid w:val="00685101"/>
    <w:rsid w:val="006852E2"/>
    <w:rsid w:val="00685D2B"/>
    <w:rsid w:val="0069590B"/>
    <w:rsid w:val="006970DE"/>
    <w:rsid w:val="00697251"/>
    <w:rsid w:val="006A075E"/>
    <w:rsid w:val="006A1044"/>
    <w:rsid w:val="006A1E03"/>
    <w:rsid w:val="006A1FFD"/>
    <w:rsid w:val="006A2EAC"/>
    <w:rsid w:val="006A3EEA"/>
    <w:rsid w:val="006B1587"/>
    <w:rsid w:val="006B510E"/>
    <w:rsid w:val="006B6480"/>
    <w:rsid w:val="006B6B2A"/>
    <w:rsid w:val="006C0448"/>
    <w:rsid w:val="006C145F"/>
    <w:rsid w:val="006C3BD5"/>
    <w:rsid w:val="006C4FFD"/>
    <w:rsid w:val="006C5BFC"/>
    <w:rsid w:val="006C671A"/>
    <w:rsid w:val="006C6A1C"/>
    <w:rsid w:val="006D03EA"/>
    <w:rsid w:val="006D527C"/>
    <w:rsid w:val="006D739D"/>
    <w:rsid w:val="006D7D3D"/>
    <w:rsid w:val="006D7E8C"/>
    <w:rsid w:val="006E1C07"/>
    <w:rsid w:val="006E1F7C"/>
    <w:rsid w:val="006E2A08"/>
    <w:rsid w:val="006E4AD5"/>
    <w:rsid w:val="006E6F9B"/>
    <w:rsid w:val="006F1D71"/>
    <w:rsid w:val="006F41A8"/>
    <w:rsid w:val="006F45A8"/>
    <w:rsid w:val="006F55E8"/>
    <w:rsid w:val="006F6765"/>
    <w:rsid w:val="00706701"/>
    <w:rsid w:val="00707F9D"/>
    <w:rsid w:val="007127FC"/>
    <w:rsid w:val="0071286B"/>
    <w:rsid w:val="007128E1"/>
    <w:rsid w:val="007143DE"/>
    <w:rsid w:val="007143F7"/>
    <w:rsid w:val="00714E2C"/>
    <w:rsid w:val="00715A3D"/>
    <w:rsid w:val="00715E77"/>
    <w:rsid w:val="007160EF"/>
    <w:rsid w:val="00716364"/>
    <w:rsid w:val="00717FA1"/>
    <w:rsid w:val="00720C81"/>
    <w:rsid w:val="00722852"/>
    <w:rsid w:val="00723B64"/>
    <w:rsid w:val="00723CA4"/>
    <w:rsid w:val="007265DF"/>
    <w:rsid w:val="00731713"/>
    <w:rsid w:val="0073234F"/>
    <w:rsid w:val="0073298D"/>
    <w:rsid w:val="00734F86"/>
    <w:rsid w:val="0074149B"/>
    <w:rsid w:val="00742FC1"/>
    <w:rsid w:val="00743E86"/>
    <w:rsid w:val="00743F87"/>
    <w:rsid w:val="00744F8B"/>
    <w:rsid w:val="00747BFF"/>
    <w:rsid w:val="007521F0"/>
    <w:rsid w:val="00754E1D"/>
    <w:rsid w:val="0075544B"/>
    <w:rsid w:val="00762A7F"/>
    <w:rsid w:val="00762C7B"/>
    <w:rsid w:val="0076502F"/>
    <w:rsid w:val="00767087"/>
    <w:rsid w:val="007707AB"/>
    <w:rsid w:val="007712F7"/>
    <w:rsid w:val="007713D0"/>
    <w:rsid w:val="00774B59"/>
    <w:rsid w:val="00780463"/>
    <w:rsid w:val="007817E4"/>
    <w:rsid w:val="00782E1C"/>
    <w:rsid w:val="00783B5A"/>
    <w:rsid w:val="00785095"/>
    <w:rsid w:val="00787C94"/>
    <w:rsid w:val="00790A16"/>
    <w:rsid w:val="0079532F"/>
    <w:rsid w:val="0079757F"/>
    <w:rsid w:val="007A2BE2"/>
    <w:rsid w:val="007A4698"/>
    <w:rsid w:val="007A59E0"/>
    <w:rsid w:val="007A75D7"/>
    <w:rsid w:val="007B23EF"/>
    <w:rsid w:val="007B354B"/>
    <w:rsid w:val="007B41D7"/>
    <w:rsid w:val="007B5C39"/>
    <w:rsid w:val="007C00D9"/>
    <w:rsid w:val="007C0CF6"/>
    <w:rsid w:val="007C10AF"/>
    <w:rsid w:val="007C1A69"/>
    <w:rsid w:val="007C22FB"/>
    <w:rsid w:val="007C2EE5"/>
    <w:rsid w:val="007C5758"/>
    <w:rsid w:val="007C620D"/>
    <w:rsid w:val="007C7237"/>
    <w:rsid w:val="007D01C6"/>
    <w:rsid w:val="007D0C1C"/>
    <w:rsid w:val="007D3AB6"/>
    <w:rsid w:val="007D422A"/>
    <w:rsid w:val="007D43B0"/>
    <w:rsid w:val="007D54D6"/>
    <w:rsid w:val="007D761B"/>
    <w:rsid w:val="007E777B"/>
    <w:rsid w:val="007F04CA"/>
    <w:rsid w:val="007F08C6"/>
    <w:rsid w:val="007F2D1A"/>
    <w:rsid w:val="007F6BA3"/>
    <w:rsid w:val="007F7655"/>
    <w:rsid w:val="00800302"/>
    <w:rsid w:val="00805040"/>
    <w:rsid w:val="008061F1"/>
    <w:rsid w:val="00806A10"/>
    <w:rsid w:val="00806DFA"/>
    <w:rsid w:val="00807058"/>
    <w:rsid w:val="00817CE4"/>
    <w:rsid w:val="00825CB3"/>
    <w:rsid w:val="00825F5C"/>
    <w:rsid w:val="00826C65"/>
    <w:rsid w:val="00827400"/>
    <w:rsid w:val="00831850"/>
    <w:rsid w:val="00832304"/>
    <w:rsid w:val="0083469B"/>
    <w:rsid w:val="008357AA"/>
    <w:rsid w:val="0083702D"/>
    <w:rsid w:val="008419CF"/>
    <w:rsid w:val="008433B6"/>
    <w:rsid w:val="00844B39"/>
    <w:rsid w:val="00845205"/>
    <w:rsid w:val="00845689"/>
    <w:rsid w:val="008472F8"/>
    <w:rsid w:val="008475E5"/>
    <w:rsid w:val="008500B6"/>
    <w:rsid w:val="00852EC5"/>
    <w:rsid w:val="00855249"/>
    <w:rsid w:val="00856423"/>
    <w:rsid w:val="00864C24"/>
    <w:rsid w:val="00867AE3"/>
    <w:rsid w:val="008702D6"/>
    <w:rsid w:val="00875A8D"/>
    <w:rsid w:val="00877154"/>
    <w:rsid w:val="00880186"/>
    <w:rsid w:val="00881052"/>
    <w:rsid w:val="00884CEB"/>
    <w:rsid w:val="00887813"/>
    <w:rsid w:val="008909E0"/>
    <w:rsid w:val="00890A9B"/>
    <w:rsid w:val="00890ECD"/>
    <w:rsid w:val="008922B5"/>
    <w:rsid w:val="00894B79"/>
    <w:rsid w:val="00897A68"/>
    <w:rsid w:val="008A05E1"/>
    <w:rsid w:val="008A1663"/>
    <w:rsid w:val="008A189E"/>
    <w:rsid w:val="008A1A9C"/>
    <w:rsid w:val="008A1BAF"/>
    <w:rsid w:val="008A45D2"/>
    <w:rsid w:val="008B25FF"/>
    <w:rsid w:val="008B2636"/>
    <w:rsid w:val="008B274C"/>
    <w:rsid w:val="008B6147"/>
    <w:rsid w:val="008B6D9A"/>
    <w:rsid w:val="008C06ED"/>
    <w:rsid w:val="008C30BE"/>
    <w:rsid w:val="008C3313"/>
    <w:rsid w:val="008D1614"/>
    <w:rsid w:val="008D1B15"/>
    <w:rsid w:val="008D3104"/>
    <w:rsid w:val="008D5A3F"/>
    <w:rsid w:val="008D6CF1"/>
    <w:rsid w:val="008D6D96"/>
    <w:rsid w:val="008E00D2"/>
    <w:rsid w:val="008E7955"/>
    <w:rsid w:val="008F3BA9"/>
    <w:rsid w:val="009030C1"/>
    <w:rsid w:val="00903F06"/>
    <w:rsid w:val="0090480D"/>
    <w:rsid w:val="009076E5"/>
    <w:rsid w:val="009112FA"/>
    <w:rsid w:val="00911529"/>
    <w:rsid w:val="0091260D"/>
    <w:rsid w:val="00912BCA"/>
    <w:rsid w:val="00916E59"/>
    <w:rsid w:val="00920D27"/>
    <w:rsid w:val="00920E8A"/>
    <w:rsid w:val="0092126D"/>
    <w:rsid w:val="00923A13"/>
    <w:rsid w:val="009247B3"/>
    <w:rsid w:val="00925203"/>
    <w:rsid w:val="00925AC7"/>
    <w:rsid w:val="00930341"/>
    <w:rsid w:val="00936E7F"/>
    <w:rsid w:val="00940621"/>
    <w:rsid w:val="00940CD0"/>
    <w:rsid w:val="00941EAB"/>
    <w:rsid w:val="00945DD7"/>
    <w:rsid w:val="009463FC"/>
    <w:rsid w:val="00946CD4"/>
    <w:rsid w:val="009478D1"/>
    <w:rsid w:val="009517C3"/>
    <w:rsid w:val="00953772"/>
    <w:rsid w:val="0095467C"/>
    <w:rsid w:val="0095539E"/>
    <w:rsid w:val="00955F74"/>
    <w:rsid w:val="009560E5"/>
    <w:rsid w:val="009603C0"/>
    <w:rsid w:val="00960861"/>
    <w:rsid w:val="00961095"/>
    <w:rsid w:val="0096118A"/>
    <w:rsid w:val="00961D58"/>
    <w:rsid w:val="00962213"/>
    <w:rsid w:val="00976B61"/>
    <w:rsid w:val="00976B6F"/>
    <w:rsid w:val="00980953"/>
    <w:rsid w:val="00980F1F"/>
    <w:rsid w:val="009818A8"/>
    <w:rsid w:val="00981DBC"/>
    <w:rsid w:val="00983E58"/>
    <w:rsid w:val="00984FC7"/>
    <w:rsid w:val="009852EA"/>
    <w:rsid w:val="00990404"/>
    <w:rsid w:val="0099366C"/>
    <w:rsid w:val="0099427D"/>
    <w:rsid w:val="009943EE"/>
    <w:rsid w:val="00996A92"/>
    <w:rsid w:val="00996CD0"/>
    <w:rsid w:val="009971FF"/>
    <w:rsid w:val="00997DB1"/>
    <w:rsid w:val="009A0CA0"/>
    <w:rsid w:val="009A58B7"/>
    <w:rsid w:val="009A5FE6"/>
    <w:rsid w:val="009A6E33"/>
    <w:rsid w:val="009B1F90"/>
    <w:rsid w:val="009B2539"/>
    <w:rsid w:val="009B6576"/>
    <w:rsid w:val="009C4053"/>
    <w:rsid w:val="009C4C58"/>
    <w:rsid w:val="009C578F"/>
    <w:rsid w:val="009C6704"/>
    <w:rsid w:val="009D1602"/>
    <w:rsid w:val="009D170A"/>
    <w:rsid w:val="009D1861"/>
    <w:rsid w:val="009D1B74"/>
    <w:rsid w:val="009D2B83"/>
    <w:rsid w:val="009D3278"/>
    <w:rsid w:val="009D41E9"/>
    <w:rsid w:val="009D5706"/>
    <w:rsid w:val="009E20FC"/>
    <w:rsid w:val="009E40C5"/>
    <w:rsid w:val="009E5295"/>
    <w:rsid w:val="009E5B1E"/>
    <w:rsid w:val="009E78A4"/>
    <w:rsid w:val="009F2110"/>
    <w:rsid w:val="009F39AB"/>
    <w:rsid w:val="009F5373"/>
    <w:rsid w:val="009F5770"/>
    <w:rsid w:val="00A043D8"/>
    <w:rsid w:val="00A10A2C"/>
    <w:rsid w:val="00A1186C"/>
    <w:rsid w:val="00A12282"/>
    <w:rsid w:val="00A1377B"/>
    <w:rsid w:val="00A14832"/>
    <w:rsid w:val="00A14CF0"/>
    <w:rsid w:val="00A154A0"/>
    <w:rsid w:val="00A20321"/>
    <w:rsid w:val="00A20D7F"/>
    <w:rsid w:val="00A21E7E"/>
    <w:rsid w:val="00A24CB4"/>
    <w:rsid w:val="00A25870"/>
    <w:rsid w:val="00A30839"/>
    <w:rsid w:val="00A3124F"/>
    <w:rsid w:val="00A31515"/>
    <w:rsid w:val="00A33BD4"/>
    <w:rsid w:val="00A4249D"/>
    <w:rsid w:val="00A44BE5"/>
    <w:rsid w:val="00A500EB"/>
    <w:rsid w:val="00A54310"/>
    <w:rsid w:val="00A547A6"/>
    <w:rsid w:val="00A551B8"/>
    <w:rsid w:val="00A55238"/>
    <w:rsid w:val="00A61458"/>
    <w:rsid w:val="00A64ED7"/>
    <w:rsid w:val="00A678F4"/>
    <w:rsid w:val="00A72A1B"/>
    <w:rsid w:val="00A74A03"/>
    <w:rsid w:val="00A75A8D"/>
    <w:rsid w:val="00A76CF0"/>
    <w:rsid w:val="00A7737A"/>
    <w:rsid w:val="00A80799"/>
    <w:rsid w:val="00A8127C"/>
    <w:rsid w:val="00A830C1"/>
    <w:rsid w:val="00A83341"/>
    <w:rsid w:val="00A83D13"/>
    <w:rsid w:val="00A842AD"/>
    <w:rsid w:val="00A85BDC"/>
    <w:rsid w:val="00A92D27"/>
    <w:rsid w:val="00A963CC"/>
    <w:rsid w:val="00A967C1"/>
    <w:rsid w:val="00AA45CD"/>
    <w:rsid w:val="00AB426F"/>
    <w:rsid w:val="00AC027A"/>
    <w:rsid w:val="00AC2B9D"/>
    <w:rsid w:val="00AC3DB2"/>
    <w:rsid w:val="00AC61C5"/>
    <w:rsid w:val="00AD2BDA"/>
    <w:rsid w:val="00AD31A7"/>
    <w:rsid w:val="00AD32E5"/>
    <w:rsid w:val="00AE059F"/>
    <w:rsid w:val="00AE07CF"/>
    <w:rsid w:val="00AE0AA3"/>
    <w:rsid w:val="00AE0E50"/>
    <w:rsid w:val="00AE20F2"/>
    <w:rsid w:val="00AE28FC"/>
    <w:rsid w:val="00AE3EEF"/>
    <w:rsid w:val="00AE43CA"/>
    <w:rsid w:val="00AE5DAE"/>
    <w:rsid w:val="00AE73BC"/>
    <w:rsid w:val="00AF3AE7"/>
    <w:rsid w:val="00AF4355"/>
    <w:rsid w:val="00AF5539"/>
    <w:rsid w:val="00AF589B"/>
    <w:rsid w:val="00B02EC5"/>
    <w:rsid w:val="00B061D5"/>
    <w:rsid w:val="00B07F4C"/>
    <w:rsid w:val="00B137E5"/>
    <w:rsid w:val="00B15C7B"/>
    <w:rsid w:val="00B165EB"/>
    <w:rsid w:val="00B166BE"/>
    <w:rsid w:val="00B22F5C"/>
    <w:rsid w:val="00B23419"/>
    <w:rsid w:val="00B254EA"/>
    <w:rsid w:val="00B26C00"/>
    <w:rsid w:val="00B3005B"/>
    <w:rsid w:val="00B31AA0"/>
    <w:rsid w:val="00B31BEA"/>
    <w:rsid w:val="00B3224F"/>
    <w:rsid w:val="00B33141"/>
    <w:rsid w:val="00B34F52"/>
    <w:rsid w:val="00B36878"/>
    <w:rsid w:val="00B40D18"/>
    <w:rsid w:val="00B43518"/>
    <w:rsid w:val="00B44B41"/>
    <w:rsid w:val="00B45AC0"/>
    <w:rsid w:val="00B45AEF"/>
    <w:rsid w:val="00B46C41"/>
    <w:rsid w:val="00B47114"/>
    <w:rsid w:val="00B47D9A"/>
    <w:rsid w:val="00B55431"/>
    <w:rsid w:val="00B56930"/>
    <w:rsid w:val="00B56C9D"/>
    <w:rsid w:val="00B57C1E"/>
    <w:rsid w:val="00B60296"/>
    <w:rsid w:val="00B609AA"/>
    <w:rsid w:val="00B613D1"/>
    <w:rsid w:val="00B61E93"/>
    <w:rsid w:val="00B62A53"/>
    <w:rsid w:val="00B6303B"/>
    <w:rsid w:val="00B635EF"/>
    <w:rsid w:val="00B63BF6"/>
    <w:rsid w:val="00B64EE1"/>
    <w:rsid w:val="00B67859"/>
    <w:rsid w:val="00B726A4"/>
    <w:rsid w:val="00B7393E"/>
    <w:rsid w:val="00B75E5F"/>
    <w:rsid w:val="00B8177C"/>
    <w:rsid w:val="00B81C09"/>
    <w:rsid w:val="00B846ED"/>
    <w:rsid w:val="00B85960"/>
    <w:rsid w:val="00B85AFA"/>
    <w:rsid w:val="00B868ED"/>
    <w:rsid w:val="00B92C06"/>
    <w:rsid w:val="00B93EE5"/>
    <w:rsid w:val="00B95E37"/>
    <w:rsid w:val="00B973E6"/>
    <w:rsid w:val="00B978FC"/>
    <w:rsid w:val="00BA09A7"/>
    <w:rsid w:val="00BA1EA6"/>
    <w:rsid w:val="00BA471B"/>
    <w:rsid w:val="00BA4939"/>
    <w:rsid w:val="00BB1FA4"/>
    <w:rsid w:val="00BB40F9"/>
    <w:rsid w:val="00BB524B"/>
    <w:rsid w:val="00BB5D4B"/>
    <w:rsid w:val="00BB66D0"/>
    <w:rsid w:val="00BB6F45"/>
    <w:rsid w:val="00BD11CA"/>
    <w:rsid w:val="00BD2C47"/>
    <w:rsid w:val="00BD2EDC"/>
    <w:rsid w:val="00BD302B"/>
    <w:rsid w:val="00BD4467"/>
    <w:rsid w:val="00BD7A6D"/>
    <w:rsid w:val="00BE0C0E"/>
    <w:rsid w:val="00BE1D92"/>
    <w:rsid w:val="00BE1FF1"/>
    <w:rsid w:val="00BE2774"/>
    <w:rsid w:val="00BE51B9"/>
    <w:rsid w:val="00BE58C3"/>
    <w:rsid w:val="00BE629D"/>
    <w:rsid w:val="00BE7A99"/>
    <w:rsid w:val="00BF1138"/>
    <w:rsid w:val="00BF26F3"/>
    <w:rsid w:val="00BF3C6D"/>
    <w:rsid w:val="00BF4015"/>
    <w:rsid w:val="00BF6760"/>
    <w:rsid w:val="00BF679E"/>
    <w:rsid w:val="00BF71AB"/>
    <w:rsid w:val="00BF7A50"/>
    <w:rsid w:val="00C01B5F"/>
    <w:rsid w:val="00C0214B"/>
    <w:rsid w:val="00C0455B"/>
    <w:rsid w:val="00C100B8"/>
    <w:rsid w:val="00C11B2D"/>
    <w:rsid w:val="00C14119"/>
    <w:rsid w:val="00C144C8"/>
    <w:rsid w:val="00C145FD"/>
    <w:rsid w:val="00C1496B"/>
    <w:rsid w:val="00C1518B"/>
    <w:rsid w:val="00C22982"/>
    <w:rsid w:val="00C23D4C"/>
    <w:rsid w:val="00C24107"/>
    <w:rsid w:val="00C24510"/>
    <w:rsid w:val="00C25114"/>
    <w:rsid w:val="00C26E76"/>
    <w:rsid w:val="00C2759A"/>
    <w:rsid w:val="00C27E0E"/>
    <w:rsid w:val="00C318E6"/>
    <w:rsid w:val="00C32A0D"/>
    <w:rsid w:val="00C350F6"/>
    <w:rsid w:val="00C362CB"/>
    <w:rsid w:val="00C37FF7"/>
    <w:rsid w:val="00C41B64"/>
    <w:rsid w:val="00C45599"/>
    <w:rsid w:val="00C4664B"/>
    <w:rsid w:val="00C501EC"/>
    <w:rsid w:val="00C535A3"/>
    <w:rsid w:val="00C5420B"/>
    <w:rsid w:val="00C56D59"/>
    <w:rsid w:val="00C600DD"/>
    <w:rsid w:val="00C606D3"/>
    <w:rsid w:val="00C62718"/>
    <w:rsid w:val="00C62C23"/>
    <w:rsid w:val="00C64412"/>
    <w:rsid w:val="00C67871"/>
    <w:rsid w:val="00C734E3"/>
    <w:rsid w:val="00C73D5B"/>
    <w:rsid w:val="00C74E46"/>
    <w:rsid w:val="00C75260"/>
    <w:rsid w:val="00C76252"/>
    <w:rsid w:val="00C805B3"/>
    <w:rsid w:val="00C8394B"/>
    <w:rsid w:val="00C87F75"/>
    <w:rsid w:val="00C919F8"/>
    <w:rsid w:val="00C9301C"/>
    <w:rsid w:val="00C93374"/>
    <w:rsid w:val="00C94C5F"/>
    <w:rsid w:val="00C94CA0"/>
    <w:rsid w:val="00C9670D"/>
    <w:rsid w:val="00CA034F"/>
    <w:rsid w:val="00CA0A7F"/>
    <w:rsid w:val="00CA494F"/>
    <w:rsid w:val="00CA75B1"/>
    <w:rsid w:val="00CB49DC"/>
    <w:rsid w:val="00CB6E86"/>
    <w:rsid w:val="00CB7D0B"/>
    <w:rsid w:val="00CC0891"/>
    <w:rsid w:val="00CC3308"/>
    <w:rsid w:val="00CC47B3"/>
    <w:rsid w:val="00CC5817"/>
    <w:rsid w:val="00CC61F9"/>
    <w:rsid w:val="00CC79FC"/>
    <w:rsid w:val="00CD36D7"/>
    <w:rsid w:val="00CD37C1"/>
    <w:rsid w:val="00CD6D92"/>
    <w:rsid w:val="00CE01F0"/>
    <w:rsid w:val="00CE23CC"/>
    <w:rsid w:val="00CE4EA4"/>
    <w:rsid w:val="00CE6040"/>
    <w:rsid w:val="00CE6571"/>
    <w:rsid w:val="00CE6CC6"/>
    <w:rsid w:val="00CF0761"/>
    <w:rsid w:val="00CF22A0"/>
    <w:rsid w:val="00CF2485"/>
    <w:rsid w:val="00D03B71"/>
    <w:rsid w:val="00D06561"/>
    <w:rsid w:val="00D12434"/>
    <w:rsid w:val="00D1634D"/>
    <w:rsid w:val="00D201AD"/>
    <w:rsid w:val="00D233B3"/>
    <w:rsid w:val="00D23561"/>
    <w:rsid w:val="00D27103"/>
    <w:rsid w:val="00D27415"/>
    <w:rsid w:val="00D2762A"/>
    <w:rsid w:val="00D33060"/>
    <w:rsid w:val="00D34F01"/>
    <w:rsid w:val="00D363C8"/>
    <w:rsid w:val="00D40F55"/>
    <w:rsid w:val="00D43130"/>
    <w:rsid w:val="00D475E3"/>
    <w:rsid w:val="00D556C1"/>
    <w:rsid w:val="00D55E07"/>
    <w:rsid w:val="00D57DA1"/>
    <w:rsid w:val="00D607F8"/>
    <w:rsid w:val="00D60827"/>
    <w:rsid w:val="00D60A23"/>
    <w:rsid w:val="00D60FCD"/>
    <w:rsid w:val="00D617CE"/>
    <w:rsid w:val="00D62E54"/>
    <w:rsid w:val="00D644CA"/>
    <w:rsid w:val="00D64C57"/>
    <w:rsid w:val="00D674F4"/>
    <w:rsid w:val="00D70697"/>
    <w:rsid w:val="00D71F18"/>
    <w:rsid w:val="00D72D82"/>
    <w:rsid w:val="00D7555B"/>
    <w:rsid w:val="00D80DD8"/>
    <w:rsid w:val="00D84FF5"/>
    <w:rsid w:val="00D85F01"/>
    <w:rsid w:val="00D85F0A"/>
    <w:rsid w:val="00DA17BA"/>
    <w:rsid w:val="00DA1EEC"/>
    <w:rsid w:val="00DA28A8"/>
    <w:rsid w:val="00DA3C3F"/>
    <w:rsid w:val="00DA556B"/>
    <w:rsid w:val="00DB2BC7"/>
    <w:rsid w:val="00DB453D"/>
    <w:rsid w:val="00DB4FE4"/>
    <w:rsid w:val="00DC09F9"/>
    <w:rsid w:val="00DC1946"/>
    <w:rsid w:val="00DC30FF"/>
    <w:rsid w:val="00DC3DF9"/>
    <w:rsid w:val="00DC46C5"/>
    <w:rsid w:val="00DC5060"/>
    <w:rsid w:val="00DC6D38"/>
    <w:rsid w:val="00DD0E14"/>
    <w:rsid w:val="00DD177E"/>
    <w:rsid w:val="00DD2196"/>
    <w:rsid w:val="00DD4B3F"/>
    <w:rsid w:val="00DD4E90"/>
    <w:rsid w:val="00DD555A"/>
    <w:rsid w:val="00DD5F24"/>
    <w:rsid w:val="00DD6B73"/>
    <w:rsid w:val="00DD6E75"/>
    <w:rsid w:val="00DD72F0"/>
    <w:rsid w:val="00DE20E8"/>
    <w:rsid w:val="00DE3596"/>
    <w:rsid w:val="00DE3FE8"/>
    <w:rsid w:val="00DE44DF"/>
    <w:rsid w:val="00DE5218"/>
    <w:rsid w:val="00DE5E76"/>
    <w:rsid w:val="00DE71B6"/>
    <w:rsid w:val="00DF055C"/>
    <w:rsid w:val="00DF139F"/>
    <w:rsid w:val="00DF215A"/>
    <w:rsid w:val="00DF4F2D"/>
    <w:rsid w:val="00E02F10"/>
    <w:rsid w:val="00E02F5E"/>
    <w:rsid w:val="00E030EA"/>
    <w:rsid w:val="00E03769"/>
    <w:rsid w:val="00E0758C"/>
    <w:rsid w:val="00E1070A"/>
    <w:rsid w:val="00E11C49"/>
    <w:rsid w:val="00E138A4"/>
    <w:rsid w:val="00E13FE9"/>
    <w:rsid w:val="00E15D57"/>
    <w:rsid w:val="00E1659E"/>
    <w:rsid w:val="00E16CC5"/>
    <w:rsid w:val="00E20D7A"/>
    <w:rsid w:val="00E23359"/>
    <w:rsid w:val="00E3058B"/>
    <w:rsid w:val="00E307F3"/>
    <w:rsid w:val="00E325FC"/>
    <w:rsid w:val="00E32FB2"/>
    <w:rsid w:val="00E336AF"/>
    <w:rsid w:val="00E34705"/>
    <w:rsid w:val="00E35D24"/>
    <w:rsid w:val="00E36F2E"/>
    <w:rsid w:val="00E417E9"/>
    <w:rsid w:val="00E510AA"/>
    <w:rsid w:val="00E57475"/>
    <w:rsid w:val="00E57982"/>
    <w:rsid w:val="00E60021"/>
    <w:rsid w:val="00E6183B"/>
    <w:rsid w:val="00E67085"/>
    <w:rsid w:val="00E71740"/>
    <w:rsid w:val="00E71B7E"/>
    <w:rsid w:val="00E71C50"/>
    <w:rsid w:val="00E758AE"/>
    <w:rsid w:val="00E76789"/>
    <w:rsid w:val="00E77F7A"/>
    <w:rsid w:val="00E91246"/>
    <w:rsid w:val="00E94532"/>
    <w:rsid w:val="00E94898"/>
    <w:rsid w:val="00E94D07"/>
    <w:rsid w:val="00E952CB"/>
    <w:rsid w:val="00E96AE2"/>
    <w:rsid w:val="00E96F2A"/>
    <w:rsid w:val="00EA0745"/>
    <w:rsid w:val="00EA514D"/>
    <w:rsid w:val="00EA5BBA"/>
    <w:rsid w:val="00EA7250"/>
    <w:rsid w:val="00EA7ABE"/>
    <w:rsid w:val="00EB3E02"/>
    <w:rsid w:val="00EB7C2F"/>
    <w:rsid w:val="00EC403B"/>
    <w:rsid w:val="00EC45B8"/>
    <w:rsid w:val="00EC6A60"/>
    <w:rsid w:val="00EC77D5"/>
    <w:rsid w:val="00ED0143"/>
    <w:rsid w:val="00ED04B9"/>
    <w:rsid w:val="00ED22C7"/>
    <w:rsid w:val="00ED385C"/>
    <w:rsid w:val="00ED423F"/>
    <w:rsid w:val="00ED768B"/>
    <w:rsid w:val="00EE2584"/>
    <w:rsid w:val="00EE6473"/>
    <w:rsid w:val="00EF1822"/>
    <w:rsid w:val="00EF26DE"/>
    <w:rsid w:val="00EF42A3"/>
    <w:rsid w:val="00EF536E"/>
    <w:rsid w:val="00F0310A"/>
    <w:rsid w:val="00F037EB"/>
    <w:rsid w:val="00F046A5"/>
    <w:rsid w:val="00F169D2"/>
    <w:rsid w:val="00F16B2F"/>
    <w:rsid w:val="00F21AB4"/>
    <w:rsid w:val="00F23E80"/>
    <w:rsid w:val="00F263EA"/>
    <w:rsid w:val="00F2780C"/>
    <w:rsid w:val="00F27EF9"/>
    <w:rsid w:val="00F31B89"/>
    <w:rsid w:val="00F33979"/>
    <w:rsid w:val="00F344B3"/>
    <w:rsid w:val="00F36E36"/>
    <w:rsid w:val="00F4223D"/>
    <w:rsid w:val="00F46AD2"/>
    <w:rsid w:val="00F471BD"/>
    <w:rsid w:val="00F52DA6"/>
    <w:rsid w:val="00F52DB6"/>
    <w:rsid w:val="00F53763"/>
    <w:rsid w:val="00F53AFF"/>
    <w:rsid w:val="00F54EE9"/>
    <w:rsid w:val="00F5539C"/>
    <w:rsid w:val="00F55B3A"/>
    <w:rsid w:val="00F5696F"/>
    <w:rsid w:val="00F56F73"/>
    <w:rsid w:val="00F62855"/>
    <w:rsid w:val="00F64B9C"/>
    <w:rsid w:val="00F65B2F"/>
    <w:rsid w:val="00F65C32"/>
    <w:rsid w:val="00F67403"/>
    <w:rsid w:val="00F71071"/>
    <w:rsid w:val="00F7254F"/>
    <w:rsid w:val="00F74494"/>
    <w:rsid w:val="00F74B43"/>
    <w:rsid w:val="00F76E4C"/>
    <w:rsid w:val="00F80986"/>
    <w:rsid w:val="00F810D9"/>
    <w:rsid w:val="00F834D0"/>
    <w:rsid w:val="00F86032"/>
    <w:rsid w:val="00F876FC"/>
    <w:rsid w:val="00F90F4F"/>
    <w:rsid w:val="00F9346E"/>
    <w:rsid w:val="00FA04BD"/>
    <w:rsid w:val="00FA0AE1"/>
    <w:rsid w:val="00FA14A7"/>
    <w:rsid w:val="00FA31CE"/>
    <w:rsid w:val="00FA369D"/>
    <w:rsid w:val="00FA3CC4"/>
    <w:rsid w:val="00FA44E0"/>
    <w:rsid w:val="00FA7376"/>
    <w:rsid w:val="00FB12CB"/>
    <w:rsid w:val="00FB6E42"/>
    <w:rsid w:val="00FC1604"/>
    <w:rsid w:val="00FC2AEE"/>
    <w:rsid w:val="00FC38C9"/>
    <w:rsid w:val="00FC6942"/>
    <w:rsid w:val="00FD01E8"/>
    <w:rsid w:val="00FD07E3"/>
    <w:rsid w:val="00FD301D"/>
    <w:rsid w:val="00FD64FF"/>
    <w:rsid w:val="00FD7A2F"/>
    <w:rsid w:val="00FE1E16"/>
    <w:rsid w:val="00FE368D"/>
    <w:rsid w:val="00FE5AF9"/>
    <w:rsid w:val="00FE6683"/>
    <w:rsid w:val="00FE7AB2"/>
    <w:rsid w:val="00FF04AB"/>
    <w:rsid w:val="00FF17D5"/>
    <w:rsid w:val="00FF2987"/>
    <w:rsid w:val="00FF6992"/>
    <w:rsid w:val="00FF6BFA"/>
    <w:rsid w:val="00FF7B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DF13E"/>
  <w14:defaultImageDpi w14:val="330"/>
  <w15:chartTrackingRefBased/>
  <w15:docId w15:val="{7711E0D6-A855-42F8-A86E-83CF27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021"/>
    <w:pPr>
      <w:spacing w:after="160"/>
    </w:pPr>
  </w:style>
  <w:style w:type="paragraph" w:styleId="Overskrift1">
    <w:name w:val="heading 1"/>
    <w:basedOn w:val="Normal"/>
    <w:link w:val="Overskrift1Tegn"/>
    <w:uiPriority w:val="9"/>
    <w:qFormat/>
    <w:rsid w:val="00EC45B8"/>
    <w:pPr>
      <w:spacing w:before="100" w:beforeAutospacing="1" w:after="100" w:afterAutospacing="1"/>
      <w:outlineLvl w:val="0"/>
    </w:pPr>
    <w:rPr>
      <w:rFonts w:eastAsia="Times New Roman"/>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spacing w:after="0"/>
    </w:pPr>
    <w:rPr>
      <w:rFonts w:eastAsia="Times New Roman"/>
    </w:rPr>
  </w:style>
  <w:style w:type="paragraph" w:customStyle="1" w:styleId="Stk">
    <w:name w:val="Stk"/>
    <w:basedOn w:val="Normal"/>
    <w:rsid w:val="00AF589B"/>
    <w:pPr>
      <w:spacing w:after="0"/>
      <w:ind w:firstLine="170"/>
    </w:pPr>
    <w:rPr>
      <w:rFonts w:eastAsia="Times New Roman"/>
    </w:rPr>
  </w:style>
  <w:style w:type="paragraph" w:customStyle="1" w:styleId="Paragraftekst">
    <w:name w:val="Paragraftekst"/>
    <w:basedOn w:val="Normal"/>
    <w:next w:val="Normal"/>
    <w:rsid w:val="00AF589B"/>
    <w:pPr>
      <w:spacing w:before="240" w:after="0"/>
      <w:ind w:firstLine="170"/>
    </w:pPr>
    <w:rPr>
      <w:rFonts w:eastAsia="Times New Roman"/>
    </w:rPr>
  </w:style>
  <w:style w:type="paragraph" w:styleId="Sidehoved">
    <w:name w:val="header"/>
    <w:basedOn w:val="Normal"/>
    <w:link w:val="SidehovedTegn"/>
    <w:uiPriority w:val="99"/>
    <w:unhideWhenUsed/>
    <w:rsid w:val="00532AF3"/>
    <w:pPr>
      <w:tabs>
        <w:tab w:val="center" w:pos="4819"/>
        <w:tab w:val="right" w:pos="9638"/>
      </w:tabs>
    </w:pPr>
  </w:style>
  <w:style w:type="character" w:customStyle="1" w:styleId="SidehovedTegn">
    <w:name w:val="Sidehoved Tegn"/>
    <w:basedOn w:val="Standardskrifttypeiafsnit"/>
    <w:link w:val="Sidehoved"/>
    <w:uiPriority w:val="99"/>
    <w:rsid w:val="00532AF3"/>
    <w:rPr>
      <w:sz w:val="24"/>
      <w:szCs w:val="22"/>
      <w:lang w:val="da-DK" w:eastAsia="en-US"/>
    </w:rPr>
  </w:style>
  <w:style w:type="paragraph" w:styleId="Sidefod">
    <w:name w:val="footer"/>
    <w:basedOn w:val="Normal"/>
    <w:link w:val="SidefodTegn"/>
    <w:uiPriority w:val="99"/>
    <w:unhideWhenUsed/>
    <w:rsid w:val="00532AF3"/>
    <w:pPr>
      <w:tabs>
        <w:tab w:val="center" w:pos="4819"/>
        <w:tab w:val="right" w:pos="9638"/>
      </w:tabs>
    </w:pPr>
  </w:style>
  <w:style w:type="character" w:customStyle="1" w:styleId="SidefodTegn">
    <w:name w:val="Sidefod Tegn"/>
    <w:basedOn w:val="Standardskrifttypeiafsnit"/>
    <w:link w:val="Sidefod"/>
    <w:uiPriority w:val="99"/>
    <w:rsid w:val="00532AF3"/>
    <w:rPr>
      <w:sz w:val="24"/>
      <w:szCs w:val="22"/>
      <w:lang w:val="da-DK" w:eastAsia="en-US"/>
    </w:rPr>
  </w:style>
  <w:style w:type="paragraph" w:styleId="Listeafsnit">
    <w:name w:val="List Paragraph"/>
    <w:basedOn w:val="Normal"/>
    <w:uiPriority w:val="34"/>
    <w:qFormat/>
    <w:rsid w:val="00E60021"/>
    <w:pPr>
      <w:ind w:left="720"/>
      <w:contextualSpacing/>
    </w:pPr>
  </w:style>
  <w:style w:type="character" w:customStyle="1" w:styleId="TypografiFed">
    <w:name w:val="Typografi Fed"/>
    <w:basedOn w:val="Standardskrifttypeiafsnit"/>
    <w:rsid w:val="00E60021"/>
    <w:rPr>
      <w:rFonts w:ascii="Times New Roman" w:hAnsi="Times New Roman" w:cs="Times New Roman" w:hint="default"/>
      <w:b/>
      <w:bCs/>
      <w:sz w:val="24"/>
    </w:rPr>
  </w:style>
  <w:style w:type="character" w:customStyle="1" w:styleId="TypografiKursiv">
    <w:name w:val="Typografi Kursiv"/>
    <w:basedOn w:val="Standardskrifttypeiafsnit"/>
    <w:rsid w:val="00E60021"/>
    <w:rPr>
      <w:rFonts w:ascii="Times New Roman" w:hAnsi="Times New Roman" w:cs="Times New Roman" w:hint="default"/>
      <w:i/>
      <w:iCs/>
      <w:sz w:val="24"/>
    </w:rPr>
  </w:style>
  <w:style w:type="table" w:styleId="Tabel-Gitter">
    <w:name w:val="Table Grid"/>
    <w:basedOn w:val="Tabel-Normal"/>
    <w:uiPriority w:val="59"/>
    <w:rsid w:val="00E6002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uiPriority w:val="59"/>
    <w:locked/>
    <w:rsid w:val="00E6002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14832"/>
    <w:rPr>
      <w:sz w:val="16"/>
      <w:szCs w:val="16"/>
    </w:rPr>
  </w:style>
  <w:style w:type="paragraph" w:styleId="Kommentartekst">
    <w:name w:val="annotation text"/>
    <w:basedOn w:val="Normal"/>
    <w:link w:val="KommentartekstTegn"/>
    <w:uiPriority w:val="99"/>
    <w:unhideWhenUsed/>
    <w:rsid w:val="00A14832"/>
    <w:rPr>
      <w:sz w:val="20"/>
      <w:szCs w:val="20"/>
    </w:rPr>
  </w:style>
  <w:style w:type="character" w:customStyle="1" w:styleId="KommentartekstTegn">
    <w:name w:val="Kommentartekst Tegn"/>
    <w:basedOn w:val="Standardskrifttypeiafsnit"/>
    <w:link w:val="Kommentartekst"/>
    <w:uiPriority w:val="99"/>
    <w:rsid w:val="00A14832"/>
    <w:rPr>
      <w:sz w:val="20"/>
      <w:szCs w:val="20"/>
    </w:rPr>
  </w:style>
  <w:style w:type="paragraph" w:styleId="Kommentaremne">
    <w:name w:val="annotation subject"/>
    <w:basedOn w:val="Kommentartekst"/>
    <w:next w:val="Kommentartekst"/>
    <w:link w:val="KommentaremneTegn"/>
    <w:uiPriority w:val="99"/>
    <w:semiHidden/>
    <w:unhideWhenUsed/>
    <w:rsid w:val="00A14832"/>
    <w:rPr>
      <w:b/>
      <w:bCs/>
    </w:rPr>
  </w:style>
  <w:style w:type="character" w:customStyle="1" w:styleId="KommentaremneTegn">
    <w:name w:val="Kommentaremne Tegn"/>
    <w:basedOn w:val="KommentartekstTegn"/>
    <w:link w:val="Kommentaremne"/>
    <w:uiPriority w:val="99"/>
    <w:semiHidden/>
    <w:rsid w:val="00A14832"/>
    <w:rPr>
      <w:b/>
      <w:bCs/>
      <w:sz w:val="20"/>
      <w:szCs w:val="20"/>
    </w:rPr>
  </w:style>
  <w:style w:type="paragraph" w:customStyle="1" w:styleId="stk0">
    <w:name w:val="stk"/>
    <w:basedOn w:val="Normal"/>
    <w:rsid w:val="00FF17D5"/>
    <w:pPr>
      <w:spacing w:before="100" w:beforeAutospacing="1" w:after="100" w:afterAutospacing="1"/>
    </w:pPr>
    <w:rPr>
      <w:rFonts w:eastAsia="Times New Roman"/>
      <w:lang w:val="da-DK" w:eastAsia="da-DK"/>
    </w:rPr>
  </w:style>
  <w:style w:type="paragraph" w:customStyle="1" w:styleId="nummer">
    <w:name w:val="nummer"/>
    <w:basedOn w:val="Normal"/>
    <w:rsid w:val="00140A38"/>
    <w:pPr>
      <w:spacing w:before="100" w:beforeAutospacing="1" w:after="100" w:afterAutospacing="1"/>
    </w:pPr>
    <w:rPr>
      <w:rFonts w:eastAsia="Times New Roman"/>
      <w:lang w:val="da-DK" w:eastAsia="da-DK"/>
    </w:rPr>
  </w:style>
  <w:style w:type="paragraph" w:customStyle="1" w:styleId="paragraftekst0">
    <w:name w:val="paragraftekst"/>
    <w:basedOn w:val="Normal"/>
    <w:rsid w:val="00845205"/>
    <w:pPr>
      <w:spacing w:before="100" w:beforeAutospacing="1" w:after="100" w:afterAutospacing="1"/>
    </w:pPr>
    <w:rPr>
      <w:rFonts w:eastAsia="Times New Roman"/>
      <w:lang w:val="da-DK" w:eastAsia="da-DK"/>
    </w:rPr>
  </w:style>
  <w:style w:type="character" w:styleId="Fodnotehenvisning">
    <w:name w:val="footnote reference"/>
    <w:basedOn w:val="Standardskrifttypeiafsnit"/>
    <w:uiPriority w:val="99"/>
    <w:semiHidden/>
    <w:unhideWhenUsed/>
    <w:rsid w:val="00845205"/>
  </w:style>
  <w:style w:type="paragraph" w:styleId="NormalWeb">
    <w:name w:val="Normal (Web)"/>
    <w:basedOn w:val="Normal"/>
    <w:uiPriority w:val="99"/>
    <w:unhideWhenUsed/>
    <w:rsid w:val="00205506"/>
    <w:pPr>
      <w:spacing w:before="100" w:beforeAutospacing="1" w:after="100" w:afterAutospacing="1"/>
    </w:pPr>
    <w:rPr>
      <w:rFonts w:eastAsia="Times New Roman"/>
      <w:lang w:val="da-DK" w:eastAsia="da-DK"/>
    </w:rPr>
  </w:style>
  <w:style w:type="character" w:customStyle="1" w:styleId="italic">
    <w:name w:val="italic"/>
    <w:basedOn w:val="Standardskrifttypeiafsnit"/>
    <w:rsid w:val="00205506"/>
  </w:style>
  <w:style w:type="paragraph" w:styleId="Brdtekst">
    <w:name w:val="Body Text"/>
    <w:aliases w:val="Brødtekst1,Brødtekst Tegn2,Brødtekst Tegn Tegn,Brødtekst Tegn1 Tegn Tegn,(Alt+B) Tegn Tegn Tegn,Brødtekst1 Tegn Tegn Tegn,Brødtekst Tegn Tegn Tegn Tegn,Brødtekst Tegn1 Tegn Tegn Tegn Tegn,Brødtekst Tegn Tegn Tegn Tegn Tegn Tegn,(Alt+B) Tegn,(A"/>
    <w:basedOn w:val="Normal"/>
    <w:link w:val="BrdtekstTegn"/>
    <w:uiPriority w:val="1"/>
    <w:qFormat/>
    <w:rsid w:val="00C4664B"/>
    <w:pPr>
      <w:widowControl w:val="0"/>
      <w:autoSpaceDE w:val="0"/>
      <w:autoSpaceDN w:val="0"/>
      <w:adjustRightInd w:val="0"/>
      <w:spacing w:before="1" w:after="0"/>
      <w:ind w:left="110"/>
      <w:jc w:val="both"/>
    </w:pPr>
    <w:rPr>
      <w:rFonts w:eastAsiaTheme="minorEastAsia"/>
      <w:lang w:val="da-DK" w:eastAsia="da-DK"/>
    </w:rPr>
  </w:style>
  <w:style w:type="character" w:customStyle="1" w:styleId="BrdtekstTegn">
    <w:name w:val="Brødtekst Tegn"/>
    <w:aliases w:val="Brødtekst1 Tegn,Brødtekst Tegn2 Tegn,Brødtekst Tegn Tegn Tegn,Brødtekst Tegn1 Tegn Tegn Tegn,(Alt+B) Tegn Tegn Tegn Tegn,Brødtekst1 Tegn Tegn Tegn Tegn,Brødtekst Tegn Tegn Tegn Tegn Tegn,Brødtekst Tegn1 Tegn Tegn Tegn Tegn Tegn,(A Tegn"/>
    <w:basedOn w:val="Standardskrifttypeiafsnit"/>
    <w:link w:val="Brdtekst"/>
    <w:uiPriority w:val="1"/>
    <w:rsid w:val="00C4664B"/>
    <w:rPr>
      <w:rFonts w:eastAsiaTheme="minorEastAsia"/>
      <w:lang w:val="da-DK" w:eastAsia="da-DK"/>
    </w:rPr>
  </w:style>
  <w:style w:type="character" w:customStyle="1" w:styleId="Overskrift1Tegn">
    <w:name w:val="Overskrift 1 Tegn"/>
    <w:basedOn w:val="Standardskrifttypeiafsnit"/>
    <w:link w:val="Overskrift1"/>
    <w:uiPriority w:val="9"/>
    <w:rsid w:val="00EC45B8"/>
    <w:rPr>
      <w:rFonts w:eastAsia="Times New Roman"/>
      <w:b/>
      <w:bCs/>
      <w:kern w:val="36"/>
      <w:sz w:val="48"/>
      <w:szCs w:val="48"/>
      <w:lang w:val="da-DK" w:eastAsia="da-DK"/>
    </w:rPr>
  </w:style>
  <w:style w:type="paragraph" w:customStyle="1" w:styleId="tekstoverskriftb">
    <w:name w:val="tekstoverskriftb"/>
    <w:basedOn w:val="Normal"/>
    <w:rsid w:val="00EC45B8"/>
    <w:pPr>
      <w:spacing w:before="100" w:beforeAutospacing="1" w:after="100" w:afterAutospacing="1"/>
    </w:pPr>
    <w:rPr>
      <w:rFonts w:eastAsia="Times New Roman"/>
      <w:lang w:val="da-DK" w:eastAsia="da-DK"/>
    </w:rPr>
  </w:style>
  <w:style w:type="paragraph" w:styleId="Korrektur">
    <w:name w:val="Revision"/>
    <w:hidden/>
    <w:uiPriority w:val="99"/>
    <w:semiHidden/>
    <w:rsid w:val="007143F7"/>
    <w:rPr>
      <w:rFonts w:asciiTheme="minorHAnsi" w:eastAsiaTheme="minorHAnsi" w:hAnsiTheme="minorHAnsi" w:cstheme="minorBidi"/>
      <w:sz w:val="22"/>
      <w:szCs w:val="22"/>
      <w:lang w:val="da-DK" w:eastAsia="en-US"/>
    </w:rPr>
  </w:style>
  <w:style w:type="paragraph" w:customStyle="1" w:styleId="litra">
    <w:name w:val="litra"/>
    <w:basedOn w:val="Normal"/>
    <w:rsid w:val="007143F7"/>
    <w:pPr>
      <w:spacing w:before="100" w:beforeAutospacing="1" w:after="100" w:afterAutospacing="1"/>
    </w:pPr>
    <w:rPr>
      <w:rFonts w:eastAsia="Times New Roman"/>
      <w:lang w:val="da-DK" w:eastAsia="da-DK"/>
    </w:rPr>
  </w:style>
  <w:style w:type="character" w:styleId="Hyperlink">
    <w:name w:val="Hyperlink"/>
    <w:basedOn w:val="Standardskrifttypeiafsnit"/>
    <w:uiPriority w:val="99"/>
    <w:unhideWhenUsed/>
    <w:rsid w:val="007143F7"/>
    <w:rPr>
      <w:color w:val="0563C1" w:themeColor="hyperlink"/>
      <w:u w:val="single"/>
    </w:rPr>
  </w:style>
  <w:style w:type="character" w:styleId="Ulstomtale">
    <w:name w:val="Unresolved Mention"/>
    <w:basedOn w:val="Standardskrifttypeiafsnit"/>
    <w:uiPriority w:val="99"/>
    <w:semiHidden/>
    <w:unhideWhenUsed/>
    <w:rsid w:val="0071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30">
      <w:bodyDiv w:val="1"/>
      <w:marLeft w:val="0"/>
      <w:marRight w:val="0"/>
      <w:marTop w:val="0"/>
      <w:marBottom w:val="0"/>
      <w:divBdr>
        <w:top w:val="none" w:sz="0" w:space="0" w:color="auto"/>
        <w:left w:val="none" w:sz="0" w:space="0" w:color="auto"/>
        <w:bottom w:val="none" w:sz="0" w:space="0" w:color="auto"/>
        <w:right w:val="none" w:sz="0" w:space="0" w:color="auto"/>
      </w:divBdr>
    </w:div>
    <w:div w:id="13003197">
      <w:bodyDiv w:val="1"/>
      <w:marLeft w:val="0"/>
      <w:marRight w:val="0"/>
      <w:marTop w:val="0"/>
      <w:marBottom w:val="0"/>
      <w:divBdr>
        <w:top w:val="none" w:sz="0" w:space="0" w:color="auto"/>
        <w:left w:val="none" w:sz="0" w:space="0" w:color="auto"/>
        <w:bottom w:val="none" w:sz="0" w:space="0" w:color="auto"/>
        <w:right w:val="none" w:sz="0" w:space="0" w:color="auto"/>
      </w:divBdr>
    </w:div>
    <w:div w:id="45955838">
      <w:bodyDiv w:val="1"/>
      <w:marLeft w:val="0"/>
      <w:marRight w:val="0"/>
      <w:marTop w:val="0"/>
      <w:marBottom w:val="0"/>
      <w:divBdr>
        <w:top w:val="none" w:sz="0" w:space="0" w:color="auto"/>
        <w:left w:val="none" w:sz="0" w:space="0" w:color="auto"/>
        <w:bottom w:val="none" w:sz="0" w:space="0" w:color="auto"/>
        <w:right w:val="none" w:sz="0" w:space="0" w:color="auto"/>
      </w:divBdr>
    </w:div>
    <w:div w:id="52893969">
      <w:bodyDiv w:val="1"/>
      <w:marLeft w:val="0"/>
      <w:marRight w:val="0"/>
      <w:marTop w:val="0"/>
      <w:marBottom w:val="0"/>
      <w:divBdr>
        <w:top w:val="none" w:sz="0" w:space="0" w:color="auto"/>
        <w:left w:val="none" w:sz="0" w:space="0" w:color="auto"/>
        <w:bottom w:val="none" w:sz="0" w:space="0" w:color="auto"/>
        <w:right w:val="none" w:sz="0" w:space="0" w:color="auto"/>
      </w:divBdr>
    </w:div>
    <w:div w:id="56905867">
      <w:bodyDiv w:val="1"/>
      <w:marLeft w:val="0"/>
      <w:marRight w:val="0"/>
      <w:marTop w:val="0"/>
      <w:marBottom w:val="0"/>
      <w:divBdr>
        <w:top w:val="none" w:sz="0" w:space="0" w:color="auto"/>
        <w:left w:val="none" w:sz="0" w:space="0" w:color="auto"/>
        <w:bottom w:val="none" w:sz="0" w:space="0" w:color="auto"/>
        <w:right w:val="none" w:sz="0" w:space="0" w:color="auto"/>
      </w:divBdr>
    </w:div>
    <w:div w:id="61296332">
      <w:bodyDiv w:val="1"/>
      <w:marLeft w:val="0"/>
      <w:marRight w:val="0"/>
      <w:marTop w:val="0"/>
      <w:marBottom w:val="0"/>
      <w:divBdr>
        <w:top w:val="none" w:sz="0" w:space="0" w:color="auto"/>
        <w:left w:val="none" w:sz="0" w:space="0" w:color="auto"/>
        <w:bottom w:val="none" w:sz="0" w:space="0" w:color="auto"/>
        <w:right w:val="none" w:sz="0" w:space="0" w:color="auto"/>
      </w:divBdr>
    </w:div>
    <w:div w:id="64574978">
      <w:bodyDiv w:val="1"/>
      <w:marLeft w:val="0"/>
      <w:marRight w:val="0"/>
      <w:marTop w:val="0"/>
      <w:marBottom w:val="0"/>
      <w:divBdr>
        <w:top w:val="none" w:sz="0" w:space="0" w:color="auto"/>
        <w:left w:val="none" w:sz="0" w:space="0" w:color="auto"/>
        <w:bottom w:val="none" w:sz="0" w:space="0" w:color="auto"/>
        <w:right w:val="none" w:sz="0" w:space="0" w:color="auto"/>
      </w:divBdr>
    </w:div>
    <w:div w:id="86774328">
      <w:bodyDiv w:val="1"/>
      <w:marLeft w:val="0"/>
      <w:marRight w:val="0"/>
      <w:marTop w:val="0"/>
      <w:marBottom w:val="0"/>
      <w:divBdr>
        <w:top w:val="none" w:sz="0" w:space="0" w:color="auto"/>
        <w:left w:val="none" w:sz="0" w:space="0" w:color="auto"/>
        <w:bottom w:val="none" w:sz="0" w:space="0" w:color="auto"/>
        <w:right w:val="none" w:sz="0" w:space="0" w:color="auto"/>
      </w:divBdr>
    </w:div>
    <w:div w:id="94331205">
      <w:bodyDiv w:val="1"/>
      <w:marLeft w:val="0"/>
      <w:marRight w:val="0"/>
      <w:marTop w:val="0"/>
      <w:marBottom w:val="0"/>
      <w:divBdr>
        <w:top w:val="none" w:sz="0" w:space="0" w:color="auto"/>
        <w:left w:val="none" w:sz="0" w:space="0" w:color="auto"/>
        <w:bottom w:val="none" w:sz="0" w:space="0" w:color="auto"/>
        <w:right w:val="none" w:sz="0" w:space="0" w:color="auto"/>
      </w:divBdr>
    </w:div>
    <w:div w:id="110586946">
      <w:bodyDiv w:val="1"/>
      <w:marLeft w:val="0"/>
      <w:marRight w:val="0"/>
      <w:marTop w:val="0"/>
      <w:marBottom w:val="0"/>
      <w:divBdr>
        <w:top w:val="none" w:sz="0" w:space="0" w:color="auto"/>
        <w:left w:val="none" w:sz="0" w:space="0" w:color="auto"/>
        <w:bottom w:val="none" w:sz="0" w:space="0" w:color="auto"/>
        <w:right w:val="none" w:sz="0" w:space="0" w:color="auto"/>
      </w:divBdr>
    </w:div>
    <w:div w:id="120341477">
      <w:bodyDiv w:val="1"/>
      <w:marLeft w:val="0"/>
      <w:marRight w:val="0"/>
      <w:marTop w:val="0"/>
      <w:marBottom w:val="0"/>
      <w:divBdr>
        <w:top w:val="none" w:sz="0" w:space="0" w:color="auto"/>
        <w:left w:val="none" w:sz="0" w:space="0" w:color="auto"/>
        <w:bottom w:val="none" w:sz="0" w:space="0" w:color="auto"/>
        <w:right w:val="none" w:sz="0" w:space="0" w:color="auto"/>
      </w:divBdr>
    </w:div>
    <w:div w:id="120420904">
      <w:bodyDiv w:val="1"/>
      <w:marLeft w:val="0"/>
      <w:marRight w:val="0"/>
      <w:marTop w:val="0"/>
      <w:marBottom w:val="0"/>
      <w:divBdr>
        <w:top w:val="none" w:sz="0" w:space="0" w:color="auto"/>
        <w:left w:val="none" w:sz="0" w:space="0" w:color="auto"/>
        <w:bottom w:val="none" w:sz="0" w:space="0" w:color="auto"/>
        <w:right w:val="none" w:sz="0" w:space="0" w:color="auto"/>
      </w:divBdr>
    </w:div>
    <w:div w:id="139730370">
      <w:bodyDiv w:val="1"/>
      <w:marLeft w:val="0"/>
      <w:marRight w:val="0"/>
      <w:marTop w:val="0"/>
      <w:marBottom w:val="0"/>
      <w:divBdr>
        <w:top w:val="none" w:sz="0" w:space="0" w:color="auto"/>
        <w:left w:val="none" w:sz="0" w:space="0" w:color="auto"/>
        <w:bottom w:val="none" w:sz="0" w:space="0" w:color="auto"/>
        <w:right w:val="none" w:sz="0" w:space="0" w:color="auto"/>
      </w:divBdr>
    </w:div>
    <w:div w:id="145362106">
      <w:bodyDiv w:val="1"/>
      <w:marLeft w:val="0"/>
      <w:marRight w:val="0"/>
      <w:marTop w:val="0"/>
      <w:marBottom w:val="0"/>
      <w:divBdr>
        <w:top w:val="none" w:sz="0" w:space="0" w:color="auto"/>
        <w:left w:val="none" w:sz="0" w:space="0" w:color="auto"/>
        <w:bottom w:val="none" w:sz="0" w:space="0" w:color="auto"/>
        <w:right w:val="none" w:sz="0" w:space="0" w:color="auto"/>
      </w:divBdr>
    </w:div>
    <w:div w:id="149761591">
      <w:bodyDiv w:val="1"/>
      <w:marLeft w:val="0"/>
      <w:marRight w:val="0"/>
      <w:marTop w:val="0"/>
      <w:marBottom w:val="0"/>
      <w:divBdr>
        <w:top w:val="none" w:sz="0" w:space="0" w:color="auto"/>
        <w:left w:val="none" w:sz="0" w:space="0" w:color="auto"/>
        <w:bottom w:val="none" w:sz="0" w:space="0" w:color="auto"/>
        <w:right w:val="none" w:sz="0" w:space="0" w:color="auto"/>
      </w:divBdr>
    </w:div>
    <w:div w:id="167067008">
      <w:bodyDiv w:val="1"/>
      <w:marLeft w:val="0"/>
      <w:marRight w:val="0"/>
      <w:marTop w:val="0"/>
      <w:marBottom w:val="0"/>
      <w:divBdr>
        <w:top w:val="none" w:sz="0" w:space="0" w:color="auto"/>
        <w:left w:val="none" w:sz="0" w:space="0" w:color="auto"/>
        <w:bottom w:val="none" w:sz="0" w:space="0" w:color="auto"/>
        <w:right w:val="none" w:sz="0" w:space="0" w:color="auto"/>
      </w:divBdr>
    </w:div>
    <w:div w:id="176770677">
      <w:bodyDiv w:val="1"/>
      <w:marLeft w:val="0"/>
      <w:marRight w:val="0"/>
      <w:marTop w:val="0"/>
      <w:marBottom w:val="0"/>
      <w:divBdr>
        <w:top w:val="none" w:sz="0" w:space="0" w:color="auto"/>
        <w:left w:val="none" w:sz="0" w:space="0" w:color="auto"/>
        <w:bottom w:val="none" w:sz="0" w:space="0" w:color="auto"/>
        <w:right w:val="none" w:sz="0" w:space="0" w:color="auto"/>
      </w:divBdr>
    </w:div>
    <w:div w:id="188882565">
      <w:bodyDiv w:val="1"/>
      <w:marLeft w:val="0"/>
      <w:marRight w:val="0"/>
      <w:marTop w:val="0"/>
      <w:marBottom w:val="0"/>
      <w:divBdr>
        <w:top w:val="none" w:sz="0" w:space="0" w:color="auto"/>
        <w:left w:val="none" w:sz="0" w:space="0" w:color="auto"/>
        <w:bottom w:val="none" w:sz="0" w:space="0" w:color="auto"/>
        <w:right w:val="none" w:sz="0" w:space="0" w:color="auto"/>
      </w:divBdr>
    </w:div>
    <w:div w:id="193083346">
      <w:bodyDiv w:val="1"/>
      <w:marLeft w:val="0"/>
      <w:marRight w:val="0"/>
      <w:marTop w:val="0"/>
      <w:marBottom w:val="0"/>
      <w:divBdr>
        <w:top w:val="none" w:sz="0" w:space="0" w:color="auto"/>
        <w:left w:val="none" w:sz="0" w:space="0" w:color="auto"/>
        <w:bottom w:val="none" w:sz="0" w:space="0" w:color="auto"/>
        <w:right w:val="none" w:sz="0" w:space="0" w:color="auto"/>
      </w:divBdr>
    </w:div>
    <w:div w:id="205339046">
      <w:bodyDiv w:val="1"/>
      <w:marLeft w:val="0"/>
      <w:marRight w:val="0"/>
      <w:marTop w:val="0"/>
      <w:marBottom w:val="0"/>
      <w:divBdr>
        <w:top w:val="none" w:sz="0" w:space="0" w:color="auto"/>
        <w:left w:val="none" w:sz="0" w:space="0" w:color="auto"/>
        <w:bottom w:val="none" w:sz="0" w:space="0" w:color="auto"/>
        <w:right w:val="none" w:sz="0" w:space="0" w:color="auto"/>
      </w:divBdr>
    </w:div>
    <w:div w:id="230039240">
      <w:bodyDiv w:val="1"/>
      <w:marLeft w:val="0"/>
      <w:marRight w:val="0"/>
      <w:marTop w:val="0"/>
      <w:marBottom w:val="0"/>
      <w:divBdr>
        <w:top w:val="none" w:sz="0" w:space="0" w:color="auto"/>
        <w:left w:val="none" w:sz="0" w:space="0" w:color="auto"/>
        <w:bottom w:val="none" w:sz="0" w:space="0" w:color="auto"/>
        <w:right w:val="none" w:sz="0" w:space="0" w:color="auto"/>
      </w:divBdr>
    </w:div>
    <w:div w:id="235941947">
      <w:bodyDiv w:val="1"/>
      <w:marLeft w:val="0"/>
      <w:marRight w:val="0"/>
      <w:marTop w:val="0"/>
      <w:marBottom w:val="0"/>
      <w:divBdr>
        <w:top w:val="none" w:sz="0" w:space="0" w:color="auto"/>
        <w:left w:val="none" w:sz="0" w:space="0" w:color="auto"/>
        <w:bottom w:val="none" w:sz="0" w:space="0" w:color="auto"/>
        <w:right w:val="none" w:sz="0" w:space="0" w:color="auto"/>
      </w:divBdr>
    </w:div>
    <w:div w:id="239869159">
      <w:bodyDiv w:val="1"/>
      <w:marLeft w:val="0"/>
      <w:marRight w:val="0"/>
      <w:marTop w:val="0"/>
      <w:marBottom w:val="0"/>
      <w:divBdr>
        <w:top w:val="none" w:sz="0" w:space="0" w:color="auto"/>
        <w:left w:val="none" w:sz="0" w:space="0" w:color="auto"/>
        <w:bottom w:val="none" w:sz="0" w:space="0" w:color="auto"/>
        <w:right w:val="none" w:sz="0" w:space="0" w:color="auto"/>
      </w:divBdr>
    </w:div>
    <w:div w:id="268508057">
      <w:bodyDiv w:val="1"/>
      <w:marLeft w:val="0"/>
      <w:marRight w:val="0"/>
      <w:marTop w:val="0"/>
      <w:marBottom w:val="0"/>
      <w:divBdr>
        <w:top w:val="none" w:sz="0" w:space="0" w:color="auto"/>
        <w:left w:val="none" w:sz="0" w:space="0" w:color="auto"/>
        <w:bottom w:val="none" w:sz="0" w:space="0" w:color="auto"/>
        <w:right w:val="none" w:sz="0" w:space="0" w:color="auto"/>
      </w:divBdr>
    </w:div>
    <w:div w:id="282272586">
      <w:bodyDiv w:val="1"/>
      <w:marLeft w:val="0"/>
      <w:marRight w:val="0"/>
      <w:marTop w:val="0"/>
      <w:marBottom w:val="0"/>
      <w:divBdr>
        <w:top w:val="none" w:sz="0" w:space="0" w:color="auto"/>
        <w:left w:val="none" w:sz="0" w:space="0" w:color="auto"/>
        <w:bottom w:val="none" w:sz="0" w:space="0" w:color="auto"/>
        <w:right w:val="none" w:sz="0" w:space="0" w:color="auto"/>
      </w:divBdr>
    </w:div>
    <w:div w:id="291908675">
      <w:bodyDiv w:val="1"/>
      <w:marLeft w:val="0"/>
      <w:marRight w:val="0"/>
      <w:marTop w:val="0"/>
      <w:marBottom w:val="0"/>
      <w:divBdr>
        <w:top w:val="none" w:sz="0" w:space="0" w:color="auto"/>
        <w:left w:val="none" w:sz="0" w:space="0" w:color="auto"/>
        <w:bottom w:val="none" w:sz="0" w:space="0" w:color="auto"/>
        <w:right w:val="none" w:sz="0" w:space="0" w:color="auto"/>
      </w:divBdr>
    </w:div>
    <w:div w:id="296642435">
      <w:bodyDiv w:val="1"/>
      <w:marLeft w:val="0"/>
      <w:marRight w:val="0"/>
      <w:marTop w:val="0"/>
      <w:marBottom w:val="0"/>
      <w:divBdr>
        <w:top w:val="none" w:sz="0" w:space="0" w:color="auto"/>
        <w:left w:val="none" w:sz="0" w:space="0" w:color="auto"/>
        <w:bottom w:val="none" w:sz="0" w:space="0" w:color="auto"/>
        <w:right w:val="none" w:sz="0" w:space="0" w:color="auto"/>
      </w:divBdr>
    </w:div>
    <w:div w:id="298459096">
      <w:bodyDiv w:val="1"/>
      <w:marLeft w:val="0"/>
      <w:marRight w:val="0"/>
      <w:marTop w:val="0"/>
      <w:marBottom w:val="0"/>
      <w:divBdr>
        <w:top w:val="none" w:sz="0" w:space="0" w:color="auto"/>
        <w:left w:val="none" w:sz="0" w:space="0" w:color="auto"/>
        <w:bottom w:val="none" w:sz="0" w:space="0" w:color="auto"/>
        <w:right w:val="none" w:sz="0" w:space="0" w:color="auto"/>
      </w:divBdr>
    </w:div>
    <w:div w:id="304818065">
      <w:bodyDiv w:val="1"/>
      <w:marLeft w:val="0"/>
      <w:marRight w:val="0"/>
      <w:marTop w:val="0"/>
      <w:marBottom w:val="0"/>
      <w:divBdr>
        <w:top w:val="none" w:sz="0" w:space="0" w:color="auto"/>
        <w:left w:val="none" w:sz="0" w:space="0" w:color="auto"/>
        <w:bottom w:val="none" w:sz="0" w:space="0" w:color="auto"/>
        <w:right w:val="none" w:sz="0" w:space="0" w:color="auto"/>
      </w:divBdr>
    </w:div>
    <w:div w:id="340818523">
      <w:bodyDiv w:val="1"/>
      <w:marLeft w:val="0"/>
      <w:marRight w:val="0"/>
      <w:marTop w:val="0"/>
      <w:marBottom w:val="0"/>
      <w:divBdr>
        <w:top w:val="none" w:sz="0" w:space="0" w:color="auto"/>
        <w:left w:val="none" w:sz="0" w:space="0" w:color="auto"/>
        <w:bottom w:val="none" w:sz="0" w:space="0" w:color="auto"/>
        <w:right w:val="none" w:sz="0" w:space="0" w:color="auto"/>
      </w:divBdr>
    </w:div>
    <w:div w:id="360325490">
      <w:bodyDiv w:val="1"/>
      <w:marLeft w:val="0"/>
      <w:marRight w:val="0"/>
      <w:marTop w:val="0"/>
      <w:marBottom w:val="0"/>
      <w:divBdr>
        <w:top w:val="none" w:sz="0" w:space="0" w:color="auto"/>
        <w:left w:val="none" w:sz="0" w:space="0" w:color="auto"/>
        <w:bottom w:val="none" w:sz="0" w:space="0" w:color="auto"/>
        <w:right w:val="none" w:sz="0" w:space="0" w:color="auto"/>
      </w:divBdr>
    </w:div>
    <w:div w:id="412975002">
      <w:bodyDiv w:val="1"/>
      <w:marLeft w:val="0"/>
      <w:marRight w:val="0"/>
      <w:marTop w:val="0"/>
      <w:marBottom w:val="0"/>
      <w:divBdr>
        <w:top w:val="none" w:sz="0" w:space="0" w:color="auto"/>
        <w:left w:val="none" w:sz="0" w:space="0" w:color="auto"/>
        <w:bottom w:val="none" w:sz="0" w:space="0" w:color="auto"/>
        <w:right w:val="none" w:sz="0" w:space="0" w:color="auto"/>
      </w:divBdr>
    </w:div>
    <w:div w:id="419525595">
      <w:bodyDiv w:val="1"/>
      <w:marLeft w:val="0"/>
      <w:marRight w:val="0"/>
      <w:marTop w:val="0"/>
      <w:marBottom w:val="0"/>
      <w:divBdr>
        <w:top w:val="none" w:sz="0" w:space="0" w:color="auto"/>
        <w:left w:val="none" w:sz="0" w:space="0" w:color="auto"/>
        <w:bottom w:val="none" w:sz="0" w:space="0" w:color="auto"/>
        <w:right w:val="none" w:sz="0" w:space="0" w:color="auto"/>
      </w:divBdr>
    </w:div>
    <w:div w:id="435102274">
      <w:bodyDiv w:val="1"/>
      <w:marLeft w:val="0"/>
      <w:marRight w:val="0"/>
      <w:marTop w:val="0"/>
      <w:marBottom w:val="0"/>
      <w:divBdr>
        <w:top w:val="none" w:sz="0" w:space="0" w:color="auto"/>
        <w:left w:val="none" w:sz="0" w:space="0" w:color="auto"/>
        <w:bottom w:val="none" w:sz="0" w:space="0" w:color="auto"/>
        <w:right w:val="none" w:sz="0" w:space="0" w:color="auto"/>
      </w:divBdr>
    </w:div>
    <w:div w:id="458063250">
      <w:bodyDiv w:val="1"/>
      <w:marLeft w:val="0"/>
      <w:marRight w:val="0"/>
      <w:marTop w:val="0"/>
      <w:marBottom w:val="0"/>
      <w:divBdr>
        <w:top w:val="none" w:sz="0" w:space="0" w:color="auto"/>
        <w:left w:val="none" w:sz="0" w:space="0" w:color="auto"/>
        <w:bottom w:val="none" w:sz="0" w:space="0" w:color="auto"/>
        <w:right w:val="none" w:sz="0" w:space="0" w:color="auto"/>
      </w:divBdr>
    </w:div>
    <w:div w:id="476343783">
      <w:bodyDiv w:val="1"/>
      <w:marLeft w:val="0"/>
      <w:marRight w:val="0"/>
      <w:marTop w:val="0"/>
      <w:marBottom w:val="0"/>
      <w:divBdr>
        <w:top w:val="none" w:sz="0" w:space="0" w:color="auto"/>
        <w:left w:val="none" w:sz="0" w:space="0" w:color="auto"/>
        <w:bottom w:val="none" w:sz="0" w:space="0" w:color="auto"/>
        <w:right w:val="none" w:sz="0" w:space="0" w:color="auto"/>
      </w:divBdr>
    </w:div>
    <w:div w:id="492182674">
      <w:bodyDiv w:val="1"/>
      <w:marLeft w:val="0"/>
      <w:marRight w:val="0"/>
      <w:marTop w:val="0"/>
      <w:marBottom w:val="0"/>
      <w:divBdr>
        <w:top w:val="none" w:sz="0" w:space="0" w:color="auto"/>
        <w:left w:val="none" w:sz="0" w:space="0" w:color="auto"/>
        <w:bottom w:val="none" w:sz="0" w:space="0" w:color="auto"/>
        <w:right w:val="none" w:sz="0" w:space="0" w:color="auto"/>
      </w:divBdr>
    </w:div>
    <w:div w:id="497235040">
      <w:bodyDiv w:val="1"/>
      <w:marLeft w:val="0"/>
      <w:marRight w:val="0"/>
      <w:marTop w:val="0"/>
      <w:marBottom w:val="0"/>
      <w:divBdr>
        <w:top w:val="none" w:sz="0" w:space="0" w:color="auto"/>
        <w:left w:val="none" w:sz="0" w:space="0" w:color="auto"/>
        <w:bottom w:val="none" w:sz="0" w:space="0" w:color="auto"/>
        <w:right w:val="none" w:sz="0" w:space="0" w:color="auto"/>
      </w:divBdr>
    </w:div>
    <w:div w:id="501435355">
      <w:bodyDiv w:val="1"/>
      <w:marLeft w:val="0"/>
      <w:marRight w:val="0"/>
      <w:marTop w:val="0"/>
      <w:marBottom w:val="0"/>
      <w:divBdr>
        <w:top w:val="none" w:sz="0" w:space="0" w:color="auto"/>
        <w:left w:val="none" w:sz="0" w:space="0" w:color="auto"/>
        <w:bottom w:val="none" w:sz="0" w:space="0" w:color="auto"/>
        <w:right w:val="none" w:sz="0" w:space="0" w:color="auto"/>
      </w:divBdr>
    </w:div>
    <w:div w:id="579174226">
      <w:bodyDiv w:val="1"/>
      <w:marLeft w:val="0"/>
      <w:marRight w:val="0"/>
      <w:marTop w:val="0"/>
      <w:marBottom w:val="0"/>
      <w:divBdr>
        <w:top w:val="none" w:sz="0" w:space="0" w:color="auto"/>
        <w:left w:val="none" w:sz="0" w:space="0" w:color="auto"/>
        <w:bottom w:val="none" w:sz="0" w:space="0" w:color="auto"/>
        <w:right w:val="none" w:sz="0" w:space="0" w:color="auto"/>
      </w:divBdr>
    </w:div>
    <w:div w:id="587812614">
      <w:bodyDiv w:val="1"/>
      <w:marLeft w:val="0"/>
      <w:marRight w:val="0"/>
      <w:marTop w:val="0"/>
      <w:marBottom w:val="0"/>
      <w:divBdr>
        <w:top w:val="none" w:sz="0" w:space="0" w:color="auto"/>
        <w:left w:val="none" w:sz="0" w:space="0" w:color="auto"/>
        <w:bottom w:val="none" w:sz="0" w:space="0" w:color="auto"/>
        <w:right w:val="none" w:sz="0" w:space="0" w:color="auto"/>
      </w:divBdr>
    </w:div>
    <w:div w:id="653338046">
      <w:bodyDiv w:val="1"/>
      <w:marLeft w:val="0"/>
      <w:marRight w:val="0"/>
      <w:marTop w:val="0"/>
      <w:marBottom w:val="0"/>
      <w:divBdr>
        <w:top w:val="none" w:sz="0" w:space="0" w:color="auto"/>
        <w:left w:val="none" w:sz="0" w:space="0" w:color="auto"/>
        <w:bottom w:val="none" w:sz="0" w:space="0" w:color="auto"/>
        <w:right w:val="none" w:sz="0" w:space="0" w:color="auto"/>
      </w:divBdr>
    </w:div>
    <w:div w:id="654992049">
      <w:bodyDiv w:val="1"/>
      <w:marLeft w:val="0"/>
      <w:marRight w:val="0"/>
      <w:marTop w:val="0"/>
      <w:marBottom w:val="0"/>
      <w:divBdr>
        <w:top w:val="none" w:sz="0" w:space="0" w:color="auto"/>
        <w:left w:val="none" w:sz="0" w:space="0" w:color="auto"/>
        <w:bottom w:val="none" w:sz="0" w:space="0" w:color="auto"/>
        <w:right w:val="none" w:sz="0" w:space="0" w:color="auto"/>
      </w:divBdr>
    </w:div>
    <w:div w:id="692613586">
      <w:bodyDiv w:val="1"/>
      <w:marLeft w:val="0"/>
      <w:marRight w:val="0"/>
      <w:marTop w:val="0"/>
      <w:marBottom w:val="0"/>
      <w:divBdr>
        <w:top w:val="none" w:sz="0" w:space="0" w:color="auto"/>
        <w:left w:val="none" w:sz="0" w:space="0" w:color="auto"/>
        <w:bottom w:val="none" w:sz="0" w:space="0" w:color="auto"/>
        <w:right w:val="none" w:sz="0" w:space="0" w:color="auto"/>
      </w:divBdr>
    </w:div>
    <w:div w:id="736392468">
      <w:bodyDiv w:val="1"/>
      <w:marLeft w:val="0"/>
      <w:marRight w:val="0"/>
      <w:marTop w:val="0"/>
      <w:marBottom w:val="0"/>
      <w:divBdr>
        <w:top w:val="none" w:sz="0" w:space="0" w:color="auto"/>
        <w:left w:val="none" w:sz="0" w:space="0" w:color="auto"/>
        <w:bottom w:val="none" w:sz="0" w:space="0" w:color="auto"/>
        <w:right w:val="none" w:sz="0" w:space="0" w:color="auto"/>
      </w:divBdr>
    </w:div>
    <w:div w:id="746805969">
      <w:bodyDiv w:val="1"/>
      <w:marLeft w:val="0"/>
      <w:marRight w:val="0"/>
      <w:marTop w:val="0"/>
      <w:marBottom w:val="0"/>
      <w:divBdr>
        <w:top w:val="none" w:sz="0" w:space="0" w:color="auto"/>
        <w:left w:val="none" w:sz="0" w:space="0" w:color="auto"/>
        <w:bottom w:val="none" w:sz="0" w:space="0" w:color="auto"/>
        <w:right w:val="none" w:sz="0" w:space="0" w:color="auto"/>
      </w:divBdr>
    </w:div>
    <w:div w:id="747963289">
      <w:bodyDiv w:val="1"/>
      <w:marLeft w:val="0"/>
      <w:marRight w:val="0"/>
      <w:marTop w:val="0"/>
      <w:marBottom w:val="0"/>
      <w:divBdr>
        <w:top w:val="none" w:sz="0" w:space="0" w:color="auto"/>
        <w:left w:val="none" w:sz="0" w:space="0" w:color="auto"/>
        <w:bottom w:val="none" w:sz="0" w:space="0" w:color="auto"/>
        <w:right w:val="none" w:sz="0" w:space="0" w:color="auto"/>
      </w:divBdr>
    </w:div>
    <w:div w:id="756828146">
      <w:bodyDiv w:val="1"/>
      <w:marLeft w:val="0"/>
      <w:marRight w:val="0"/>
      <w:marTop w:val="0"/>
      <w:marBottom w:val="0"/>
      <w:divBdr>
        <w:top w:val="none" w:sz="0" w:space="0" w:color="auto"/>
        <w:left w:val="none" w:sz="0" w:space="0" w:color="auto"/>
        <w:bottom w:val="none" w:sz="0" w:space="0" w:color="auto"/>
        <w:right w:val="none" w:sz="0" w:space="0" w:color="auto"/>
      </w:divBdr>
    </w:div>
    <w:div w:id="798886059">
      <w:bodyDiv w:val="1"/>
      <w:marLeft w:val="0"/>
      <w:marRight w:val="0"/>
      <w:marTop w:val="0"/>
      <w:marBottom w:val="0"/>
      <w:divBdr>
        <w:top w:val="none" w:sz="0" w:space="0" w:color="auto"/>
        <w:left w:val="none" w:sz="0" w:space="0" w:color="auto"/>
        <w:bottom w:val="none" w:sz="0" w:space="0" w:color="auto"/>
        <w:right w:val="none" w:sz="0" w:space="0" w:color="auto"/>
      </w:divBdr>
    </w:div>
    <w:div w:id="808937511">
      <w:bodyDiv w:val="1"/>
      <w:marLeft w:val="0"/>
      <w:marRight w:val="0"/>
      <w:marTop w:val="0"/>
      <w:marBottom w:val="0"/>
      <w:divBdr>
        <w:top w:val="none" w:sz="0" w:space="0" w:color="auto"/>
        <w:left w:val="none" w:sz="0" w:space="0" w:color="auto"/>
        <w:bottom w:val="none" w:sz="0" w:space="0" w:color="auto"/>
        <w:right w:val="none" w:sz="0" w:space="0" w:color="auto"/>
      </w:divBdr>
    </w:div>
    <w:div w:id="813720411">
      <w:bodyDiv w:val="1"/>
      <w:marLeft w:val="0"/>
      <w:marRight w:val="0"/>
      <w:marTop w:val="0"/>
      <w:marBottom w:val="0"/>
      <w:divBdr>
        <w:top w:val="none" w:sz="0" w:space="0" w:color="auto"/>
        <w:left w:val="none" w:sz="0" w:space="0" w:color="auto"/>
        <w:bottom w:val="none" w:sz="0" w:space="0" w:color="auto"/>
        <w:right w:val="none" w:sz="0" w:space="0" w:color="auto"/>
      </w:divBdr>
    </w:div>
    <w:div w:id="815873138">
      <w:bodyDiv w:val="1"/>
      <w:marLeft w:val="0"/>
      <w:marRight w:val="0"/>
      <w:marTop w:val="0"/>
      <w:marBottom w:val="0"/>
      <w:divBdr>
        <w:top w:val="none" w:sz="0" w:space="0" w:color="auto"/>
        <w:left w:val="none" w:sz="0" w:space="0" w:color="auto"/>
        <w:bottom w:val="none" w:sz="0" w:space="0" w:color="auto"/>
        <w:right w:val="none" w:sz="0" w:space="0" w:color="auto"/>
      </w:divBdr>
    </w:div>
    <w:div w:id="821627853">
      <w:bodyDiv w:val="1"/>
      <w:marLeft w:val="0"/>
      <w:marRight w:val="0"/>
      <w:marTop w:val="0"/>
      <w:marBottom w:val="0"/>
      <w:divBdr>
        <w:top w:val="none" w:sz="0" w:space="0" w:color="auto"/>
        <w:left w:val="none" w:sz="0" w:space="0" w:color="auto"/>
        <w:bottom w:val="none" w:sz="0" w:space="0" w:color="auto"/>
        <w:right w:val="none" w:sz="0" w:space="0" w:color="auto"/>
      </w:divBdr>
    </w:div>
    <w:div w:id="838345250">
      <w:bodyDiv w:val="1"/>
      <w:marLeft w:val="0"/>
      <w:marRight w:val="0"/>
      <w:marTop w:val="0"/>
      <w:marBottom w:val="0"/>
      <w:divBdr>
        <w:top w:val="none" w:sz="0" w:space="0" w:color="auto"/>
        <w:left w:val="none" w:sz="0" w:space="0" w:color="auto"/>
        <w:bottom w:val="none" w:sz="0" w:space="0" w:color="auto"/>
        <w:right w:val="none" w:sz="0" w:space="0" w:color="auto"/>
      </w:divBdr>
    </w:div>
    <w:div w:id="842746745">
      <w:bodyDiv w:val="1"/>
      <w:marLeft w:val="0"/>
      <w:marRight w:val="0"/>
      <w:marTop w:val="0"/>
      <w:marBottom w:val="0"/>
      <w:divBdr>
        <w:top w:val="none" w:sz="0" w:space="0" w:color="auto"/>
        <w:left w:val="none" w:sz="0" w:space="0" w:color="auto"/>
        <w:bottom w:val="none" w:sz="0" w:space="0" w:color="auto"/>
        <w:right w:val="none" w:sz="0" w:space="0" w:color="auto"/>
      </w:divBdr>
    </w:div>
    <w:div w:id="849292556">
      <w:bodyDiv w:val="1"/>
      <w:marLeft w:val="0"/>
      <w:marRight w:val="0"/>
      <w:marTop w:val="0"/>
      <w:marBottom w:val="0"/>
      <w:divBdr>
        <w:top w:val="none" w:sz="0" w:space="0" w:color="auto"/>
        <w:left w:val="none" w:sz="0" w:space="0" w:color="auto"/>
        <w:bottom w:val="none" w:sz="0" w:space="0" w:color="auto"/>
        <w:right w:val="none" w:sz="0" w:space="0" w:color="auto"/>
      </w:divBdr>
    </w:div>
    <w:div w:id="856307617">
      <w:bodyDiv w:val="1"/>
      <w:marLeft w:val="0"/>
      <w:marRight w:val="0"/>
      <w:marTop w:val="0"/>
      <w:marBottom w:val="0"/>
      <w:divBdr>
        <w:top w:val="none" w:sz="0" w:space="0" w:color="auto"/>
        <w:left w:val="none" w:sz="0" w:space="0" w:color="auto"/>
        <w:bottom w:val="none" w:sz="0" w:space="0" w:color="auto"/>
        <w:right w:val="none" w:sz="0" w:space="0" w:color="auto"/>
      </w:divBdr>
    </w:div>
    <w:div w:id="876357070">
      <w:bodyDiv w:val="1"/>
      <w:marLeft w:val="0"/>
      <w:marRight w:val="0"/>
      <w:marTop w:val="0"/>
      <w:marBottom w:val="0"/>
      <w:divBdr>
        <w:top w:val="none" w:sz="0" w:space="0" w:color="auto"/>
        <w:left w:val="none" w:sz="0" w:space="0" w:color="auto"/>
        <w:bottom w:val="none" w:sz="0" w:space="0" w:color="auto"/>
        <w:right w:val="none" w:sz="0" w:space="0" w:color="auto"/>
      </w:divBdr>
    </w:div>
    <w:div w:id="892540183">
      <w:bodyDiv w:val="1"/>
      <w:marLeft w:val="0"/>
      <w:marRight w:val="0"/>
      <w:marTop w:val="0"/>
      <w:marBottom w:val="0"/>
      <w:divBdr>
        <w:top w:val="none" w:sz="0" w:space="0" w:color="auto"/>
        <w:left w:val="none" w:sz="0" w:space="0" w:color="auto"/>
        <w:bottom w:val="none" w:sz="0" w:space="0" w:color="auto"/>
        <w:right w:val="none" w:sz="0" w:space="0" w:color="auto"/>
      </w:divBdr>
    </w:div>
    <w:div w:id="907762202">
      <w:bodyDiv w:val="1"/>
      <w:marLeft w:val="0"/>
      <w:marRight w:val="0"/>
      <w:marTop w:val="0"/>
      <w:marBottom w:val="0"/>
      <w:divBdr>
        <w:top w:val="none" w:sz="0" w:space="0" w:color="auto"/>
        <w:left w:val="none" w:sz="0" w:space="0" w:color="auto"/>
        <w:bottom w:val="none" w:sz="0" w:space="0" w:color="auto"/>
        <w:right w:val="none" w:sz="0" w:space="0" w:color="auto"/>
      </w:divBdr>
    </w:div>
    <w:div w:id="917054415">
      <w:bodyDiv w:val="1"/>
      <w:marLeft w:val="0"/>
      <w:marRight w:val="0"/>
      <w:marTop w:val="0"/>
      <w:marBottom w:val="0"/>
      <w:divBdr>
        <w:top w:val="none" w:sz="0" w:space="0" w:color="auto"/>
        <w:left w:val="none" w:sz="0" w:space="0" w:color="auto"/>
        <w:bottom w:val="none" w:sz="0" w:space="0" w:color="auto"/>
        <w:right w:val="none" w:sz="0" w:space="0" w:color="auto"/>
      </w:divBdr>
    </w:div>
    <w:div w:id="1050416757">
      <w:bodyDiv w:val="1"/>
      <w:marLeft w:val="0"/>
      <w:marRight w:val="0"/>
      <w:marTop w:val="0"/>
      <w:marBottom w:val="0"/>
      <w:divBdr>
        <w:top w:val="none" w:sz="0" w:space="0" w:color="auto"/>
        <w:left w:val="none" w:sz="0" w:space="0" w:color="auto"/>
        <w:bottom w:val="none" w:sz="0" w:space="0" w:color="auto"/>
        <w:right w:val="none" w:sz="0" w:space="0" w:color="auto"/>
      </w:divBdr>
    </w:div>
    <w:div w:id="1069697534">
      <w:bodyDiv w:val="1"/>
      <w:marLeft w:val="0"/>
      <w:marRight w:val="0"/>
      <w:marTop w:val="0"/>
      <w:marBottom w:val="0"/>
      <w:divBdr>
        <w:top w:val="none" w:sz="0" w:space="0" w:color="auto"/>
        <w:left w:val="none" w:sz="0" w:space="0" w:color="auto"/>
        <w:bottom w:val="none" w:sz="0" w:space="0" w:color="auto"/>
        <w:right w:val="none" w:sz="0" w:space="0" w:color="auto"/>
      </w:divBdr>
    </w:div>
    <w:div w:id="1112238135">
      <w:bodyDiv w:val="1"/>
      <w:marLeft w:val="0"/>
      <w:marRight w:val="0"/>
      <w:marTop w:val="0"/>
      <w:marBottom w:val="0"/>
      <w:divBdr>
        <w:top w:val="none" w:sz="0" w:space="0" w:color="auto"/>
        <w:left w:val="none" w:sz="0" w:space="0" w:color="auto"/>
        <w:bottom w:val="none" w:sz="0" w:space="0" w:color="auto"/>
        <w:right w:val="none" w:sz="0" w:space="0" w:color="auto"/>
      </w:divBdr>
    </w:div>
    <w:div w:id="1178344565">
      <w:bodyDiv w:val="1"/>
      <w:marLeft w:val="0"/>
      <w:marRight w:val="0"/>
      <w:marTop w:val="0"/>
      <w:marBottom w:val="0"/>
      <w:divBdr>
        <w:top w:val="none" w:sz="0" w:space="0" w:color="auto"/>
        <w:left w:val="none" w:sz="0" w:space="0" w:color="auto"/>
        <w:bottom w:val="none" w:sz="0" w:space="0" w:color="auto"/>
        <w:right w:val="none" w:sz="0" w:space="0" w:color="auto"/>
      </w:divBdr>
    </w:div>
    <w:div w:id="1217937238">
      <w:bodyDiv w:val="1"/>
      <w:marLeft w:val="0"/>
      <w:marRight w:val="0"/>
      <w:marTop w:val="0"/>
      <w:marBottom w:val="0"/>
      <w:divBdr>
        <w:top w:val="none" w:sz="0" w:space="0" w:color="auto"/>
        <w:left w:val="none" w:sz="0" w:space="0" w:color="auto"/>
        <w:bottom w:val="none" w:sz="0" w:space="0" w:color="auto"/>
        <w:right w:val="none" w:sz="0" w:space="0" w:color="auto"/>
      </w:divBdr>
    </w:div>
    <w:div w:id="1226797147">
      <w:bodyDiv w:val="1"/>
      <w:marLeft w:val="0"/>
      <w:marRight w:val="0"/>
      <w:marTop w:val="0"/>
      <w:marBottom w:val="0"/>
      <w:divBdr>
        <w:top w:val="none" w:sz="0" w:space="0" w:color="auto"/>
        <w:left w:val="none" w:sz="0" w:space="0" w:color="auto"/>
        <w:bottom w:val="none" w:sz="0" w:space="0" w:color="auto"/>
        <w:right w:val="none" w:sz="0" w:space="0" w:color="auto"/>
      </w:divBdr>
    </w:div>
    <w:div w:id="1264263995">
      <w:bodyDiv w:val="1"/>
      <w:marLeft w:val="0"/>
      <w:marRight w:val="0"/>
      <w:marTop w:val="0"/>
      <w:marBottom w:val="0"/>
      <w:divBdr>
        <w:top w:val="none" w:sz="0" w:space="0" w:color="auto"/>
        <w:left w:val="none" w:sz="0" w:space="0" w:color="auto"/>
        <w:bottom w:val="none" w:sz="0" w:space="0" w:color="auto"/>
        <w:right w:val="none" w:sz="0" w:space="0" w:color="auto"/>
      </w:divBdr>
    </w:div>
    <w:div w:id="1291669567">
      <w:bodyDiv w:val="1"/>
      <w:marLeft w:val="0"/>
      <w:marRight w:val="0"/>
      <w:marTop w:val="0"/>
      <w:marBottom w:val="0"/>
      <w:divBdr>
        <w:top w:val="none" w:sz="0" w:space="0" w:color="auto"/>
        <w:left w:val="none" w:sz="0" w:space="0" w:color="auto"/>
        <w:bottom w:val="none" w:sz="0" w:space="0" w:color="auto"/>
        <w:right w:val="none" w:sz="0" w:space="0" w:color="auto"/>
      </w:divBdr>
    </w:div>
    <w:div w:id="1341851017">
      <w:bodyDiv w:val="1"/>
      <w:marLeft w:val="0"/>
      <w:marRight w:val="0"/>
      <w:marTop w:val="0"/>
      <w:marBottom w:val="0"/>
      <w:divBdr>
        <w:top w:val="none" w:sz="0" w:space="0" w:color="auto"/>
        <w:left w:val="none" w:sz="0" w:space="0" w:color="auto"/>
        <w:bottom w:val="none" w:sz="0" w:space="0" w:color="auto"/>
        <w:right w:val="none" w:sz="0" w:space="0" w:color="auto"/>
      </w:divBdr>
    </w:div>
    <w:div w:id="1342439549">
      <w:bodyDiv w:val="1"/>
      <w:marLeft w:val="0"/>
      <w:marRight w:val="0"/>
      <w:marTop w:val="0"/>
      <w:marBottom w:val="0"/>
      <w:divBdr>
        <w:top w:val="none" w:sz="0" w:space="0" w:color="auto"/>
        <w:left w:val="none" w:sz="0" w:space="0" w:color="auto"/>
        <w:bottom w:val="none" w:sz="0" w:space="0" w:color="auto"/>
        <w:right w:val="none" w:sz="0" w:space="0" w:color="auto"/>
      </w:divBdr>
    </w:div>
    <w:div w:id="1361082246">
      <w:bodyDiv w:val="1"/>
      <w:marLeft w:val="0"/>
      <w:marRight w:val="0"/>
      <w:marTop w:val="0"/>
      <w:marBottom w:val="0"/>
      <w:divBdr>
        <w:top w:val="none" w:sz="0" w:space="0" w:color="auto"/>
        <w:left w:val="none" w:sz="0" w:space="0" w:color="auto"/>
        <w:bottom w:val="none" w:sz="0" w:space="0" w:color="auto"/>
        <w:right w:val="none" w:sz="0" w:space="0" w:color="auto"/>
      </w:divBdr>
    </w:div>
    <w:div w:id="1361083175">
      <w:bodyDiv w:val="1"/>
      <w:marLeft w:val="0"/>
      <w:marRight w:val="0"/>
      <w:marTop w:val="0"/>
      <w:marBottom w:val="0"/>
      <w:divBdr>
        <w:top w:val="none" w:sz="0" w:space="0" w:color="auto"/>
        <w:left w:val="none" w:sz="0" w:space="0" w:color="auto"/>
        <w:bottom w:val="none" w:sz="0" w:space="0" w:color="auto"/>
        <w:right w:val="none" w:sz="0" w:space="0" w:color="auto"/>
      </w:divBdr>
    </w:div>
    <w:div w:id="1460564828">
      <w:bodyDiv w:val="1"/>
      <w:marLeft w:val="0"/>
      <w:marRight w:val="0"/>
      <w:marTop w:val="0"/>
      <w:marBottom w:val="0"/>
      <w:divBdr>
        <w:top w:val="none" w:sz="0" w:space="0" w:color="auto"/>
        <w:left w:val="none" w:sz="0" w:space="0" w:color="auto"/>
        <w:bottom w:val="none" w:sz="0" w:space="0" w:color="auto"/>
        <w:right w:val="none" w:sz="0" w:space="0" w:color="auto"/>
      </w:divBdr>
    </w:div>
    <w:div w:id="1464230526">
      <w:bodyDiv w:val="1"/>
      <w:marLeft w:val="0"/>
      <w:marRight w:val="0"/>
      <w:marTop w:val="0"/>
      <w:marBottom w:val="0"/>
      <w:divBdr>
        <w:top w:val="none" w:sz="0" w:space="0" w:color="auto"/>
        <w:left w:val="none" w:sz="0" w:space="0" w:color="auto"/>
        <w:bottom w:val="none" w:sz="0" w:space="0" w:color="auto"/>
        <w:right w:val="none" w:sz="0" w:space="0" w:color="auto"/>
      </w:divBdr>
    </w:div>
    <w:div w:id="1493252999">
      <w:bodyDiv w:val="1"/>
      <w:marLeft w:val="0"/>
      <w:marRight w:val="0"/>
      <w:marTop w:val="0"/>
      <w:marBottom w:val="0"/>
      <w:divBdr>
        <w:top w:val="none" w:sz="0" w:space="0" w:color="auto"/>
        <w:left w:val="none" w:sz="0" w:space="0" w:color="auto"/>
        <w:bottom w:val="none" w:sz="0" w:space="0" w:color="auto"/>
        <w:right w:val="none" w:sz="0" w:space="0" w:color="auto"/>
      </w:divBdr>
    </w:div>
    <w:div w:id="1493328081">
      <w:bodyDiv w:val="1"/>
      <w:marLeft w:val="0"/>
      <w:marRight w:val="0"/>
      <w:marTop w:val="0"/>
      <w:marBottom w:val="0"/>
      <w:divBdr>
        <w:top w:val="none" w:sz="0" w:space="0" w:color="auto"/>
        <w:left w:val="none" w:sz="0" w:space="0" w:color="auto"/>
        <w:bottom w:val="none" w:sz="0" w:space="0" w:color="auto"/>
        <w:right w:val="none" w:sz="0" w:space="0" w:color="auto"/>
      </w:divBdr>
    </w:div>
    <w:div w:id="1505969591">
      <w:bodyDiv w:val="1"/>
      <w:marLeft w:val="0"/>
      <w:marRight w:val="0"/>
      <w:marTop w:val="0"/>
      <w:marBottom w:val="0"/>
      <w:divBdr>
        <w:top w:val="none" w:sz="0" w:space="0" w:color="auto"/>
        <w:left w:val="none" w:sz="0" w:space="0" w:color="auto"/>
        <w:bottom w:val="none" w:sz="0" w:space="0" w:color="auto"/>
        <w:right w:val="none" w:sz="0" w:space="0" w:color="auto"/>
      </w:divBdr>
    </w:div>
    <w:div w:id="1509784895">
      <w:bodyDiv w:val="1"/>
      <w:marLeft w:val="0"/>
      <w:marRight w:val="0"/>
      <w:marTop w:val="0"/>
      <w:marBottom w:val="0"/>
      <w:divBdr>
        <w:top w:val="none" w:sz="0" w:space="0" w:color="auto"/>
        <w:left w:val="none" w:sz="0" w:space="0" w:color="auto"/>
        <w:bottom w:val="none" w:sz="0" w:space="0" w:color="auto"/>
        <w:right w:val="none" w:sz="0" w:space="0" w:color="auto"/>
      </w:divBdr>
    </w:div>
    <w:div w:id="1536961265">
      <w:bodyDiv w:val="1"/>
      <w:marLeft w:val="0"/>
      <w:marRight w:val="0"/>
      <w:marTop w:val="0"/>
      <w:marBottom w:val="0"/>
      <w:divBdr>
        <w:top w:val="none" w:sz="0" w:space="0" w:color="auto"/>
        <w:left w:val="none" w:sz="0" w:space="0" w:color="auto"/>
        <w:bottom w:val="none" w:sz="0" w:space="0" w:color="auto"/>
        <w:right w:val="none" w:sz="0" w:space="0" w:color="auto"/>
      </w:divBdr>
    </w:div>
    <w:div w:id="1541478188">
      <w:bodyDiv w:val="1"/>
      <w:marLeft w:val="0"/>
      <w:marRight w:val="0"/>
      <w:marTop w:val="0"/>
      <w:marBottom w:val="0"/>
      <w:divBdr>
        <w:top w:val="none" w:sz="0" w:space="0" w:color="auto"/>
        <w:left w:val="none" w:sz="0" w:space="0" w:color="auto"/>
        <w:bottom w:val="none" w:sz="0" w:space="0" w:color="auto"/>
        <w:right w:val="none" w:sz="0" w:space="0" w:color="auto"/>
      </w:divBdr>
    </w:div>
    <w:div w:id="1569875935">
      <w:bodyDiv w:val="1"/>
      <w:marLeft w:val="0"/>
      <w:marRight w:val="0"/>
      <w:marTop w:val="0"/>
      <w:marBottom w:val="0"/>
      <w:divBdr>
        <w:top w:val="none" w:sz="0" w:space="0" w:color="auto"/>
        <w:left w:val="none" w:sz="0" w:space="0" w:color="auto"/>
        <w:bottom w:val="none" w:sz="0" w:space="0" w:color="auto"/>
        <w:right w:val="none" w:sz="0" w:space="0" w:color="auto"/>
      </w:divBdr>
    </w:div>
    <w:div w:id="1570580314">
      <w:bodyDiv w:val="1"/>
      <w:marLeft w:val="0"/>
      <w:marRight w:val="0"/>
      <w:marTop w:val="0"/>
      <w:marBottom w:val="0"/>
      <w:divBdr>
        <w:top w:val="none" w:sz="0" w:space="0" w:color="auto"/>
        <w:left w:val="none" w:sz="0" w:space="0" w:color="auto"/>
        <w:bottom w:val="none" w:sz="0" w:space="0" w:color="auto"/>
        <w:right w:val="none" w:sz="0" w:space="0" w:color="auto"/>
      </w:divBdr>
    </w:div>
    <w:div w:id="1602032067">
      <w:bodyDiv w:val="1"/>
      <w:marLeft w:val="0"/>
      <w:marRight w:val="0"/>
      <w:marTop w:val="0"/>
      <w:marBottom w:val="0"/>
      <w:divBdr>
        <w:top w:val="none" w:sz="0" w:space="0" w:color="auto"/>
        <w:left w:val="none" w:sz="0" w:space="0" w:color="auto"/>
        <w:bottom w:val="none" w:sz="0" w:space="0" w:color="auto"/>
        <w:right w:val="none" w:sz="0" w:space="0" w:color="auto"/>
      </w:divBdr>
    </w:div>
    <w:div w:id="1634362325">
      <w:bodyDiv w:val="1"/>
      <w:marLeft w:val="0"/>
      <w:marRight w:val="0"/>
      <w:marTop w:val="0"/>
      <w:marBottom w:val="0"/>
      <w:divBdr>
        <w:top w:val="none" w:sz="0" w:space="0" w:color="auto"/>
        <w:left w:val="none" w:sz="0" w:space="0" w:color="auto"/>
        <w:bottom w:val="none" w:sz="0" w:space="0" w:color="auto"/>
        <w:right w:val="none" w:sz="0" w:space="0" w:color="auto"/>
      </w:divBdr>
    </w:div>
    <w:div w:id="1677266725">
      <w:bodyDiv w:val="1"/>
      <w:marLeft w:val="0"/>
      <w:marRight w:val="0"/>
      <w:marTop w:val="0"/>
      <w:marBottom w:val="0"/>
      <w:divBdr>
        <w:top w:val="none" w:sz="0" w:space="0" w:color="auto"/>
        <w:left w:val="none" w:sz="0" w:space="0" w:color="auto"/>
        <w:bottom w:val="none" w:sz="0" w:space="0" w:color="auto"/>
        <w:right w:val="none" w:sz="0" w:space="0" w:color="auto"/>
      </w:divBdr>
    </w:div>
    <w:div w:id="1705669091">
      <w:bodyDiv w:val="1"/>
      <w:marLeft w:val="0"/>
      <w:marRight w:val="0"/>
      <w:marTop w:val="0"/>
      <w:marBottom w:val="0"/>
      <w:divBdr>
        <w:top w:val="none" w:sz="0" w:space="0" w:color="auto"/>
        <w:left w:val="none" w:sz="0" w:space="0" w:color="auto"/>
        <w:bottom w:val="none" w:sz="0" w:space="0" w:color="auto"/>
        <w:right w:val="none" w:sz="0" w:space="0" w:color="auto"/>
      </w:divBdr>
    </w:div>
    <w:div w:id="1706103311">
      <w:bodyDiv w:val="1"/>
      <w:marLeft w:val="0"/>
      <w:marRight w:val="0"/>
      <w:marTop w:val="0"/>
      <w:marBottom w:val="0"/>
      <w:divBdr>
        <w:top w:val="none" w:sz="0" w:space="0" w:color="auto"/>
        <w:left w:val="none" w:sz="0" w:space="0" w:color="auto"/>
        <w:bottom w:val="none" w:sz="0" w:space="0" w:color="auto"/>
        <w:right w:val="none" w:sz="0" w:space="0" w:color="auto"/>
      </w:divBdr>
    </w:div>
    <w:div w:id="1714227399">
      <w:bodyDiv w:val="1"/>
      <w:marLeft w:val="0"/>
      <w:marRight w:val="0"/>
      <w:marTop w:val="0"/>
      <w:marBottom w:val="0"/>
      <w:divBdr>
        <w:top w:val="none" w:sz="0" w:space="0" w:color="auto"/>
        <w:left w:val="none" w:sz="0" w:space="0" w:color="auto"/>
        <w:bottom w:val="none" w:sz="0" w:space="0" w:color="auto"/>
        <w:right w:val="none" w:sz="0" w:space="0" w:color="auto"/>
      </w:divBdr>
    </w:div>
    <w:div w:id="1719864985">
      <w:bodyDiv w:val="1"/>
      <w:marLeft w:val="0"/>
      <w:marRight w:val="0"/>
      <w:marTop w:val="0"/>
      <w:marBottom w:val="0"/>
      <w:divBdr>
        <w:top w:val="none" w:sz="0" w:space="0" w:color="auto"/>
        <w:left w:val="none" w:sz="0" w:space="0" w:color="auto"/>
        <w:bottom w:val="none" w:sz="0" w:space="0" w:color="auto"/>
        <w:right w:val="none" w:sz="0" w:space="0" w:color="auto"/>
      </w:divBdr>
    </w:div>
    <w:div w:id="1736659004">
      <w:bodyDiv w:val="1"/>
      <w:marLeft w:val="0"/>
      <w:marRight w:val="0"/>
      <w:marTop w:val="0"/>
      <w:marBottom w:val="0"/>
      <w:divBdr>
        <w:top w:val="none" w:sz="0" w:space="0" w:color="auto"/>
        <w:left w:val="none" w:sz="0" w:space="0" w:color="auto"/>
        <w:bottom w:val="none" w:sz="0" w:space="0" w:color="auto"/>
        <w:right w:val="none" w:sz="0" w:space="0" w:color="auto"/>
      </w:divBdr>
    </w:div>
    <w:div w:id="1747534341">
      <w:bodyDiv w:val="1"/>
      <w:marLeft w:val="0"/>
      <w:marRight w:val="0"/>
      <w:marTop w:val="0"/>
      <w:marBottom w:val="0"/>
      <w:divBdr>
        <w:top w:val="none" w:sz="0" w:space="0" w:color="auto"/>
        <w:left w:val="none" w:sz="0" w:space="0" w:color="auto"/>
        <w:bottom w:val="none" w:sz="0" w:space="0" w:color="auto"/>
        <w:right w:val="none" w:sz="0" w:space="0" w:color="auto"/>
      </w:divBdr>
    </w:div>
    <w:div w:id="1752576893">
      <w:bodyDiv w:val="1"/>
      <w:marLeft w:val="0"/>
      <w:marRight w:val="0"/>
      <w:marTop w:val="0"/>
      <w:marBottom w:val="0"/>
      <w:divBdr>
        <w:top w:val="none" w:sz="0" w:space="0" w:color="auto"/>
        <w:left w:val="none" w:sz="0" w:space="0" w:color="auto"/>
        <w:bottom w:val="none" w:sz="0" w:space="0" w:color="auto"/>
        <w:right w:val="none" w:sz="0" w:space="0" w:color="auto"/>
      </w:divBdr>
    </w:div>
    <w:div w:id="1779986280">
      <w:bodyDiv w:val="1"/>
      <w:marLeft w:val="0"/>
      <w:marRight w:val="0"/>
      <w:marTop w:val="0"/>
      <w:marBottom w:val="0"/>
      <w:divBdr>
        <w:top w:val="none" w:sz="0" w:space="0" w:color="auto"/>
        <w:left w:val="none" w:sz="0" w:space="0" w:color="auto"/>
        <w:bottom w:val="none" w:sz="0" w:space="0" w:color="auto"/>
        <w:right w:val="none" w:sz="0" w:space="0" w:color="auto"/>
      </w:divBdr>
    </w:div>
    <w:div w:id="1793480738">
      <w:bodyDiv w:val="1"/>
      <w:marLeft w:val="0"/>
      <w:marRight w:val="0"/>
      <w:marTop w:val="0"/>
      <w:marBottom w:val="0"/>
      <w:divBdr>
        <w:top w:val="none" w:sz="0" w:space="0" w:color="auto"/>
        <w:left w:val="none" w:sz="0" w:space="0" w:color="auto"/>
        <w:bottom w:val="none" w:sz="0" w:space="0" w:color="auto"/>
        <w:right w:val="none" w:sz="0" w:space="0" w:color="auto"/>
      </w:divBdr>
    </w:div>
    <w:div w:id="1800755570">
      <w:bodyDiv w:val="1"/>
      <w:marLeft w:val="0"/>
      <w:marRight w:val="0"/>
      <w:marTop w:val="0"/>
      <w:marBottom w:val="0"/>
      <w:divBdr>
        <w:top w:val="none" w:sz="0" w:space="0" w:color="auto"/>
        <w:left w:val="none" w:sz="0" w:space="0" w:color="auto"/>
        <w:bottom w:val="none" w:sz="0" w:space="0" w:color="auto"/>
        <w:right w:val="none" w:sz="0" w:space="0" w:color="auto"/>
      </w:divBdr>
    </w:div>
    <w:div w:id="1819153744">
      <w:bodyDiv w:val="1"/>
      <w:marLeft w:val="0"/>
      <w:marRight w:val="0"/>
      <w:marTop w:val="0"/>
      <w:marBottom w:val="0"/>
      <w:divBdr>
        <w:top w:val="none" w:sz="0" w:space="0" w:color="auto"/>
        <w:left w:val="none" w:sz="0" w:space="0" w:color="auto"/>
        <w:bottom w:val="none" w:sz="0" w:space="0" w:color="auto"/>
        <w:right w:val="none" w:sz="0" w:space="0" w:color="auto"/>
      </w:divBdr>
    </w:div>
    <w:div w:id="1825199946">
      <w:bodyDiv w:val="1"/>
      <w:marLeft w:val="0"/>
      <w:marRight w:val="0"/>
      <w:marTop w:val="0"/>
      <w:marBottom w:val="0"/>
      <w:divBdr>
        <w:top w:val="none" w:sz="0" w:space="0" w:color="auto"/>
        <w:left w:val="none" w:sz="0" w:space="0" w:color="auto"/>
        <w:bottom w:val="none" w:sz="0" w:space="0" w:color="auto"/>
        <w:right w:val="none" w:sz="0" w:space="0" w:color="auto"/>
      </w:divBdr>
    </w:div>
    <w:div w:id="1869218020">
      <w:bodyDiv w:val="1"/>
      <w:marLeft w:val="0"/>
      <w:marRight w:val="0"/>
      <w:marTop w:val="0"/>
      <w:marBottom w:val="0"/>
      <w:divBdr>
        <w:top w:val="none" w:sz="0" w:space="0" w:color="auto"/>
        <w:left w:val="none" w:sz="0" w:space="0" w:color="auto"/>
        <w:bottom w:val="none" w:sz="0" w:space="0" w:color="auto"/>
        <w:right w:val="none" w:sz="0" w:space="0" w:color="auto"/>
      </w:divBdr>
    </w:div>
    <w:div w:id="1883053296">
      <w:bodyDiv w:val="1"/>
      <w:marLeft w:val="0"/>
      <w:marRight w:val="0"/>
      <w:marTop w:val="0"/>
      <w:marBottom w:val="0"/>
      <w:divBdr>
        <w:top w:val="none" w:sz="0" w:space="0" w:color="auto"/>
        <w:left w:val="none" w:sz="0" w:space="0" w:color="auto"/>
        <w:bottom w:val="none" w:sz="0" w:space="0" w:color="auto"/>
        <w:right w:val="none" w:sz="0" w:space="0" w:color="auto"/>
      </w:divBdr>
    </w:div>
    <w:div w:id="1950622260">
      <w:bodyDiv w:val="1"/>
      <w:marLeft w:val="0"/>
      <w:marRight w:val="0"/>
      <w:marTop w:val="0"/>
      <w:marBottom w:val="0"/>
      <w:divBdr>
        <w:top w:val="none" w:sz="0" w:space="0" w:color="auto"/>
        <w:left w:val="none" w:sz="0" w:space="0" w:color="auto"/>
        <w:bottom w:val="none" w:sz="0" w:space="0" w:color="auto"/>
        <w:right w:val="none" w:sz="0" w:space="0" w:color="auto"/>
      </w:divBdr>
    </w:div>
    <w:div w:id="1995179043">
      <w:bodyDiv w:val="1"/>
      <w:marLeft w:val="0"/>
      <w:marRight w:val="0"/>
      <w:marTop w:val="0"/>
      <w:marBottom w:val="0"/>
      <w:divBdr>
        <w:top w:val="none" w:sz="0" w:space="0" w:color="auto"/>
        <w:left w:val="none" w:sz="0" w:space="0" w:color="auto"/>
        <w:bottom w:val="none" w:sz="0" w:space="0" w:color="auto"/>
        <w:right w:val="none" w:sz="0" w:space="0" w:color="auto"/>
      </w:divBdr>
    </w:div>
    <w:div w:id="2007780248">
      <w:bodyDiv w:val="1"/>
      <w:marLeft w:val="0"/>
      <w:marRight w:val="0"/>
      <w:marTop w:val="0"/>
      <w:marBottom w:val="0"/>
      <w:divBdr>
        <w:top w:val="none" w:sz="0" w:space="0" w:color="auto"/>
        <w:left w:val="none" w:sz="0" w:space="0" w:color="auto"/>
        <w:bottom w:val="none" w:sz="0" w:space="0" w:color="auto"/>
        <w:right w:val="none" w:sz="0" w:space="0" w:color="auto"/>
      </w:divBdr>
    </w:div>
    <w:div w:id="2035767888">
      <w:bodyDiv w:val="1"/>
      <w:marLeft w:val="0"/>
      <w:marRight w:val="0"/>
      <w:marTop w:val="0"/>
      <w:marBottom w:val="0"/>
      <w:divBdr>
        <w:top w:val="none" w:sz="0" w:space="0" w:color="auto"/>
        <w:left w:val="none" w:sz="0" w:space="0" w:color="auto"/>
        <w:bottom w:val="none" w:sz="0" w:space="0" w:color="auto"/>
        <w:right w:val="none" w:sz="0" w:space="0" w:color="auto"/>
      </w:divBdr>
    </w:div>
    <w:div w:id="20943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62023\My%20Documents\Brugerdefinerede%20Office-skabeloner\Uppskot%20til%20broytingar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8AA6B117DE406C9DB93DEB2C9E35E8"/>
        <w:category>
          <w:name w:val="Generelt"/>
          <w:gallery w:val="placeholder"/>
        </w:category>
        <w:types>
          <w:type w:val="bbPlcHdr"/>
        </w:types>
        <w:behaviors>
          <w:behavior w:val="content"/>
        </w:behaviors>
        <w:guid w:val="{19EC29C3-9BB5-4950-BF4A-386E8716BE31}"/>
      </w:docPartPr>
      <w:docPartBody>
        <w:p w:rsidR="00243A25" w:rsidRDefault="006A0D74">
          <w:pPr>
            <w:pStyle w:val="D58AA6B117DE406C9DB93DEB2C9E35E8"/>
          </w:pPr>
          <w:r>
            <w:rPr>
              <w:rStyle w:val="Pladsholdertekst"/>
            </w:rPr>
            <w:t>Choose an item.</w:t>
          </w:r>
        </w:p>
      </w:docPartBody>
    </w:docPart>
    <w:docPart>
      <w:docPartPr>
        <w:name w:val="C0102732E438477B8B2537D67378081F"/>
        <w:category>
          <w:name w:val="Generelt"/>
          <w:gallery w:val="placeholder"/>
        </w:category>
        <w:types>
          <w:type w:val="bbPlcHdr"/>
        </w:types>
        <w:behaviors>
          <w:behavior w:val="content"/>
        </w:behaviors>
        <w:guid w:val="{FB52E9CB-A8F8-4E59-9481-C10450D71946}"/>
      </w:docPartPr>
      <w:docPartBody>
        <w:p w:rsidR="00243A25" w:rsidRDefault="006A0D74">
          <w:pPr>
            <w:pStyle w:val="C0102732E438477B8B2537D67378081F"/>
          </w:pPr>
          <w:r>
            <w:rPr>
              <w:rStyle w:val="Pladsholdertekst"/>
            </w:rPr>
            <w:t>Choose an item.</w:t>
          </w:r>
        </w:p>
      </w:docPartBody>
    </w:docPart>
    <w:docPart>
      <w:docPartPr>
        <w:name w:val="6FAD92F09DE54892ACD4F5C87A2F2A87"/>
        <w:category>
          <w:name w:val="Generelt"/>
          <w:gallery w:val="placeholder"/>
        </w:category>
        <w:types>
          <w:type w:val="bbPlcHdr"/>
        </w:types>
        <w:behaviors>
          <w:behavior w:val="content"/>
        </w:behaviors>
        <w:guid w:val="{C6B977F7-3600-4A68-9902-4E062B59AF39}"/>
      </w:docPartPr>
      <w:docPartBody>
        <w:p w:rsidR="00243A25" w:rsidRDefault="006A0D74">
          <w:pPr>
            <w:pStyle w:val="6FAD92F09DE54892ACD4F5C87A2F2A87"/>
          </w:pPr>
          <w:r>
            <w:rPr>
              <w:rStyle w:val="Pladsholdertekst"/>
            </w:rPr>
            <w:t>Choose an item.</w:t>
          </w:r>
        </w:p>
      </w:docPartBody>
    </w:docPart>
    <w:docPart>
      <w:docPartPr>
        <w:name w:val="4941FBC0F63243C1B107B2934C806055"/>
        <w:category>
          <w:name w:val="Generelt"/>
          <w:gallery w:val="placeholder"/>
        </w:category>
        <w:types>
          <w:type w:val="bbPlcHdr"/>
        </w:types>
        <w:behaviors>
          <w:behavior w:val="content"/>
        </w:behaviors>
        <w:guid w:val="{592026A0-6D11-4BA9-B5CF-D9FB70A29F51}"/>
      </w:docPartPr>
      <w:docPartBody>
        <w:p w:rsidR="00243A25" w:rsidRDefault="006A0D74">
          <w:pPr>
            <w:pStyle w:val="4941FBC0F63243C1B107B2934C806055"/>
          </w:pPr>
          <w:r>
            <w:rPr>
              <w:rStyle w:val="Pladsholdertekst"/>
            </w:rPr>
            <w:t>Choose an item.</w:t>
          </w:r>
        </w:p>
      </w:docPartBody>
    </w:docPart>
    <w:docPart>
      <w:docPartPr>
        <w:name w:val="12928606283A4053A2CBEB6A3A108612"/>
        <w:category>
          <w:name w:val="Generelt"/>
          <w:gallery w:val="placeholder"/>
        </w:category>
        <w:types>
          <w:type w:val="bbPlcHdr"/>
        </w:types>
        <w:behaviors>
          <w:behavior w:val="content"/>
        </w:behaviors>
        <w:guid w:val="{510B0308-D9BD-4D5F-ADFC-95748F990DDB}"/>
      </w:docPartPr>
      <w:docPartBody>
        <w:p w:rsidR="00243A25" w:rsidRDefault="006A0D74">
          <w:pPr>
            <w:pStyle w:val="12928606283A4053A2CBEB6A3A108612"/>
          </w:pPr>
          <w:r>
            <w:rPr>
              <w:rStyle w:val="Pladsholdertekst"/>
            </w:rPr>
            <w:t>Choose an item.</w:t>
          </w:r>
        </w:p>
      </w:docPartBody>
    </w:docPart>
    <w:docPart>
      <w:docPartPr>
        <w:name w:val="109BE2C0C0424DB79002A175E6287E5D"/>
        <w:category>
          <w:name w:val="Generelt"/>
          <w:gallery w:val="placeholder"/>
        </w:category>
        <w:types>
          <w:type w:val="bbPlcHdr"/>
        </w:types>
        <w:behaviors>
          <w:behavior w:val="content"/>
        </w:behaviors>
        <w:guid w:val="{08506EAB-1DED-4455-8CA6-970FCC421C50}"/>
      </w:docPartPr>
      <w:docPartBody>
        <w:p w:rsidR="00243A25" w:rsidRDefault="006A0D74">
          <w:pPr>
            <w:pStyle w:val="109BE2C0C0424DB79002A175E6287E5D"/>
          </w:pPr>
          <w:r>
            <w:rPr>
              <w:rStyle w:val="Pladsholdertekst"/>
            </w:rPr>
            <w:t>Choose an item.</w:t>
          </w:r>
        </w:p>
      </w:docPartBody>
    </w:docPart>
    <w:docPart>
      <w:docPartPr>
        <w:name w:val="307A892DACFA481CB60E4E4458791792"/>
        <w:category>
          <w:name w:val="Generelt"/>
          <w:gallery w:val="placeholder"/>
        </w:category>
        <w:types>
          <w:type w:val="bbPlcHdr"/>
        </w:types>
        <w:behaviors>
          <w:behavior w:val="content"/>
        </w:behaviors>
        <w:guid w:val="{9005E5DD-858A-4123-A467-044AD06BFD5C}"/>
      </w:docPartPr>
      <w:docPartBody>
        <w:p w:rsidR="00243A25" w:rsidRDefault="006A0D74">
          <w:pPr>
            <w:pStyle w:val="307A892DACFA481CB60E4E4458791792"/>
          </w:pPr>
          <w:r>
            <w:rPr>
              <w:rStyle w:val="Pladsholdertekst"/>
            </w:rPr>
            <w:t>Choose an item.</w:t>
          </w:r>
        </w:p>
      </w:docPartBody>
    </w:docPart>
    <w:docPart>
      <w:docPartPr>
        <w:name w:val="2101F787A1374ADD9574E9BE88F23539"/>
        <w:category>
          <w:name w:val="Generelt"/>
          <w:gallery w:val="placeholder"/>
        </w:category>
        <w:types>
          <w:type w:val="bbPlcHdr"/>
        </w:types>
        <w:behaviors>
          <w:behavior w:val="content"/>
        </w:behaviors>
        <w:guid w:val="{30CB16D1-6FFA-4E7E-950E-EA58B523FB26}"/>
      </w:docPartPr>
      <w:docPartBody>
        <w:p w:rsidR="00243A25" w:rsidRDefault="006A0D74">
          <w:pPr>
            <w:pStyle w:val="2101F787A1374ADD9574E9BE88F23539"/>
          </w:pPr>
          <w:r>
            <w:rPr>
              <w:rStyle w:val="Pladsholdertekst"/>
            </w:rPr>
            <w:t>Choose an item.</w:t>
          </w:r>
        </w:p>
      </w:docPartBody>
    </w:docPart>
    <w:docPart>
      <w:docPartPr>
        <w:name w:val="38D399C752A24706A31899876E83DF43"/>
        <w:category>
          <w:name w:val="Generelt"/>
          <w:gallery w:val="placeholder"/>
        </w:category>
        <w:types>
          <w:type w:val="bbPlcHdr"/>
        </w:types>
        <w:behaviors>
          <w:behavior w:val="content"/>
        </w:behaviors>
        <w:guid w:val="{451CF8C4-F24E-4E1C-B681-E939662F814E}"/>
      </w:docPartPr>
      <w:docPartBody>
        <w:p w:rsidR="00243A25" w:rsidRDefault="006A0D74">
          <w:pPr>
            <w:pStyle w:val="38D399C752A24706A31899876E83DF43"/>
          </w:pPr>
          <w:r>
            <w:rPr>
              <w:rStyle w:val="Pladsholdertekst"/>
            </w:rPr>
            <w:t>Choose an item.</w:t>
          </w:r>
        </w:p>
      </w:docPartBody>
    </w:docPart>
    <w:docPart>
      <w:docPartPr>
        <w:name w:val="BC8A4B236D1B4961AD64B5F5092304F1"/>
        <w:category>
          <w:name w:val="Generelt"/>
          <w:gallery w:val="placeholder"/>
        </w:category>
        <w:types>
          <w:type w:val="bbPlcHdr"/>
        </w:types>
        <w:behaviors>
          <w:behavior w:val="content"/>
        </w:behaviors>
        <w:guid w:val="{02AC720A-C19F-42FD-9D09-E939D7DA5D10}"/>
      </w:docPartPr>
      <w:docPartBody>
        <w:p w:rsidR="00243A25" w:rsidRDefault="006A0D74">
          <w:pPr>
            <w:pStyle w:val="BC8A4B236D1B4961AD64B5F5092304F1"/>
          </w:pPr>
          <w:r>
            <w:rPr>
              <w:rStyle w:val="Pladsholdertekst"/>
            </w:rPr>
            <w:t>Choose an item.</w:t>
          </w:r>
        </w:p>
      </w:docPartBody>
    </w:docPart>
    <w:docPart>
      <w:docPartPr>
        <w:name w:val="970806F86C1B47748154B1740FD68A35"/>
        <w:category>
          <w:name w:val="Generelt"/>
          <w:gallery w:val="placeholder"/>
        </w:category>
        <w:types>
          <w:type w:val="bbPlcHdr"/>
        </w:types>
        <w:behaviors>
          <w:behavior w:val="content"/>
        </w:behaviors>
        <w:guid w:val="{914D0F22-1015-4101-863E-F2586E2DA0FA}"/>
      </w:docPartPr>
      <w:docPartBody>
        <w:p w:rsidR="00243A25" w:rsidRDefault="006A0D74">
          <w:pPr>
            <w:pStyle w:val="970806F86C1B47748154B1740FD68A35"/>
          </w:pPr>
          <w:r>
            <w:rPr>
              <w:rStyle w:val="Pladsholdertekst"/>
            </w:rPr>
            <w:t>Choose an item.</w:t>
          </w:r>
        </w:p>
      </w:docPartBody>
    </w:docPart>
    <w:docPart>
      <w:docPartPr>
        <w:name w:val="57AA0BE6F90E4A9E98B3B3D9566E7E09"/>
        <w:category>
          <w:name w:val="Generelt"/>
          <w:gallery w:val="placeholder"/>
        </w:category>
        <w:types>
          <w:type w:val="bbPlcHdr"/>
        </w:types>
        <w:behaviors>
          <w:behavior w:val="content"/>
        </w:behaviors>
        <w:guid w:val="{317B76DE-0F73-4FB8-BEFE-9D3F780F9933}"/>
      </w:docPartPr>
      <w:docPartBody>
        <w:p w:rsidR="00243A25" w:rsidRDefault="006A0D74">
          <w:pPr>
            <w:pStyle w:val="57AA0BE6F90E4A9E98B3B3D9566E7E09"/>
          </w:pPr>
          <w:r>
            <w:rPr>
              <w:rStyle w:val="Pladsholdertekst"/>
            </w:rPr>
            <w:t>Choose an item.</w:t>
          </w:r>
        </w:p>
      </w:docPartBody>
    </w:docPart>
    <w:docPart>
      <w:docPartPr>
        <w:name w:val="24FF557617BA422584DE17D731ACA87E"/>
        <w:category>
          <w:name w:val="Generelt"/>
          <w:gallery w:val="placeholder"/>
        </w:category>
        <w:types>
          <w:type w:val="bbPlcHdr"/>
        </w:types>
        <w:behaviors>
          <w:behavior w:val="content"/>
        </w:behaviors>
        <w:guid w:val="{8E242698-205E-45C4-9CEF-A4175E71D40A}"/>
      </w:docPartPr>
      <w:docPartBody>
        <w:p w:rsidR="00243A25" w:rsidRDefault="006A0D74">
          <w:pPr>
            <w:pStyle w:val="24FF557617BA422584DE17D731ACA87E"/>
          </w:pPr>
          <w:r>
            <w:rPr>
              <w:rStyle w:val="Pladsholdertekst"/>
            </w:rPr>
            <w:t>Choose an item.</w:t>
          </w:r>
        </w:p>
      </w:docPartBody>
    </w:docPart>
    <w:docPart>
      <w:docPartPr>
        <w:name w:val="0C8A9E75AC584EA0BF1941CFE4A7A44C"/>
        <w:category>
          <w:name w:val="Generelt"/>
          <w:gallery w:val="placeholder"/>
        </w:category>
        <w:types>
          <w:type w:val="bbPlcHdr"/>
        </w:types>
        <w:behaviors>
          <w:behavior w:val="content"/>
        </w:behaviors>
        <w:guid w:val="{2847DE61-9D8A-40FC-96B0-1B32DCD0085A}"/>
      </w:docPartPr>
      <w:docPartBody>
        <w:p w:rsidR="00243A25" w:rsidRDefault="006A0D74">
          <w:pPr>
            <w:pStyle w:val="0C8A9E75AC584EA0BF1941CFE4A7A44C"/>
          </w:pPr>
          <w:r>
            <w:rPr>
              <w:rStyle w:val="Pladsholdertekst"/>
            </w:rPr>
            <w:t>Choose an item.</w:t>
          </w:r>
        </w:p>
      </w:docPartBody>
    </w:docPart>
    <w:docPart>
      <w:docPartPr>
        <w:name w:val="701BE18FCBFC4F0C91972D93BA0C9007"/>
        <w:category>
          <w:name w:val="Generelt"/>
          <w:gallery w:val="placeholder"/>
        </w:category>
        <w:types>
          <w:type w:val="bbPlcHdr"/>
        </w:types>
        <w:behaviors>
          <w:behavior w:val="content"/>
        </w:behaviors>
        <w:guid w:val="{C5E55F20-4479-43E4-B3BB-A299F8B007FC}"/>
      </w:docPartPr>
      <w:docPartBody>
        <w:p w:rsidR="00243A25" w:rsidRDefault="006A0D74">
          <w:pPr>
            <w:pStyle w:val="701BE18FCBFC4F0C91972D93BA0C9007"/>
          </w:pPr>
          <w:r>
            <w:rPr>
              <w:rStyle w:val="Pladsholdertekst"/>
            </w:rPr>
            <w:t>Choose an item.</w:t>
          </w:r>
        </w:p>
      </w:docPartBody>
    </w:docPart>
    <w:docPart>
      <w:docPartPr>
        <w:name w:val="4C26038C27144616BAF7A215D2FC9056"/>
        <w:category>
          <w:name w:val="Generelt"/>
          <w:gallery w:val="placeholder"/>
        </w:category>
        <w:types>
          <w:type w:val="bbPlcHdr"/>
        </w:types>
        <w:behaviors>
          <w:behavior w:val="content"/>
        </w:behaviors>
        <w:guid w:val="{758BCA1A-E3BB-41FD-B183-6105431A4896}"/>
      </w:docPartPr>
      <w:docPartBody>
        <w:p w:rsidR="00243A25" w:rsidRDefault="006A0D74">
          <w:pPr>
            <w:pStyle w:val="4C26038C27144616BAF7A215D2FC9056"/>
          </w:pPr>
          <w:r>
            <w:rPr>
              <w:rStyle w:val="Pladsholdertekst"/>
            </w:rPr>
            <w:t>Choose an item.</w:t>
          </w:r>
        </w:p>
      </w:docPartBody>
    </w:docPart>
    <w:docPart>
      <w:docPartPr>
        <w:name w:val="A078AE7ED76A4E86AACD0968EB743687"/>
        <w:category>
          <w:name w:val="Generelt"/>
          <w:gallery w:val="placeholder"/>
        </w:category>
        <w:types>
          <w:type w:val="bbPlcHdr"/>
        </w:types>
        <w:behaviors>
          <w:behavior w:val="content"/>
        </w:behaviors>
        <w:guid w:val="{5DEE46D6-0619-4B9C-92B8-54677B115078}"/>
      </w:docPartPr>
      <w:docPartBody>
        <w:p w:rsidR="00243A25" w:rsidRDefault="006A0D74">
          <w:pPr>
            <w:pStyle w:val="A078AE7ED76A4E86AACD0968EB743687"/>
          </w:pPr>
          <w:r>
            <w:rPr>
              <w:rStyle w:val="Pladsholdertekst"/>
            </w:rPr>
            <w:t>Choose an item.</w:t>
          </w:r>
        </w:p>
      </w:docPartBody>
    </w:docPart>
    <w:docPart>
      <w:docPartPr>
        <w:name w:val="FD4FD9A7A5124515AC2DFEF5BB4F30A9"/>
        <w:category>
          <w:name w:val="Generelt"/>
          <w:gallery w:val="placeholder"/>
        </w:category>
        <w:types>
          <w:type w:val="bbPlcHdr"/>
        </w:types>
        <w:behaviors>
          <w:behavior w:val="content"/>
        </w:behaviors>
        <w:guid w:val="{0D8D8E49-340C-4D1B-B40C-13FD69098E8C}"/>
      </w:docPartPr>
      <w:docPartBody>
        <w:p w:rsidR="00243A25" w:rsidRDefault="006A0D74">
          <w:pPr>
            <w:pStyle w:val="FD4FD9A7A5124515AC2DFEF5BB4F30A9"/>
          </w:pPr>
          <w:r>
            <w:rPr>
              <w:rStyle w:val="Pladsholdertekst"/>
            </w:rPr>
            <w:t>Choose an item.</w:t>
          </w:r>
        </w:p>
      </w:docPartBody>
    </w:docPart>
    <w:docPart>
      <w:docPartPr>
        <w:name w:val="0FCD526AAC1D43C0A6818B6FC537B9E4"/>
        <w:category>
          <w:name w:val="Generelt"/>
          <w:gallery w:val="placeholder"/>
        </w:category>
        <w:types>
          <w:type w:val="bbPlcHdr"/>
        </w:types>
        <w:behaviors>
          <w:behavior w:val="content"/>
        </w:behaviors>
        <w:guid w:val="{383F21D5-F20D-4D0F-A073-DD2EFCE67A2A}"/>
      </w:docPartPr>
      <w:docPartBody>
        <w:p w:rsidR="00243A25" w:rsidRDefault="006A0D74">
          <w:pPr>
            <w:pStyle w:val="0FCD526AAC1D43C0A6818B6FC537B9E4"/>
          </w:pPr>
          <w:r>
            <w:rPr>
              <w:rStyle w:val="Pladsholdertekst"/>
            </w:rPr>
            <w:t>Choose an item.</w:t>
          </w:r>
        </w:p>
      </w:docPartBody>
    </w:docPart>
    <w:docPart>
      <w:docPartPr>
        <w:name w:val="69050EC3BEB047ECB83AA4BCED6DDFB3"/>
        <w:category>
          <w:name w:val="Generelt"/>
          <w:gallery w:val="placeholder"/>
        </w:category>
        <w:types>
          <w:type w:val="bbPlcHdr"/>
        </w:types>
        <w:behaviors>
          <w:behavior w:val="content"/>
        </w:behaviors>
        <w:guid w:val="{B51B2A56-F8BE-4AB0-A111-E158C217B278}"/>
      </w:docPartPr>
      <w:docPartBody>
        <w:p w:rsidR="00243A25" w:rsidRDefault="006A0D74">
          <w:pPr>
            <w:pStyle w:val="69050EC3BEB047ECB83AA4BCED6DDFB3"/>
          </w:pPr>
          <w:r>
            <w:rPr>
              <w:rStyle w:val="Pladsholdertekst"/>
            </w:rPr>
            <w:t>Choose an item.</w:t>
          </w:r>
        </w:p>
      </w:docPartBody>
    </w:docPart>
    <w:docPart>
      <w:docPartPr>
        <w:name w:val="FEF38AF8C36D4105B9A676B79D05A980"/>
        <w:category>
          <w:name w:val="Generelt"/>
          <w:gallery w:val="placeholder"/>
        </w:category>
        <w:types>
          <w:type w:val="bbPlcHdr"/>
        </w:types>
        <w:behaviors>
          <w:behavior w:val="content"/>
        </w:behaviors>
        <w:guid w:val="{41E6035A-4E4C-4075-A10E-C42752C0374F}"/>
      </w:docPartPr>
      <w:docPartBody>
        <w:p w:rsidR="00243A25" w:rsidRDefault="006A0D74">
          <w:pPr>
            <w:pStyle w:val="FEF38AF8C36D4105B9A676B79D05A980"/>
          </w:pPr>
          <w:r>
            <w:rPr>
              <w:rStyle w:val="Pladsholdertekst"/>
            </w:rPr>
            <w:t>Choose an item.</w:t>
          </w:r>
        </w:p>
      </w:docPartBody>
    </w:docPart>
    <w:docPart>
      <w:docPartPr>
        <w:name w:val="601063289B094D8CBF4EDEE10F6F6DD1"/>
        <w:category>
          <w:name w:val="Generelt"/>
          <w:gallery w:val="placeholder"/>
        </w:category>
        <w:types>
          <w:type w:val="bbPlcHdr"/>
        </w:types>
        <w:behaviors>
          <w:behavior w:val="content"/>
        </w:behaviors>
        <w:guid w:val="{9985AD3C-9289-4CFA-A56A-34BB0E599F00}"/>
      </w:docPartPr>
      <w:docPartBody>
        <w:p w:rsidR="00243A25" w:rsidRDefault="006A0D74">
          <w:pPr>
            <w:pStyle w:val="601063289B094D8CBF4EDEE10F6F6DD1"/>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74"/>
    <w:rsid w:val="00024CFD"/>
    <w:rsid w:val="00043F30"/>
    <w:rsid w:val="00056567"/>
    <w:rsid w:val="00071603"/>
    <w:rsid w:val="0008115A"/>
    <w:rsid w:val="000968B6"/>
    <w:rsid w:val="000A13D9"/>
    <w:rsid w:val="000B65BF"/>
    <w:rsid w:val="000D2227"/>
    <w:rsid w:val="000D335B"/>
    <w:rsid w:val="00100D86"/>
    <w:rsid w:val="001059E9"/>
    <w:rsid w:val="00107B09"/>
    <w:rsid w:val="0011782C"/>
    <w:rsid w:val="00117A1F"/>
    <w:rsid w:val="0014553F"/>
    <w:rsid w:val="00171006"/>
    <w:rsid w:val="00173F16"/>
    <w:rsid w:val="00182A5D"/>
    <w:rsid w:val="00194AB4"/>
    <w:rsid w:val="001A292C"/>
    <w:rsid w:val="001B3151"/>
    <w:rsid w:val="001E72DC"/>
    <w:rsid w:val="00232B09"/>
    <w:rsid w:val="00243A25"/>
    <w:rsid w:val="00252361"/>
    <w:rsid w:val="0025276E"/>
    <w:rsid w:val="00252C4D"/>
    <w:rsid w:val="002A3170"/>
    <w:rsid w:val="002E088A"/>
    <w:rsid w:val="002E2EC3"/>
    <w:rsid w:val="00302CDD"/>
    <w:rsid w:val="00317B8B"/>
    <w:rsid w:val="0032514E"/>
    <w:rsid w:val="00343C59"/>
    <w:rsid w:val="00365BB6"/>
    <w:rsid w:val="003B0E74"/>
    <w:rsid w:val="003C0E81"/>
    <w:rsid w:val="003D1D17"/>
    <w:rsid w:val="003E0C86"/>
    <w:rsid w:val="003E3393"/>
    <w:rsid w:val="003E4AC7"/>
    <w:rsid w:val="0040513F"/>
    <w:rsid w:val="00427A96"/>
    <w:rsid w:val="00442717"/>
    <w:rsid w:val="00444002"/>
    <w:rsid w:val="004470DA"/>
    <w:rsid w:val="00466515"/>
    <w:rsid w:val="004941E7"/>
    <w:rsid w:val="004A23DE"/>
    <w:rsid w:val="004B1FCB"/>
    <w:rsid w:val="004D744C"/>
    <w:rsid w:val="00522ACA"/>
    <w:rsid w:val="005404B4"/>
    <w:rsid w:val="005431A8"/>
    <w:rsid w:val="0055634C"/>
    <w:rsid w:val="00581768"/>
    <w:rsid w:val="00584FE4"/>
    <w:rsid w:val="005A4FF1"/>
    <w:rsid w:val="005B2876"/>
    <w:rsid w:val="005C320C"/>
    <w:rsid w:val="005C6B03"/>
    <w:rsid w:val="005E553C"/>
    <w:rsid w:val="005F36A2"/>
    <w:rsid w:val="006906BE"/>
    <w:rsid w:val="00693C9A"/>
    <w:rsid w:val="006A0D74"/>
    <w:rsid w:val="006F4C13"/>
    <w:rsid w:val="007151D9"/>
    <w:rsid w:val="00771406"/>
    <w:rsid w:val="007A6198"/>
    <w:rsid w:val="007B608E"/>
    <w:rsid w:val="007C1770"/>
    <w:rsid w:val="007C78CA"/>
    <w:rsid w:val="007E0176"/>
    <w:rsid w:val="007F6715"/>
    <w:rsid w:val="008538D1"/>
    <w:rsid w:val="00870979"/>
    <w:rsid w:val="008808F8"/>
    <w:rsid w:val="008838E5"/>
    <w:rsid w:val="008D2C08"/>
    <w:rsid w:val="00905141"/>
    <w:rsid w:val="00914523"/>
    <w:rsid w:val="00971148"/>
    <w:rsid w:val="00974A68"/>
    <w:rsid w:val="0099072F"/>
    <w:rsid w:val="009D39E3"/>
    <w:rsid w:val="009D5C19"/>
    <w:rsid w:val="009E4B7A"/>
    <w:rsid w:val="009F5CCB"/>
    <w:rsid w:val="009F78C3"/>
    <w:rsid w:val="00A0052A"/>
    <w:rsid w:val="00A10A5F"/>
    <w:rsid w:val="00A61ED8"/>
    <w:rsid w:val="00A64E55"/>
    <w:rsid w:val="00A72A07"/>
    <w:rsid w:val="00A76A21"/>
    <w:rsid w:val="00A84256"/>
    <w:rsid w:val="00AA16FF"/>
    <w:rsid w:val="00AA1AA1"/>
    <w:rsid w:val="00AC0A28"/>
    <w:rsid w:val="00AC7181"/>
    <w:rsid w:val="00AD15DE"/>
    <w:rsid w:val="00AE3126"/>
    <w:rsid w:val="00B037C6"/>
    <w:rsid w:val="00B041B8"/>
    <w:rsid w:val="00B111BE"/>
    <w:rsid w:val="00B304B2"/>
    <w:rsid w:val="00B737C7"/>
    <w:rsid w:val="00C00074"/>
    <w:rsid w:val="00C5437D"/>
    <w:rsid w:val="00CE4F0E"/>
    <w:rsid w:val="00CF4439"/>
    <w:rsid w:val="00D01EE2"/>
    <w:rsid w:val="00D234E6"/>
    <w:rsid w:val="00D25CE6"/>
    <w:rsid w:val="00D33808"/>
    <w:rsid w:val="00DB6387"/>
    <w:rsid w:val="00DC1965"/>
    <w:rsid w:val="00DD672E"/>
    <w:rsid w:val="00DE40F7"/>
    <w:rsid w:val="00DF5242"/>
    <w:rsid w:val="00E20C90"/>
    <w:rsid w:val="00E24CFC"/>
    <w:rsid w:val="00E35CC4"/>
    <w:rsid w:val="00E631E2"/>
    <w:rsid w:val="00E82917"/>
    <w:rsid w:val="00E87242"/>
    <w:rsid w:val="00E979E2"/>
    <w:rsid w:val="00EA6D50"/>
    <w:rsid w:val="00EA7CBE"/>
    <w:rsid w:val="00EB5B9B"/>
    <w:rsid w:val="00EC191D"/>
    <w:rsid w:val="00EC7B22"/>
    <w:rsid w:val="00EE6E9D"/>
    <w:rsid w:val="00F7793F"/>
    <w:rsid w:val="00FB208D"/>
    <w:rsid w:val="00FC52A6"/>
    <w:rsid w:val="00FF1E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style>
  <w:style w:type="paragraph" w:customStyle="1" w:styleId="D58AA6B117DE406C9DB93DEB2C9E35E8">
    <w:name w:val="D58AA6B117DE406C9DB93DEB2C9E35E8"/>
  </w:style>
  <w:style w:type="paragraph" w:customStyle="1" w:styleId="C0102732E438477B8B2537D67378081F">
    <w:name w:val="C0102732E438477B8B2537D67378081F"/>
  </w:style>
  <w:style w:type="paragraph" w:customStyle="1" w:styleId="6FAD92F09DE54892ACD4F5C87A2F2A87">
    <w:name w:val="6FAD92F09DE54892ACD4F5C87A2F2A87"/>
  </w:style>
  <w:style w:type="paragraph" w:customStyle="1" w:styleId="4941FBC0F63243C1B107B2934C806055">
    <w:name w:val="4941FBC0F63243C1B107B2934C806055"/>
  </w:style>
  <w:style w:type="paragraph" w:customStyle="1" w:styleId="12928606283A4053A2CBEB6A3A108612">
    <w:name w:val="12928606283A4053A2CBEB6A3A108612"/>
  </w:style>
  <w:style w:type="paragraph" w:customStyle="1" w:styleId="109BE2C0C0424DB79002A175E6287E5D">
    <w:name w:val="109BE2C0C0424DB79002A175E6287E5D"/>
  </w:style>
  <w:style w:type="paragraph" w:customStyle="1" w:styleId="307A892DACFA481CB60E4E4458791792">
    <w:name w:val="307A892DACFA481CB60E4E4458791792"/>
  </w:style>
  <w:style w:type="paragraph" w:customStyle="1" w:styleId="2101F787A1374ADD9574E9BE88F23539">
    <w:name w:val="2101F787A1374ADD9574E9BE88F23539"/>
  </w:style>
  <w:style w:type="paragraph" w:customStyle="1" w:styleId="38D399C752A24706A31899876E83DF43">
    <w:name w:val="38D399C752A24706A31899876E83DF43"/>
  </w:style>
  <w:style w:type="paragraph" w:customStyle="1" w:styleId="BC8A4B236D1B4961AD64B5F5092304F1">
    <w:name w:val="BC8A4B236D1B4961AD64B5F5092304F1"/>
  </w:style>
  <w:style w:type="paragraph" w:customStyle="1" w:styleId="970806F86C1B47748154B1740FD68A35">
    <w:name w:val="970806F86C1B47748154B1740FD68A35"/>
  </w:style>
  <w:style w:type="paragraph" w:customStyle="1" w:styleId="57AA0BE6F90E4A9E98B3B3D9566E7E09">
    <w:name w:val="57AA0BE6F90E4A9E98B3B3D9566E7E09"/>
  </w:style>
  <w:style w:type="paragraph" w:customStyle="1" w:styleId="24FF557617BA422584DE17D731ACA87E">
    <w:name w:val="24FF557617BA422584DE17D731ACA87E"/>
  </w:style>
  <w:style w:type="paragraph" w:customStyle="1" w:styleId="0C8A9E75AC584EA0BF1941CFE4A7A44C">
    <w:name w:val="0C8A9E75AC584EA0BF1941CFE4A7A44C"/>
  </w:style>
  <w:style w:type="paragraph" w:customStyle="1" w:styleId="701BE18FCBFC4F0C91972D93BA0C9007">
    <w:name w:val="701BE18FCBFC4F0C91972D93BA0C9007"/>
  </w:style>
  <w:style w:type="paragraph" w:customStyle="1" w:styleId="4C26038C27144616BAF7A215D2FC9056">
    <w:name w:val="4C26038C27144616BAF7A215D2FC9056"/>
  </w:style>
  <w:style w:type="paragraph" w:customStyle="1" w:styleId="A078AE7ED76A4E86AACD0968EB743687">
    <w:name w:val="A078AE7ED76A4E86AACD0968EB743687"/>
  </w:style>
  <w:style w:type="paragraph" w:customStyle="1" w:styleId="FD4FD9A7A5124515AC2DFEF5BB4F30A9">
    <w:name w:val="FD4FD9A7A5124515AC2DFEF5BB4F30A9"/>
  </w:style>
  <w:style w:type="paragraph" w:customStyle="1" w:styleId="0FCD526AAC1D43C0A6818B6FC537B9E4">
    <w:name w:val="0FCD526AAC1D43C0A6818B6FC537B9E4"/>
  </w:style>
  <w:style w:type="paragraph" w:customStyle="1" w:styleId="69050EC3BEB047ECB83AA4BCED6DDFB3">
    <w:name w:val="69050EC3BEB047ECB83AA4BCED6DDFB3"/>
  </w:style>
  <w:style w:type="paragraph" w:customStyle="1" w:styleId="FEF38AF8C36D4105B9A676B79D05A980">
    <w:name w:val="FEF38AF8C36D4105B9A676B79D05A980"/>
  </w:style>
  <w:style w:type="paragraph" w:customStyle="1" w:styleId="601063289B094D8CBF4EDEE10F6F6DD1">
    <w:name w:val="601063289B094D8CBF4EDEE10F6F6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693C-0D8E-4A95-9151-4EAC3988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til broytingarløgtingslóg</Template>
  <TotalTime>453</TotalTime>
  <Pages>91</Pages>
  <Words>37157</Words>
  <Characters>226660</Characters>
  <Application>Microsoft Office Word</Application>
  <DocSecurity>0</DocSecurity>
  <Lines>1888</Lines>
  <Paragraphs>526</Paragraphs>
  <ScaleCrop>false</ScaleCrop>
  <HeadingPairs>
    <vt:vector size="2" baseType="variant">
      <vt:variant>
        <vt:lpstr>Titel</vt:lpstr>
      </vt:variant>
      <vt:variant>
        <vt:i4>1</vt:i4>
      </vt:variant>
    </vt:vector>
  </HeadingPairs>
  <TitlesOfParts>
    <vt:vector size="1" baseType="lpstr">
      <vt:lpstr>Uppskot til broytingarløgtingslóg</vt:lpstr>
    </vt:vector>
  </TitlesOfParts>
  <Company>Lógartænastan</Company>
  <LinksUpToDate>false</LinksUpToDate>
  <CharactersWithSpaces>263291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broytingarløgtingslóg</dc:title>
  <dc:subject>Uppskot til broytingarløgtingslóg løgtingslóg</dc:subject>
  <dc:creator>Mortan Hentze</dc:creator>
  <cp:keywords>5. útgáva - desember 2020</cp:keywords>
  <dc:description>Uppskot til broytingarløgtingslóg - 5. útgáva -desember 2020</dc:description>
  <cp:lastModifiedBy>Anna Borg Dahl</cp:lastModifiedBy>
  <cp:revision>21</cp:revision>
  <cp:lastPrinted>2023-01-30T11:15:00Z</cp:lastPrinted>
  <dcterms:created xsi:type="dcterms:W3CDTF">2023-02-04T10:39:00Z</dcterms:created>
  <dcterms:modified xsi:type="dcterms:W3CDTF">2023-02-06T17:36:00Z</dcterms:modified>
</cp:coreProperties>
</file>