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A8AF" w14:textId="5CAC71FF" w:rsidR="00895D86" w:rsidRDefault="00895D86" w:rsidP="00895D86">
      <w:pPr>
        <w:jc w:val="center"/>
        <w:rPr>
          <w:rFonts w:cs="Times New Roman"/>
          <w:b/>
          <w:sz w:val="32"/>
          <w:szCs w:val="32"/>
        </w:rPr>
      </w:pPr>
      <w:r>
        <w:rPr>
          <w:noProof/>
          <w:lang w:val="fo-FO" w:eastAsia="fo-FO"/>
        </w:rPr>
        <w:drawing>
          <wp:anchor distT="0" distB="0" distL="114300" distR="114300" simplePos="0" relativeHeight="251659264" behindDoc="0" locked="0" layoutInCell="1" allowOverlap="1" wp14:anchorId="0490518E" wp14:editId="2F956477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D76F2">
        <w:rPr>
          <w:rFonts w:cs="Times New Roman"/>
          <w:b/>
          <w:sz w:val="32"/>
          <w:szCs w:val="32"/>
        </w:rPr>
        <w:t>Uttanríkis</w:t>
      </w:r>
      <w:proofErr w:type="spellEnd"/>
      <w:r w:rsidR="005D76F2">
        <w:rPr>
          <w:rFonts w:cs="Times New Roman"/>
          <w:b/>
          <w:sz w:val="32"/>
          <w:szCs w:val="32"/>
        </w:rPr>
        <w:t xml:space="preserve">- og </w:t>
      </w:r>
      <w:proofErr w:type="spellStart"/>
      <w:r w:rsidR="005D76F2">
        <w:rPr>
          <w:rFonts w:cs="Times New Roman"/>
          <w:b/>
          <w:sz w:val="32"/>
          <w:szCs w:val="32"/>
        </w:rPr>
        <w:t>vinnumálaráðið</w:t>
      </w:r>
      <w:proofErr w:type="spellEnd"/>
    </w:p>
    <w:p w14:paraId="056DFC2C" w14:textId="77777777" w:rsidR="00895D86" w:rsidRDefault="00895D86" w:rsidP="00895D86">
      <w:pPr>
        <w:rPr>
          <w:rStyle w:val="TypografiFed"/>
        </w:rPr>
      </w:pPr>
    </w:p>
    <w:p w14:paraId="676FD91B" w14:textId="77777777" w:rsidR="00895D86" w:rsidRDefault="00895D86" w:rsidP="00895D86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23"/>
        <w:gridCol w:w="1629"/>
      </w:tblGrid>
      <w:tr w:rsidR="00173350" w14:paraId="2281855E" w14:textId="77777777" w:rsidTr="00895D86">
        <w:trPr>
          <w:trHeight w:val="344"/>
          <w:jc w:val="right"/>
        </w:trPr>
        <w:tc>
          <w:tcPr>
            <w:tcW w:w="1523" w:type="dxa"/>
            <w:hideMark/>
          </w:tcPr>
          <w:p w14:paraId="48E8D8B2" w14:textId="77777777" w:rsidR="00173350" w:rsidRDefault="00173350">
            <w:pPr>
              <w:rPr>
                <w:szCs w:val="24"/>
                <w:lang w:eastAsia="fo-FO"/>
              </w:rPr>
            </w:pPr>
            <w:proofErr w:type="spellStart"/>
            <w:r>
              <w:t>Dagfesting</w:t>
            </w:r>
            <w:proofErr w:type="spellEnd"/>
            <w: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1629" w:type="dxa"/>
            <w:hideMark/>
          </w:tcPr>
          <w:p w14:paraId="27CDF01E" w14:textId="11AA22B9" w:rsidR="00173350" w:rsidRDefault="00D909BF">
            <w:pPr>
              <w:tabs>
                <w:tab w:val="center" w:pos="4513"/>
                <w:tab w:val="right" w:pos="9026"/>
              </w:tabs>
            </w:pPr>
            <w:r>
              <w:t>20</w:t>
            </w:r>
            <w:r w:rsidR="00216BCF">
              <w:t xml:space="preserve">. </w:t>
            </w:r>
            <w:r>
              <w:t>okt.</w:t>
            </w:r>
            <w:r w:rsidR="005D76F2">
              <w:t xml:space="preserve"> 2024</w:t>
            </w:r>
          </w:p>
        </w:tc>
      </w:tr>
      <w:tr w:rsidR="00173350" w14:paraId="30E5762B" w14:textId="77777777" w:rsidTr="00895D86">
        <w:trPr>
          <w:trHeight w:val="361"/>
          <w:jc w:val="right"/>
        </w:trPr>
        <w:tc>
          <w:tcPr>
            <w:tcW w:w="1523" w:type="dxa"/>
            <w:hideMark/>
          </w:tcPr>
          <w:p w14:paraId="5DE63226" w14:textId="77777777" w:rsidR="00173350" w:rsidRDefault="00173350">
            <w:proofErr w:type="spellStart"/>
            <w:r>
              <w:t>Mál</w:t>
            </w:r>
            <w:proofErr w:type="spellEnd"/>
            <w:r>
              <w:t xml:space="preserve"> nr.:</w:t>
            </w:r>
          </w:p>
        </w:tc>
        <w:tc>
          <w:tcPr>
            <w:tcW w:w="1629" w:type="dxa"/>
            <w:hideMark/>
          </w:tcPr>
          <w:p w14:paraId="631ED530" w14:textId="24C4DD2A" w:rsidR="00173350" w:rsidRDefault="00216BCF">
            <w:pPr>
              <w:tabs>
                <w:tab w:val="center" w:pos="4513"/>
                <w:tab w:val="right" w:pos="9026"/>
              </w:tabs>
            </w:pPr>
            <w:r>
              <w:t>24/15454</w:t>
            </w:r>
          </w:p>
        </w:tc>
      </w:tr>
      <w:tr w:rsidR="00173350" w14:paraId="4D1E2BD4" w14:textId="77777777" w:rsidTr="00895D86">
        <w:trPr>
          <w:trHeight w:val="344"/>
          <w:jc w:val="right"/>
        </w:trPr>
        <w:tc>
          <w:tcPr>
            <w:tcW w:w="1523" w:type="dxa"/>
            <w:hideMark/>
          </w:tcPr>
          <w:p w14:paraId="6DF32064" w14:textId="77777777" w:rsidR="00173350" w:rsidRDefault="00173350">
            <w:proofErr w:type="spellStart"/>
            <w:r>
              <w:t>Málsviðgjørt</w:t>
            </w:r>
            <w:proofErr w:type="spellEnd"/>
            <w:r>
              <w:t>:</w:t>
            </w:r>
          </w:p>
        </w:tc>
        <w:tc>
          <w:tcPr>
            <w:tcW w:w="1629" w:type="dxa"/>
            <w:hideMark/>
          </w:tcPr>
          <w:p w14:paraId="232E9531" w14:textId="354D4A8D" w:rsidR="00173350" w:rsidRDefault="005D76F2">
            <w:pPr>
              <w:tabs>
                <w:tab w:val="center" w:pos="4513"/>
                <w:tab w:val="right" w:pos="9026"/>
              </w:tabs>
            </w:pPr>
            <w:r>
              <w:t>SSJ/ABD</w:t>
            </w:r>
          </w:p>
        </w:tc>
      </w:tr>
      <w:tr w:rsidR="00173350" w14:paraId="2916AFC6" w14:textId="77777777" w:rsidTr="00895D86">
        <w:trPr>
          <w:trHeight w:val="344"/>
          <w:jc w:val="right"/>
        </w:trPr>
        <w:tc>
          <w:tcPr>
            <w:tcW w:w="1523" w:type="dxa"/>
            <w:hideMark/>
          </w:tcPr>
          <w:p w14:paraId="1984323E" w14:textId="77777777" w:rsidR="00173350" w:rsidRDefault="00173350">
            <w:proofErr w:type="spellStart"/>
            <w:r>
              <w:t>Ummælistíð</w:t>
            </w:r>
            <w:proofErr w:type="spellEnd"/>
            <w:r>
              <w:t>:</w:t>
            </w:r>
          </w:p>
        </w:tc>
        <w:tc>
          <w:tcPr>
            <w:tcW w:w="1629" w:type="dxa"/>
            <w:hideMark/>
          </w:tcPr>
          <w:p w14:paraId="7F884046" w14:textId="77777777" w:rsidR="00173350" w:rsidRDefault="00173350">
            <w:pPr>
              <w:tabs>
                <w:tab w:val="center" w:pos="4513"/>
                <w:tab w:val="right" w:pos="9026"/>
              </w:tabs>
            </w:pPr>
            <w:proofErr w:type="spellStart"/>
            <w:r>
              <w:t>Skrivið</w:t>
            </w:r>
            <w:proofErr w:type="spellEnd"/>
            <w:r>
              <w:t xml:space="preserve"> </w:t>
            </w:r>
            <w:proofErr w:type="spellStart"/>
            <w:r w:rsidR="00527F70">
              <w:t>frá</w:t>
            </w:r>
            <w:proofErr w:type="spellEnd"/>
            <w:r w:rsidR="00527F70">
              <w:t>/til</w:t>
            </w:r>
          </w:p>
        </w:tc>
      </w:tr>
      <w:tr w:rsidR="00173350" w14:paraId="43CE4B19" w14:textId="77777777" w:rsidTr="00895D86">
        <w:trPr>
          <w:trHeight w:val="565"/>
          <w:jc w:val="right"/>
        </w:trPr>
        <w:tc>
          <w:tcPr>
            <w:tcW w:w="1523" w:type="dxa"/>
            <w:hideMark/>
          </w:tcPr>
          <w:p w14:paraId="6661F999" w14:textId="77777777" w:rsidR="00173350" w:rsidRDefault="00173350">
            <w:proofErr w:type="spellStart"/>
            <w:r>
              <w:t>Eftirkannað</w:t>
            </w:r>
            <w:proofErr w:type="spellEnd"/>
            <w:r>
              <w:t>:</w:t>
            </w:r>
          </w:p>
        </w:tc>
        <w:tc>
          <w:tcPr>
            <w:tcW w:w="1629" w:type="dxa"/>
            <w:hideMark/>
          </w:tcPr>
          <w:p w14:paraId="57B14509" w14:textId="77777777" w:rsidR="00173350" w:rsidRDefault="00173350">
            <w:pPr>
              <w:tabs>
                <w:tab w:val="center" w:pos="4513"/>
                <w:tab w:val="right" w:pos="9026"/>
              </w:tabs>
            </w:pPr>
            <w:r>
              <w:t>Lógartænastan</w:t>
            </w:r>
          </w:p>
          <w:p w14:paraId="46B25E09" w14:textId="77777777" w:rsidR="00173350" w:rsidRDefault="00173350">
            <w:pPr>
              <w:tabs>
                <w:tab w:val="center" w:pos="4513"/>
                <w:tab w:val="right" w:pos="9026"/>
              </w:tabs>
            </w:pPr>
            <w:proofErr w:type="spellStart"/>
            <w:r>
              <w:t>dagfestir</w:t>
            </w:r>
            <w:proofErr w:type="spellEnd"/>
            <w:r>
              <w:t xml:space="preserve"> </w:t>
            </w:r>
          </w:p>
        </w:tc>
      </w:tr>
    </w:tbl>
    <w:p w14:paraId="5C23D107" w14:textId="77777777" w:rsidR="00895D86" w:rsidRDefault="00895D86" w:rsidP="00895D86">
      <w:pPr>
        <w:rPr>
          <w:szCs w:val="24"/>
        </w:rPr>
      </w:pPr>
    </w:p>
    <w:p w14:paraId="6516D64D" w14:textId="77777777" w:rsidR="00895D86" w:rsidRDefault="00895D86" w:rsidP="00895D86">
      <w:pPr>
        <w:rPr>
          <w:rFonts w:cs="Times New Roman"/>
          <w:szCs w:val="24"/>
        </w:rPr>
      </w:pPr>
    </w:p>
    <w:p w14:paraId="3828433B" w14:textId="77777777" w:rsidR="00895D86" w:rsidRDefault="00895D86" w:rsidP="00895D86"/>
    <w:p w14:paraId="7BA8008D" w14:textId="77777777" w:rsidR="00895D86" w:rsidRDefault="00895D86" w:rsidP="00895D86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Uppskot</w:t>
      </w:r>
      <w:proofErr w:type="spellEnd"/>
      <w:r>
        <w:rPr>
          <w:rFonts w:cs="Times New Roman"/>
          <w:b/>
          <w:szCs w:val="24"/>
        </w:rPr>
        <w:t xml:space="preserve"> til</w:t>
      </w:r>
    </w:p>
    <w:p w14:paraId="772A246B" w14:textId="77777777" w:rsidR="00895D86" w:rsidRDefault="00895D86" w:rsidP="00895D86">
      <w:pPr>
        <w:jc w:val="center"/>
        <w:rPr>
          <w:rFonts w:cs="Times New Roman"/>
          <w:b/>
          <w:szCs w:val="24"/>
        </w:rPr>
      </w:pPr>
    </w:p>
    <w:p w14:paraId="26C41F2C" w14:textId="77777777" w:rsidR="00895D86" w:rsidRDefault="00895D86" w:rsidP="00895D86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Kunngerð</w:t>
      </w:r>
      <w:proofErr w:type="spellEnd"/>
    </w:p>
    <w:p w14:paraId="4CECB007" w14:textId="77777777" w:rsidR="00895D86" w:rsidRDefault="00895D86" w:rsidP="00895D86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um</w:t>
      </w:r>
      <w:proofErr w:type="spellEnd"/>
    </w:p>
    <w:p w14:paraId="2F29DC9A" w14:textId="1FF22CEA" w:rsidR="00895D86" w:rsidRDefault="005D76F2" w:rsidP="00895D86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skrá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yvir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ál</w:t>
      </w:r>
      <w:r w:rsidR="00667488">
        <w:rPr>
          <w:rFonts w:cs="Times New Roman"/>
          <w:b/>
          <w:szCs w:val="24"/>
        </w:rPr>
        <w:t>øgd</w:t>
      </w:r>
      <w:proofErr w:type="spellEnd"/>
      <w:r w:rsidR="00667488">
        <w:rPr>
          <w:rFonts w:cs="Times New Roman"/>
          <w:b/>
          <w:szCs w:val="24"/>
        </w:rPr>
        <w:t xml:space="preserve"> </w:t>
      </w:r>
      <w:proofErr w:type="spellStart"/>
      <w:r w:rsidR="00667488">
        <w:rPr>
          <w:rFonts w:cs="Times New Roman"/>
          <w:b/>
          <w:szCs w:val="24"/>
        </w:rPr>
        <w:t>trotabúsbann</w:t>
      </w:r>
      <w:proofErr w:type="spellEnd"/>
    </w:p>
    <w:p w14:paraId="7400D489" w14:textId="77777777" w:rsidR="00895D86" w:rsidRDefault="00895D86" w:rsidP="00895D86">
      <w:pPr>
        <w:jc w:val="center"/>
        <w:rPr>
          <w:rFonts w:cs="Times New Roman"/>
          <w:b/>
          <w:szCs w:val="24"/>
        </w:rPr>
      </w:pPr>
    </w:p>
    <w:p w14:paraId="5EE68EBE" w14:textId="77777777" w:rsidR="00895D86" w:rsidRDefault="00895D86" w:rsidP="00895D86">
      <w:pPr>
        <w:sectPr w:rsidR="00895D86" w:rsidSect="00895D8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DFEFC58" w14:textId="6E3E3CBF" w:rsidR="00895D86" w:rsidRDefault="00895D86" w:rsidP="00895D86">
      <w:r>
        <w:t>Við heimild í §</w:t>
      </w:r>
      <w:r w:rsidR="00613FA6">
        <w:t xml:space="preserve"> 169, stk. 2 í lovbekendtgørelse nr. 444 </w:t>
      </w:r>
      <w:proofErr w:type="spellStart"/>
      <w:r w:rsidR="00613FA6">
        <w:t>frá</w:t>
      </w:r>
      <w:proofErr w:type="spellEnd"/>
      <w:r w:rsidR="00613FA6">
        <w:t xml:space="preserve"> 28. august 1984 om konkurs, sum </w:t>
      </w:r>
      <w:proofErr w:type="spellStart"/>
      <w:r w:rsidR="00613FA6">
        <w:t>sett</w:t>
      </w:r>
      <w:proofErr w:type="spellEnd"/>
      <w:r w:rsidR="00613FA6">
        <w:t xml:space="preserve"> í </w:t>
      </w:r>
      <w:proofErr w:type="spellStart"/>
      <w:r w:rsidR="00613FA6">
        <w:t>gildi</w:t>
      </w:r>
      <w:proofErr w:type="spellEnd"/>
      <w:r w:rsidR="00613FA6">
        <w:t xml:space="preserve"> </w:t>
      </w:r>
      <w:proofErr w:type="spellStart"/>
      <w:r w:rsidR="00613FA6">
        <w:t>við</w:t>
      </w:r>
      <w:proofErr w:type="spellEnd"/>
      <w:r w:rsidR="00613FA6">
        <w:t xml:space="preserve"> kongelig anordning nr. 183 </w:t>
      </w:r>
      <w:proofErr w:type="spellStart"/>
      <w:r w:rsidR="00613FA6">
        <w:t>frá</w:t>
      </w:r>
      <w:proofErr w:type="spellEnd"/>
      <w:r w:rsidR="00613FA6">
        <w:t xml:space="preserve"> 15. </w:t>
      </w:r>
      <w:proofErr w:type="spellStart"/>
      <w:r w:rsidR="00613FA6">
        <w:t>mars</w:t>
      </w:r>
      <w:proofErr w:type="spellEnd"/>
      <w:r w:rsidR="00613FA6">
        <w:t xml:space="preserve"> 1989, og </w:t>
      </w:r>
      <w:proofErr w:type="spellStart"/>
      <w:r w:rsidR="00613FA6">
        <w:t>seinast</w:t>
      </w:r>
      <w:proofErr w:type="spellEnd"/>
      <w:r w:rsidR="00613FA6">
        <w:t xml:space="preserve"> </w:t>
      </w:r>
      <w:proofErr w:type="spellStart"/>
      <w:r w:rsidR="00613FA6">
        <w:t>broytt</w:t>
      </w:r>
      <w:proofErr w:type="spellEnd"/>
      <w:r w:rsidR="00613FA6">
        <w:t xml:space="preserve"> </w:t>
      </w:r>
      <w:proofErr w:type="spellStart"/>
      <w:r w:rsidR="00613FA6">
        <w:t>við</w:t>
      </w:r>
      <w:proofErr w:type="spellEnd"/>
      <w:r w:rsidR="00613FA6">
        <w:t xml:space="preserve"> anordning nr. 1099 </w:t>
      </w:r>
      <w:proofErr w:type="spellStart"/>
      <w:r w:rsidR="00613FA6">
        <w:t>frá</w:t>
      </w:r>
      <w:proofErr w:type="spellEnd"/>
      <w:r w:rsidR="00613FA6">
        <w:t xml:space="preserve"> 22. august 2023, og </w:t>
      </w:r>
      <w:proofErr w:type="spellStart"/>
      <w:r w:rsidR="00613FA6">
        <w:t>sambært</w:t>
      </w:r>
      <w:proofErr w:type="spellEnd"/>
      <w:r w:rsidR="00613FA6">
        <w:t xml:space="preserve"> </w:t>
      </w:r>
      <w:proofErr w:type="spellStart"/>
      <w:r w:rsidR="00613FA6">
        <w:t>avtalu</w:t>
      </w:r>
      <w:proofErr w:type="spellEnd"/>
      <w:r w:rsidR="00613FA6">
        <w:t xml:space="preserve"> </w:t>
      </w:r>
      <w:proofErr w:type="spellStart"/>
      <w:r w:rsidR="00613FA6">
        <w:t>við</w:t>
      </w:r>
      <w:proofErr w:type="spellEnd"/>
      <w:r w:rsidR="00613FA6">
        <w:t xml:space="preserve"> justitsministeren,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ásett</w:t>
      </w:r>
      <w:proofErr w:type="spellEnd"/>
      <w:r>
        <w:t>:</w:t>
      </w:r>
    </w:p>
    <w:p w14:paraId="6A2DE6CF" w14:textId="77777777" w:rsidR="00613FA6" w:rsidRDefault="00613FA6" w:rsidP="00895D86"/>
    <w:p w14:paraId="19771E7C" w14:textId="351B59EA" w:rsidR="006712B2" w:rsidRPr="004F5E7F" w:rsidRDefault="00613FA6" w:rsidP="006712B2">
      <w:pPr>
        <w:jc w:val="center"/>
        <w:rPr>
          <w:i/>
          <w:iCs/>
        </w:rPr>
      </w:pPr>
      <w:proofErr w:type="spellStart"/>
      <w:r w:rsidRPr="00613FA6">
        <w:rPr>
          <w:i/>
          <w:iCs/>
        </w:rPr>
        <w:t>En</w:t>
      </w:r>
      <w:r>
        <w:rPr>
          <w:i/>
          <w:iCs/>
        </w:rPr>
        <w:t>d</w:t>
      </w:r>
      <w:r w:rsidRPr="00613FA6">
        <w:rPr>
          <w:i/>
          <w:iCs/>
        </w:rPr>
        <w:t>amál</w:t>
      </w:r>
      <w:proofErr w:type="spellEnd"/>
    </w:p>
    <w:p w14:paraId="5EEA950F" w14:textId="14E1476B" w:rsidR="00613FA6" w:rsidRDefault="00895D86" w:rsidP="00895D86">
      <w:r>
        <w:rPr>
          <w:b/>
        </w:rPr>
        <w:t>§ 1.</w:t>
      </w:r>
      <w:r>
        <w:t xml:space="preserve"> </w:t>
      </w:r>
      <w:r w:rsidR="00613FA6" w:rsidRPr="002263B6">
        <w:t>Skráseting Føroya</w:t>
      </w:r>
      <w:r w:rsidR="00613FA6">
        <w:t xml:space="preserve"> </w:t>
      </w:r>
      <w:proofErr w:type="spellStart"/>
      <w:r w:rsidR="00613FA6">
        <w:t>førir</w:t>
      </w:r>
      <w:proofErr w:type="spellEnd"/>
      <w:r w:rsidR="00613FA6">
        <w:t xml:space="preserve"> </w:t>
      </w:r>
      <w:proofErr w:type="spellStart"/>
      <w:r w:rsidR="00613FA6">
        <w:t>eina</w:t>
      </w:r>
      <w:proofErr w:type="spellEnd"/>
      <w:r w:rsidR="00613FA6">
        <w:t xml:space="preserve"> </w:t>
      </w:r>
      <w:proofErr w:type="spellStart"/>
      <w:r w:rsidR="00613FA6">
        <w:t>skrá</w:t>
      </w:r>
      <w:proofErr w:type="spellEnd"/>
      <w:r w:rsidR="00613FA6">
        <w:t xml:space="preserve"> </w:t>
      </w:r>
      <w:proofErr w:type="spellStart"/>
      <w:r w:rsidR="00613FA6">
        <w:t>yvir</w:t>
      </w:r>
      <w:proofErr w:type="spellEnd"/>
      <w:r w:rsidR="00613FA6">
        <w:t xml:space="preserve"> </w:t>
      </w:r>
      <w:proofErr w:type="spellStart"/>
      <w:r w:rsidR="00613FA6">
        <w:t>persónar</w:t>
      </w:r>
      <w:proofErr w:type="spellEnd"/>
      <w:r w:rsidR="00613FA6">
        <w:t xml:space="preserve">, sum </w:t>
      </w:r>
      <w:proofErr w:type="spellStart"/>
      <w:r w:rsidR="00613FA6">
        <w:t>eru</w:t>
      </w:r>
      <w:proofErr w:type="spellEnd"/>
      <w:r w:rsidR="00613FA6">
        <w:t xml:space="preserve"> </w:t>
      </w:r>
      <w:proofErr w:type="spellStart"/>
      <w:r w:rsidR="00613FA6">
        <w:t>álagdir</w:t>
      </w:r>
      <w:proofErr w:type="spellEnd"/>
      <w:r w:rsidR="00613FA6">
        <w:t xml:space="preserve"> </w:t>
      </w:r>
      <w:proofErr w:type="spellStart"/>
      <w:r w:rsidR="00667488">
        <w:t>trotabúsbann</w:t>
      </w:r>
      <w:proofErr w:type="spellEnd"/>
      <w:r w:rsidR="00613FA6">
        <w:t xml:space="preserve">. </w:t>
      </w:r>
      <w:proofErr w:type="spellStart"/>
      <w:r w:rsidR="00CC7352" w:rsidRPr="002263B6">
        <w:t>Skráin</w:t>
      </w:r>
      <w:proofErr w:type="spellEnd"/>
      <w:r w:rsidR="00CC7352" w:rsidRPr="002263B6">
        <w:t xml:space="preserve"> er </w:t>
      </w:r>
      <w:proofErr w:type="spellStart"/>
      <w:r w:rsidR="00CC7352" w:rsidRPr="002263B6">
        <w:t>ikki</w:t>
      </w:r>
      <w:proofErr w:type="spellEnd"/>
      <w:r w:rsidR="00CC7352" w:rsidRPr="002263B6">
        <w:t xml:space="preserve"> </w:t>
      </w:r>
      <w:proofErr w:type="spellStart"/>
      <w:r w:rsidR="00CC7352" w:rsidRPr="002263B6">
        <w:t>almenn</w:t>
      </w:r>
      <w:proofErr w:type="spellEnd"/>
      <w:r w:rsidR="00CC7352" w:rsidRPr="002263B6">
        <w:t>.</w:t>
      </w:r>
    </w:p>
    <w:p w14:paraId="0C819A4C" w14:textId="42F66435" w:rsidR="00613FA6" w:rsidRDefault="00613FA6" w:rsidP="00895D86">
      <w:r>
        <w:rPr>
          <w:i/>
          <w:iCs/>
        </w:rPr>
        <w:t xml:space="preserve">Stk. 2. </w:t>
      </w:r>
      <w:proofErr w:type="spellStart"/>
      <w:r>
        <w:t>Endamálið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skránni</w:t>
      </w:r>
      <w:proofErr w:type="spellEnd"/>
      <w:r>
        <w:t xml:space="preserve"> er at </w:t>
      </w:r>
      <w:proofErr w:type="spellStart"/>
      <w:r>
        <w:t>forða</w:t>
      </w:r>
      <w:proofErr w:type="spellEnd"/>
      <w:r>
        <w:t xml:space="preserve"> </w:t>
      </w:r>
      <w:proofErr w:type="spellStart"/>
      <w:r>
        <w:t>fyri</w:t>
      </w:r>
      <w:proofErr w:type="spellEnd"/>
      <w:r>
        <w:t xml:space="preserve">, at </w:t>
      </w:r>
      <w:proofErr w:type="spellStart"/>
      <w:r>
        <w:t>persónar</w:t>
      </w:r>
      <w:proofErr w:type="spellEnd"/>
      <w:r>
        <w:t xml:space="preserve">, sum </w:t>
      </w:r>
      <w:proofErr w:type="spellStart"/>
      <w:r>
        <w:t>eru</w:t>
      </w:r>
      <w:proofErr w:type="spellEnd"/>
      <w:r>
        <w:t xml:space="preserve"> </w:t>
      </w:r>
      <w:proofErr w:type="spellStart"/>
      <w:r>
        <w:t>álagdir</w:t>
      </w:r>
      <w:proofErr w:type="spellEnd"/>
      <w:r w:rsidR="00667488">
        <w:t xml:space="preserve"> </w:t>
      </w:r>
      <w:proofErr w:type="spellStart"/>
      <w:r w:rsidR="00667488">
        <w:t>trotabúsbann</w:t>
      </w:r>
      <w:proofErr w:type="spellEnd"/>
      <w:r w:rsidR="00452E6C">
        <w:t xml:space="preserve">, </w:t>
      </w:r>
      <w:proofErr w:type="spellStart"/>
      <w:r w:rsidR="00452E6C">
        <w:t>verða</w:t>
      </w:r>
      <w:proofErr w:type="spellEnd"/>
      <w:r w:rsidR="00452E6C">
        <w:t xml:space="preserve"> </w:t>
      </w:r>
      <w:proofErr w:type="spellStart"/>
      <w:r w:rsidR="00452E6C">
        <w:t>skrásettir</w:t>
      </w:r>
      <w:proofErr w:type="spellEnd"/>
      <w:r w:rsidR="00452E6C">
        <w:t xml:space="preserve"> sum </w:t>
      </w:r>
      <w:proofErr w:type="spellStart"/>
      <w:r w:rsidR="00452E6C">
        <w:t>limir</w:t>
      </w:r>
      <w:proofErr w:type="spellEnd"/>
      <w:r w:rsidR="00452E6C">
        <w:t xml:space="preserve"> í </w:t>
      </w:r>
      <w:proofErr w:type="spellStart"/>
      <w:r w:rsidR="00452E6C">
        <w:t>leiðsluni</w:t>
      </w:r>
      <w:proofErr w:type="spellEnd"/>
      <w:r w:rsidR="00452E6C">
        <w:t xml:space="preserve"> í </w:t>
      </w:r>
      <w:proofErr w:type="spellStart"/>
      <w:r w:rsidR="00452E6C">
        <w:t>ávísum</w:t>
      </w:r>
      <w:proofErr w:type="spellEnd"/>
      <w:r w:rsidR="00452E6C">
        <w:t xml:space="preserve"> </w:t>
      </w:r>
      <w:proofErr w:type="spellStart"/>
      <w:r w:rsidR="00452E6C">
        <w:t>vinnufyritøkum</w:t>
      </w:r>
      <w:proofErr w:type="spellEnd"/>
      <w:r w:rsidR="00452E6C">
        <w:t xml:space="preserve">, </w:t>
      </w:r>
      <w:proofErr w:type="spellStart"/>
      <w:r w:rsidR="00452E6C">
        <w:t>sbr</w:t>
      </w:r>
      <w:proofErr w:type="spellEnd"/>
      <w:r w:rsidR="00452E6C">
        <w:t xml:space="preserve">. § 7, og at </w:t>
      </w:r>
      <w:proofErr w:type="spellStart"/>
      <w:r w:rsidR="00452E6C">
        <w:t>tryggja</w:t>
      </w:r>
      <w:proofErr w:type="spellEnd"/>
      <w:r w:rsidR="00452E6C">
        <w:t xml:space="preserve">, at </w:t>
      </w:r>
      <w:proofErr w:type="spellStart"/>
      <w:r w:rsidR="002745EA">
        <w:t>verandi</w:t>
      </w:r>
      <w:proofErr w:type="spellEnd"/>
      <w:r w:rsidR="002745EA">
        <w:t xml:space="preserve"> </w:t>
      </w:r>
      <w:proofErr w:type="spellStart"/>
      <w:r w:rsidR="00452E6C">
        <w:t>skrásetingar</w:t>
      </w:r>
      <w:proofErr w:type="spellEnd"/>
      <w:r w:rsidR="00452E6C">
        <w:t xml:space="preserve"> av </w:t>
      </w:r>
      <w:proofErr w:type="spellStart"/>
      <w:r w:rsidR="00452E6C">
        <w:t>persónum</w:t>
      </w:r>
      <w:proofErr w:type="spellEnd"/>
      <w:r w:rsidR="00FA1DED">
        <w:t>,</w:t>
      </w:r>
      <w:r w:rsidR="00452E6C">
        <w:t xml:space="preserve"> sum </w:t>
      </w:r>
      <w:proofErr w:type="spellStart"/>
      <w:r w:rsidR="0064288D">
        <w:t>eru</w:t>
      </w:r>
      <w:proofErr w:type="spellEnd"/>
      <w:r w:rsidR="0064288D">
        <w:t xml:space="preserve"> </w:t>
      </w:r>
      <w:proofErr w:type="spellStart"/>
      <w:r w:rsidR="00452E6C">
        <w:t>limir</w:t>
      </w:r>
      <w:proofErr w:type="spellEnd"/>
      <w:r w:rsidR="00452E6C">
        <w:t xml:space="preserve"> í </w:t>
      </w:r>
      <w:proofErr w:type="spellStart"/>
      <w:r w:rsidR="00452E6C">
        <w:t>leiðsluni</w:t>
      </w:r>
      <w:proofErr w:type="spellEnd"/>
      <w:r w:rsidR="00452E6C">
        <w:t xml:space="preserve">, </w:t>
      </w:r>
      <w:proofErr w:type="spellStart"/>
      <w:r w:rsidR="00452E6C">
        <w:t>verða</w:t>
      </w:r>
      <w:proofErr w:type="spellEnd"/>
      <w:r w:rsidR="00452E6C">
        <w:t xml:space="preserve"> </w:t>
      </w:r>
      <w:proofErr w:type="spellStart"/>
      <w:r w:rsidR="00452E6C">
        <w:t>strikað</w:t>
      </w:r>
      <w:r w:rsidR="002745EA">
        <w:t>ar</w:t>
      </w:r>
      <w:proofErr w:type="spellEnd"/>
      <w:r w:rsidR="00FA1DED">
        <w:t xml:space="preserve"> </w:t>
      </w:r>
      <w:proofErr w:type="spellStart"/>
      <w:r w:rsidR="00FA1DED">
        <w:t>úr</w:t>
      </w:r>
      <w:proofErr w:type="spellEnd"/>
      <w:r w:rsidR="00FA1DED">
        <w:t xml:space="preserve"> </w:t>
      </w:r>
      <w:proofErr w:type="spellStart"/>
      <w:r w:rsidR="00FA1DED">
        <w:t>skránni</w:t>
      </w:r>
      <w:proofErr w:type="spellEnd"/>
      <w:r w:rsidR="00452E6C">
        <w:t>.</w:t>
      </w:r>
    </w:p>
    <w:p w14:paraId="5711573A" w14:textId="6D06ACFC" w:rsidR="002745EA" w:rsidRPr="002745EA" w:rsidRDefault="002745EA" w:rsidP="00895D86">
      <w:r>
        <w:rPr>
          <w:i/>
          <w:iCs/>
        </w:rPr>
        <w:t xml:space="preserve">Stk. 3. </w:t>
      </w:r>
      <w:proofErr w:type="spellStart"/>
      <w:r>
        <w:t>Endamálið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skránni</w:t>
      </w:r>
      <w:proofErr w:type="spellEnd"/>
      <w:r>
        <w:t xml:space="preserve"> er </w:t>
      </w:r>
      <w:proofErr w:type="spellStart"/>
      <w:r>
        <w:t>harafturat</w:t>
      </w:r>
      <w:proofErr w:type="spellEnd"/>
      <w:r>
        <w:t xml:space="preserve">, at </w:t>
      </w:r>
      <w:proofErr w:type="spellStart"/>
      <w:r>
        <w:t>aðrir</w:t>
      </w:r>
      <w:proofErr w:type="spellEnd"/>
      <w:r>
        <w:t xml:space="preserve"> </w:t>
      </w:r>
      <w:proofErr w:type="spellStart"/>
      <w:r>
        <w:t>almennir</w:t>
      </w:r>
      <w:proofErr w:type="spellEnd"/>
      <w:r>
        <w:t xml:space="preserve"> </w:t>
      </w:r>
      <w:proofErr w:type="spellStart"/>
      <w:r>
        <w:t>myndugleikar</w:t>
      </w:r>
      <w:proofErr w:type="spellEnd"/>
      <w:r>
        <w:t xml:space="preserve">, </w:t>
      </w:r>
      <w:proofErr w:type="spellStart"/>
      <w:r>
        <w:t>sbr</w:t>
      </w:r>
      <w:proofErr w:type="spellEnd"/>
      <w:r>
        <w:t>. §§ 8, 10</w:t>
      </w:r>
      <w:r w:rsidR="00483F51">
        <w:t>,</w:t>
      </w:r>
      <w:r>
        <w:t xml:space="preserve"> 11,</w:t>
      </w:r>
      <w:r w:rsidR="00483F51">
        <w:t xml:space="preserve"> 12 og 13,</w:t>
      </w:r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tað</w:t>
      </w:r>
      <w:proofErr w:type="spellEnd"/>
      <w:r>
        <w:t xml:space="preserve"> er </w:t>
      </w:r>
      <w:proofErr w:type="spellStart"/>
      <w:r>
        <w:t>neyðugt</w:t>
      </w:r>
      <w:proofErr w:type="spellEnd"/>
      <w:r>
        <w:t xml:space="preserve"> </w:t>
      </w:r>
      <w:proofErr w:type="spellStart"/>
      <w:r>
        <w:t>fyri</w:t>
      </w:r>
      <w:proofErr w:type="spellEnd"/>
      <w:r>
        <w:t xml:space="preserve"> at </w:t>
      </w:r>
      <w:proofErr w:type="spellStart"/>
      <w:r>
        <w:t>loysa</w:t>
      </w:r>
      <w:proofErr w:type="spellEnd"/>
      <w:r>
        <w:t xml:space="preserve"> </w:t>
      </w:r>
      <w:proofErr w:type="spellStart"/>
      <w:r>
        <w:t>uppgávur</w:t>
      </w:r>
      <w:proofErr w:type="spellEnd"/>
      <w:r>
        <w:t xml:space="preserve"> </w:t>
      </w:r>
      <w:proofErr w:type="spellStart"/>
      <w:r>
        <w:t>myndugleikans</w:t>
      </w:r>
      <w:proofErr w:type="spellEnd"/>
      <w:r>
        <w:t xml:space="preserve">, </w:t>
      </w:r>
      <w:proofErr w:type="spellStart"/>
      <w:r>
        <w:t>skulu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fáa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um</w:t>
      </w:r>
      <w:proofErr w:type="spellEnd"/>
      <w:r w:rsidR="00FA1DED">
        <w:t>,</w:t>
      </w:r>
      <w:r>
        <w:t xml:space="preserve"> </w:t>
      </w:r>
      <w:r w:rsidR="00667488">
        <w:t xml:space="preserve">at </w:t>
      </w:r>
      <w:proofErr w:type="spellStart"/>
      <w:r w:rsidR="00667488">
        <w:t>trotabúsbann</w:t>
      </w:r>
      <w:proofErr w:type="spellEnd"/>
      <w:r>
        <w:t xml:space="preserve"> er </w:t>
      </w:r>
      <w:proofErr w:type="spellStart"/>
      <w:r>
        <w:t>ál</w:t>
      </w:r>
      <w:r w:rsidR="00667488">
        <w:t>a</w:t>
      </w:r>
      <w:r>
        <w:t>g</w:t>
      </w:r>
      <w:r w:rsidR="00667488">
        <w:t>t</w:t>
      </w:r>
      <w:proofErr w:type="spellEnd"/>
      <w:r>
        <w:t xml:space="preserve"> </w:t>
      </w:r>
      <w:proofErr w:type="spellStart"/>
      <w:r>
        <w:t>einum</w:t>
      </w:r>
      <w:proofErr w:type="spellEnd"/>
      <w:r>
        <w:t xml:space="preserve"> </w:t>
      </w:r>
      <w:proofErr w:type="spellStart"/>
      <w:r>
        <w:t>persóni</w:t>
      </w:r>
      <w:proofErr w:type="spellEnd"/>
      <w:r>
        <w:t>.</w:t>
      </w:r>
    </w:p>
    <w:p w14:paraId="10AD6136" w14:textId="77777777" w:rsidR="00613FA6" w:rsidRDefault="00613FA6" w:rsidP="00895D86"/>
    <w:p w14:paraId="33AB04CE" w14:textId="77777777" w:rsidR="0064288D" w:rsidRDefault="0064288D" w:rsidP="006712B2">
      <w:pPr>
        <w:jc w:val="center"/>
        <w:rPr>
          <w:i/>
          <w:iCs/>
        </w:rPr>
      </w:pPr>
    </w:p>
    <w:p w14:paraId="6D0E2E83" w14:textId="3D099522" w:rsidR="006712B2" w:rsidRDefault="002745EA" w:rsidP="006712B2">
      <w:pPr>
        <w:jc w:val="center"/>
        <w:rPr>
          <w:i/>
          <w:iCs/>
        </w:rPr>
      </w:pPr>
      <w:r>
        <w:rPr>
          <w:i/>
          <w:iCs/>
        </w:rPr>
        <w:t xml:space="preserve">Skráseting av </w:t>
      </w:r>
      <w:proofErr w:type="spellStart"/>
      <w:r>
        <w:rPr>
          <w:i/>
          <w:iCs/>
        </w:rPr>
        <w:t>upplýsingum</w:t>
      </w:r>
      <w:proofErr w:type="spellEnd"/>
    </w:p>
    <w:p w14:paraId="3D4BBD4A" w14:textId="2D682016" w:rsidR="004F5E7F" w:rsidRDefault="002745EA" w:rsidP="002745EA">
      <w:r>
        <w:rPr>
          <w:b/>
          <w:bCs/>
        </w:rPr>
        <w:t xml:space="preserve">§ 2. </w:t>
      </w:r>
      <w:proofErr w:type="spellStart"/>
      <w:r w:rsidR="004F5E7F">
        <w:t>Skiftirætturin</w:t>
      </w:r>
      <w:proofErr w:type="spellEnd"/>
      <w:r w:rsidR="004F5E7F">
        <w:t xml:space="preserve"> </w:t>
      </w:r>
      <w:proofErr w:type="spellStart"/>
      <w:r w:rsidR="004F5E7F">
        <w:t>sendir</w:t>
      </w:r>
      <w:proofErr w:type="spellEnd"/>
      <w:r w:rsidR="004F5E7F">
        <w:t xml:space="preserve"> </w:t>
      </w:r>
      <w:proofErr w:type="spellStart"/>
      <w:r w:rsidR="004F5E7F">
        <w:t>skjótast</w:t>
      </w:r>
      <w:proofErr w:type="spellEnd"/>
      <w:r w:rsidR="004F5E7F">
        <w:t xml:space="preserve"> </w:t>
      </w:r>
      <w:proofErr w:type="spellStart"/>
      <w:r w:rsidR="004F5E7F">
        <w:t>gjørligt</w:t>
      </w:r>
      <w:proofErr w:type="spellEnd"/>
      <w:r w:rsidR="004F5E7F">
        <w:t xml:space="preserve"> </w:t>
      </w:r>
      <w:proofErr w:type="spellStart"/>
      <w:r w:rsidR="004F5E7F">
        <w:t>fráboðan</w:t>
      </w:r>
      <w:proofErr w:type="spellEnd"/>
      <w:r w:rsidR="004F5E7F">
        <w:t xml:space="preserve"> </w:t>
      </w:r>
      <w:proofErr w:type="spellStart"/>
      <w:r w:rsidR="004F5E7F">
        <w:t>um</w:t>
      </w:r>
      <w:proofErr w:type="spellEnd"/>
      <w:r w:rsidR="004F5E7F">
        <w:t xml:space="preserve"> </w:t>
      </w:r>
      <w:proofErr w:type="spellStart"/>
      <w:r w:rsidR="004F5E7F">
        <w:t>álag</w:t>
      </w:r>
      <w:r w:rsidR="00667488">
        <w:t>t</w:t>
      </w:r>
      <w:proofErr w:type="spellEnd"/>
      <w:r w:rsidR="00667488">
        <w:t xml:space="preserve"> </w:t>
      </w:r>
      <w:proofErr w:type="spellStart"/>
      <w:r w:rsidR="00667488">
        <w:t>trotabúsbann</w:t>
      </w:r>
      <w:proofErr w:type="spellEnd"/>
      <w:r w:rsidR="004F5E7F">
        <w:t xml:space="preserve"> til </w:t>
      </w:r>
      <w:proofErr w:type="spellStart"/>
      <w:r w:rsidR="004F5E7F">
        <w:t>skránna</w:t>
      </w:r>
      <w:proofErr w:type="spellEnd"/>
      <w:r w:rsidR="004F5E7F">
        <w:t xml:space="preserve">. </w:t>
      </w:r>
    </w:p>
    <w:p w14:paraId="1C8FEAC4" w14:textId="3F2885FE" w:rsidR="004F5E7F" w:rsidRDefault="004F5E7F" w:rsidP="002745EA">
      <w:r>
        <w:rPr>
          <w:i/>
          <w:iCs/>
        </w:rPr>
        <w:t xml:space="preserve">Stk. 2. </w:t>
      </w:r>
      <w:proofErr w:type="spellStart"/>
      <w:r>
        <w:t>Fráboðað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stk. 1, </w:t>
      </w:r>
      <w:proofErr w:type="spellStart"/>
      <w:r>
        <w:t>tá</w:t>
      </w:r>
      <w:proofErr w:type="spellEnd"/>
      <w:r>
        <w:t xml:space="preserve"> </w:t>
      </w:r>
      <w:proofErr w:type="spellStart"/>
      <w:r>
        <w:t>avgerðin</w:t>
      </w:r>
      <w:proofErr w:type="spellEnd"/>
      <w:r>
        <w:t xml:space="preserve"> </w:t>
      </w:r>
      <w:proofErr w:type="spellStart"/>
      <w:r w:rsidR="00667488">
        <w:t>u</w:t>
      </w:r>
      <w:r>
        <w:t>m</w:t>
      </w:r>
      <w:proofErr w:type="spellEnd"/>
      <w:r>
        <w:t xml:space="preserve"> </w:t>
      </w:r>
      <w:proofErr w:type="spellStart"/>
      <w:r w:rsidR="00667488">
        <w:t>trotabúsbann</w:t>
      </w:r>
      <w:proofErr w:type="spellEnd"/>
      <w:r>
        <w:t xml:space="preserve"> er </w:t>
      </w:r>
      <w:proofErr w:type="spellStart"/>
      <w:r>
        <w:t>endalig</w:t>
      </w:r>
      <w:proofErr w:type="spellEnd"/>
      <w:r>
        <w:t xml:space="preserve">, </w:t>
      </w:r>
      <w:proofErr w:type="spellStart"/>
      <w:r>
        <w:t>sbr</w:t>
      </w:r>
      <w:proofErr w:type="spellEnd"/>
      <w:r>
        <w:t xml:space="preserve">. § 164 í </w:t>
      </w:r>
      <w:proofErr w:type="spellStart"/>
      <w:r>
        <w:t>konkurslógini</w:t>
      </w:r>
      <w:proofErr w:type="spellEnd"/>
      <w:r>
        <w:t>.</w:t>
      </w:r>
    </w:p>
    <w:p w14:paraId="7AC529EA" w14:textId="77777777" w:rsidR="004F5E7F" w:rsidRDefault="004F5E7F" w:rsidP="002745EA"/>
    <w:p w14:paraId="4079AAD6" w14:textId="05AF43DA" w:rsidR="004F5E7F" w:rsidRDefault="004F5E7F" w:rsidP="002745EA">
      <w:r>
        <w:rPr>
          <w:b/>
          <w:bCs/>
        </w:rPr>
        <w:t xml:space="preserve">§ 3. </w:t>
      </w:r>
      <w:proofErr w:type="spellStart"/>
      <w:r>
        <w:t>Skiftirætturin</w:t>
      </w:r>
      <w:proofErr w:type="spellEnd"/>
      <w:r>
        <w:t xml:space="preserve"> skal </w:t>
      </w:r>
      <w:proofErr w:type="spellStart"/>
      <w:r>
        <w:t>fyri</w:t>
      </w:r>
      <w:proofErr w:type="spellEnd"/>
      <w:r>
        <w:t xml:space="preserve"> </w:t>
      </w:r>
      <w:proofErr w:type="spellStart"/>
      <w:r>
        <w:t>hvør</w:t>
      </w:r>
      <w:r w:rsidR="00667488">
        <w:t>t</w:t>
      </w:r>
      <w:proofErr w:type="spellEnd"/>
      <w:r w:rsidR="00667488">
        <w:t xml:space="preserve"> </w:t>
      </w:r>
      <w:proofErr w:type="spellStart"/>
      <w:r w:rsidR="00667488">
        <w:t>trotabúsbann</w:t>
      </w:r>
      <w:proofErr w:type="spellEnd"/>
      <w:r>
        <w:t xml:space="preserve"> </w:t>
      </w:r>
      <w:proofErr w:type="spellStart"/>
      <w:r>
        <w:t>fráboða</w:t>
      </w:r>
      <w:proofErr w:type="spellEnd"/>
      <w:r>
        <w:t xml:space="preserve"> </w:t>
      </w:r>
      <w:proofErr w:type="spellStart"/>
      <w:r>
        <w:t>hesar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>:</w:t>
      </w:r>
    </w:p>
    <w:p w14:paraId="4D664C27" w14:textId="6217A00B" w:rsidR="004F5E7F" w:rsidRDefault="004F5E7F" w:rsidP="004F5E7F">
      <w:pPr>
        <w:pStyle w:val="Listeafsnit"/>
        <w:numPr>
          <w:ilvl w:val="0"/>
          <w:numId w:val="1"/>
        </w:numPr>
      </w:pPr>
      <w:r w:rsidRPr="002263B6">
        <w:t>P-tal</w:t>
      </w:r>
      <w:r w:rsidR="00FB7E5D">
        <w:t xml:space="preserve"> </w:t>
      </w:r>
      <w:proofErr w:type="spellStart"/>
      <w:r w:rsidR="00FB7E5D">
        <w:t>ella</w:t>
      </w:r>
      <w:proofErr w:type="spellEnd"/>
      <w:r w:rsidR="00FB7E5D">
        <w:t xml:space="preserve"> CPR-nr.</w:t>
      </w:r>
      <w:r>
        <w:t xml:space="preserve"> hjá </w:t>
      </w:r>
      <w:proofErr w:type="spellStart"/>
      <w:r>
        <w:t>persóninum</w:t>
      </w:r>
      <w:proofErr w:type="spellEnd"/>
      <w:r>
        <w:t xml:space="preserve">, sum er </w:t>
      </w:r>
      <w:proofErr w:type="spellStart"/>
      <w:r w:rsidR="006712B2">
        <w:t>álagdur</w:t>
      </w:r>
      <w:proofErr w:type="spellEnd"/>
      <w:r w:rsidR="00667488">
        <w:t xml:space="preserve"> </w:t>
      </w:r>
      <w:proofErr w:type="spellStart"/>
      <w:r w:rsidR="00667488">
        <w:t>trotabúsbann</w:t>
      </w:r>
      <w:proofErr w:type="spellEnd"/>
      <w:r>
        <w:t>,</w:t>
      </w:r>
    </w:p>
    <w:p w14:paraId="357DAD7D" w14:textId="321CA275" w:rsidR="004F5E7F" w:rsidRDefault="004F5E7F" w:rsidP="004F5E7F">
      <w:pPr>
        <w:pStyle w:val="Listeafsnit"/>
        <w:numPr>
          <w:ilvl w:val="0"/>
          <w:numId w:val="1"/>
        </w:numPr>
      </w:pPr>
      <w:proofErr w:type="spellStart"/>
      <w:r>
        <w:t>dagfestin</w:t>
      </w:r>
      <w:r w:rsidR="00667488">
        <w:t>g</w:t>
      </w:r>
      <w:proofErr w:type="spellEnd"/>
      <w:r>
        <w:t xml:space="preserve"> </w:t>
      </w:r>
      <w:proofErr w:type="spellStart"/>
      <w:r>
        <w:t>fyri</w:t>
      </w:r>
      <w:proofErr w:type="spellEnd"/>
      <w:r>
        <w:t xml:space="preserve"> </w:t>
      </w:r>
      <w:proofErr w:type="spellStart"/>
      <w:r>
        <w:t>úrskurðinum</w:t>
      </w:r>
      <w:proofErr w:type="spellEnd"/>
      <w:r>
        <w:t>,</w:t>
      </w:r>
    </w:p>
    <w:p w14:paraId="4DD3CBD3" w14:textId="5AF759DD" w:rsidR="004F5E7F" w:rsidRDefault="004F5E7F" w:rsidP="004F5E7F">
      <w:pPr>
        <w:pStyle w:val="Listeafsnit"/>
        <w:numPr>
          <w:ilvl w:val="0"/>
          <w:numId w:val="1"/>
        </w:numPr>
      </w:pPr>
      <w:proofErr w:type="spellStart"/>
      <w:r>
        <w:t>tíðspunktið</w:t>
      </w:r>
      <w:proofErr w:type="spellEnd"/>
      <w:r w:rsidR="00FB7E5D">
        <w:t xml:space="preserve">, </w:t>
      </w:r>
      <w:proofErr w:type="spellStart"/>
      <w:r w:rsidR="00667488">
        <w:t>tá</w:t>
      </w:r>
      <w:proofErr w:type="spellEnd"/>
      <w:r>
        <w:t xml:space="preserve"> </w:t>
      </w:r>
      <w:proofErr w:type="spellStart"/>
      <w:r>
        <w:t>endalig</w:t>
      </w:r>
      <w:proofErr w:type="spellEnd"/>
      <w:r>
        <w:t xml:space="preserve"> </w:t>
      </w:r>
      <w:proofErr w:type="spellStart"/>
      <w:r>
        <w:t>avgerð</w:t>
      </w:r>
      <w:proofErr w:type="spellEnd"/>
      <w:r w:rsidR="00FB7E5D">
        <w:t xml:space="preserve"> er </w:t>
      </w:r>
      <w:proofErr w:type="spellStart"/>
      <w:r w:rsidR="00FB7E5D">
        <w:t>tikin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 w:rsidR="00667488">
        <w:t>trotabúsbann</w:t>
      </w:r>
      <w:proofErr w:type="spellEnd"/>
      <w:r>
        <w:t>,</w:t>
      </w:r>
    </w:p>
    <w:p w14:paraId="1BCE5D30" w14:textId="7B37DD22" w:rsidR="0049758B" w:rsidRDefault="0049758B" w:rsidP="004F5E7F">
      <w:pPr>
        <w:pStyle w:val="Listeafsnit"/>
        <w:numPr>
          <w:ilvl w:val="0"/>
          <w:numId w:val="1"/>
        </w:numPr>
      </w:pPr>
      <w:proofErr w:type="spellStart"/>
      <w:r>
        <w:t>gildistíðin</w:t>
      </w:r>
      <w:proofErr w:type="spellEnd"/>
      <w:r>
        <w:t xml:space="preserve"> av </w:t>
      </w:r>
      <w:proofErr w:type="spellStart"/>
      <w:r w:rsidR="00667488">
        <w:t>trotabúsbanninum</w:t>
      </w:r>
      <w:proofErr w:type="spellEnd"/>
      <w:r>
        <w:t>,</w:t>
      </w:r>
    </w:p>
    <w:p w14:paraId="03BFEF2F" w14:textId="4370DAC5" w:rsidR="0049758B" w:rsidRDefault="008B0D8E" w:rsidP="004F5E7F">
      <w:pPr>
        <w:pStyle w:val="Listeafsnit"/>
        <w:numPr>
          <w:ilvl w:val="0"/>
          <w:numId w:val="1"/>
        </w:numPr>
      </w:pPr>
      <w:proofErr w:type="spellStart"/>
      <w:r>
        <w:t>hvussu</w:t>
      </w:r>
      <w:proofErr w:type="spellEnd"/>
      <w:r>
        <w:t xml:space="preserve"> </w:t>
      </w:r>
      <w:proofErr w:type="spellStart"/>
      <w:r>
        <w:t>víðfevnt</w:t>
      </w:r>
      <w:proofErr w:type="spellEnd"/>
      <w:r>
        <w:t xml:space="preserve"> </w:t>
      </w:r>
      <w:proofErr w:type="spellStart"/>
      <w:r w:rsidR="00667488">
        <w:t>trotabúsbanni</w:t>
      </w:r>
      <w:r>
        <w:t>ð</w:t>
      </w:r>
      <w:proofErr w:type="spellEnd"/>
      <w:r>
        <w:t xml:space="preserve"> er</w:t>
      </w:r>
      <w:r w:rsidR="0049758B">
        <w:t xml:space="preserve">, </w:t>
      </w:r>
      <w:proofErr w:type="spellStart"/>
      <w:r w:rsidR="0049758B">
        <w:t>sbr</w:t>
      </w:r>
      <w:proofErr w:type="spellEnd"/>
      <w:r w:rsidR="0049758B">
        <w:t xml:space="preserve">. § 159 í </w:t>
      </w:r>
      <w:proofErr w:type="spellStart"/>
      <w:r w:rsidR="0049758B">
        <w:t>konkurslógini</w:t>
      </w:r>
      <w:proofErr w:type="spellEnd"/>
      <w:r w:rsidR="0049758B">
        <w:t>,</w:t>
      </w:r>
    </w:p>
    <w:p w14:paraId="140F19AC" w14:textId="2331E69D" w:rsidR="0049758B" w:rsidRDefault="0049758B" w:rsidP="004F5E7F">
      <w:pPr>
        <w:pStyle w:val="Listeafsnit"/>
        <w:numPr>
          <w:ilvl w:val="0"/>
          <w:numId w:val="1"/>
        </w:numPr>
      </w:pPr>
      <w:proofErr w:type="spellStart"/>
      <w:r>
        <w:t>hvør</w:t>
      </w:r>
      <w:proofErr w:type="spellEnd"/>
      <w:r>
        <w:t xml:space="preserve"> </w:t>
      </w:r>
      <w:proofErr w:type="spellStart"/>
      <w:r>
        <w:t>rættur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tikið</w:t>
      </w:r>
      <w:proofErr w:type="spellEnd"/>
      <w:r>
        <w:t xml:space="preserve"> </w:t>
      </w:r>
      <w:proofErr w:type="spellStart"/>
      <w:r>
        <w:t>avgerðina</w:t>
      </w:r>
      <w:proofErr w:type="spellEnd"/>
      <w:r>
        <w:t xml:space="preserve">, og </w:t>
      </w:r>
    </w:p>
    <w:p w14:paraId="6F3F48F4" w14:textId="5F4D7652" w:rsidR="0049758B" w:rsidRDefault="0049758B" w:rsidP="004F5E7F">
      <w:pPr>
        <w:pStyle w:val="Listeafsnit"/>
        <w:numPr>
          <w:ilvl w:val="0"/>
          <w:numId w:val="1"/>
        </w:numPr>
      </w:pPr>
      <w:proofErr w:type="spellStart"/>
      <w:r>
        <w:t>málsnummarið</w:t>
      </w:r>
      <w:proofErr w:type="spellEnd"/>
      <w:r>
        <w:t xml:space="preserve"> á </w:t>
      </w:r>
      <w:proofErr w:type="spellStart"/>
      <w:r>
        <w:t>avgerðini</w:t>
      </w:r>
      <w:proofErr w:type="spellEnd"/>
      <w:r>
        <w:t>.</w:t>
      </w:r>
    </w:p>
    <w:p w14:paraId="3EAA152B" w14:textId="58F8B7AC" w:rsidR="0049758B" w:rsidRDefault="0049758B" w:rsidP="0049758B">
      <w:r>
        <w:rPr>
          <w:i/>
          <w:iCs/>
        </w:rPr>
        <w:t xml:space="preserve">Stk. 2. </w:t>
      </w:r>
      <w:proofErr w:type="spellStart"/>
      <w:r>
        <w:t>Fyri</w:t>
      </w:r>
      <w:proofErr w:type="spellEnd"/>
      <w:r>
        <w:t xml:space="preserve"> </w:t>
      </w:r>
      <w:proofErr w:type="spellStart"/>
      <w:r>
        <w:t>persónar</w:t>
      </w:r>
      <w:proofErr w:type="spellEnd"/>
      <w:r>
        <w:t xml:space="preserve">, sum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p-tal</w:t>
      </w:r>
      <w:r w:rsidR="00FB7E5D">
        <w:t xml:space="preserve"> </w:t>
      </w:r>
      <w:proofErr w:type="spellStart"/>
      <w:r w:rsidR="00FB7E5D">
        <w:t>ella</w:t>
      </w:r>
      <w:proofErr w:type="spellEnd"/>
      <w:r w:rsidR="00FB7E5D">
        <w:t xml:space="preserve"> </w:t>
      </w:r>
      <w:r w:rsidR="0064288D">
        <w:t>CPR</w:t>
      </w:r>
      <w:r w:rsidR="00FB7E5D">
        <w:t>-nr.</w:t>
      </w:r>
      <w:r>
        <w:t xml:space="preserve">, </w:t>
      </w:r>
      <w:proofErr w:type="spellStart"/>
      <w:r>
        <w:t>verð</w:t>
      </w:r>
      <w:r w:rsidR="0064288D">
        <w:t>a</w:t>
      </w:r>
      <w:proofErr w:type="spellEnd"/>
      <w:r>
        <w:t xml:space="preserve"> fult navn, </w:t>
      </w:r>
      <w:proofErr w:type="spellStart"/>
      <w:r w:rsidR="0064288D">
        <w:t>bústaður</w:t>
      </w:r>
      <w:proofErr w:type="spellEnd"/>
      <w:r>
        <w:t xml:space="preserve"> og </w:t>
      </w:r>
      <w:proofErr w:type="spellStart"/>
      <w:r>
        <w:t>føðingardagur</w:t>
      </w:r>
      <w:proofErr w:type="spellEnd"/>
      <w:r>
        <w:t xml:space="preserve"> </w:t>
      </w:r>
      <w:proofErr w:type="spellStart"/>
      <w:r>
        <w:t>fráboðað</w:t>
      </w:r>
      <w:proofErr w:type="spellEnd"/>
      <w:r>
        <w:t xml:space="preserve"> </w:t>
      </w:r>
      <w:proofErr w:type="spellStart"/>
      <w:r>
        <w:t>fyri</w:t>
      </w:r>
      <w:proofErr w:type="spellEnd"/>
      <w:r>
        <w:t xml:space="preserve"> </w:t>
      </w:r>
      <w:proofErr w:type="spellStart"/>
      <w:r>
        <w:t>hvør</w:t>
      </w:r>
      <w:r w:rsidR="008B0D8E">
        <w:t>t</w:t>
      </w:r>
      <w:proofErr w:type="spellEnd"/>
      <w:r>
        <w:t xml:space="preserve"> </w:t>
      </w:r>
      <w:proofErr w:type="spellStart"/>
      <w:r>
        <w:t>einstak</w:t>
      </w:r>
      <w:r w:rsidR="008B0D8E">
        <w:t>t</w:t>
      </w:r>
      <w:proofErr w:type="spellEnd"/>
      <w:r w:rsidR="008B0D8E">
        <w:t xml:space="preserve"> </w:t>
      </w:r>
      <w:proofErr w:type="spellStart"/>
      <w:r w:rsidR="008B0D8E">
        <w:t>trotabúsbann</w:t>
      </w:r>
      <w:proofErr w:type="spellEnd"/>
      <w:r>
        <w:t xml:space="preserve">, </w:t>
      </w:r>
      <w:proofErr w:type="spellStart"/>
      <w:r>
        <w:t>ið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fær</w:t>
      </w:r>
      <w:proofErr w:type="spellEnd"/>
      <w:r>
        <w:t xml:space="preserve">. </w:t>
      </w:r>
      <w:proofErr w:type="spellStart"/>
      <w:r w:rsidR="008B0D8E">
        <w:t>Um</w:t>
      </w:r>
      <w:proofErr w:type="spellEnd"/>
      <w:r w:rsidR="008B0D8E">
        <w:t xml:space="preserve"> </w:t>
      </w:r>
      <w:proofErr w:type="spellStart"/>
      <w:r w:rsidR="008B0D8E">
        <w:t>tað</w:t>
      </w:r>
      <w:proofErr w:type="spellEnd"/>
      <w:r w:rsidR="008B0D8E"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 w:rsidR="008B0D8E">
        <w:t>ber</w:t>
      </w:r>
      <w:proofErr w:type="spellEnd"/>
      <w:r w:rsidR="008B0D8E">
        <w:t xml:space="preserve"> til</w:t>
      </w:r>
      <w:r>
        <w:t xml:space="preserve"> hjá </w:t>
      </w:r>
      <w:proofErr w:type="spellStart"/>
      <w:r>
        <w:t>skiftirættinum</w:t>
      </w:r>
      <w:proofErr w:type="spellEnd"/>
      <w:r>
        <w:t xml:space="preserve"> at </w:t>
      </w:r>
      <w:proofErr w:type="spellStart"/>
      <w:r>
        <w:t>fráboða</w:t>
      </w:r>
      <w:proofErr w:type="spellEnd"/>
      <w:r>
        <w:t xml:space="preserve"> </w:t>
      </w:r>
      <w:proofErr w:type="spellStart"/>
      <w:r>
        <w:t>teir</w:t>
      </w:r>
      <w:proofErr w:type="spellEnd"/>
      <w:r>
        <w:t xml:space="preserve"> í 1. pkt. </w:t>
      </w:r>
      <w:proofErr w:type="spellStart"/>
      <w:r>
        <w:t>nevndu</w:t>
      </w:r>
      <w:proofErr w:type="spellEnd"/>
      <w:r>
        <w:t xml:space="preserve"> </w:t>
      </w:r>
      <w:proofErr w:type="spellStart"/>
      <w:r>
        <w:t>upplýsingarnar</w:t>
      </w:r>
      <w:proofErr w:type="spellEnd"/>
      <w:r>
        <w:t xml:space="preserve">, </w:t>
      </w:r>
      <w:proofErr w:type="spellStart"/>
      <w:r>
        <w:t>eigur</w:t>
      </w:r>
      <w:proofErr w:type="spellEnd"/>
      <w:r>
        <w:t xml:space="preserve"> </w:t>
      </w:r>
      <w:proofErr w:type="spellStart"/>
      <w:r>
        <w:lastRenderedPageBreak/>
        <w:t>skiftirætturin</w:t>
      </w:r>
      <w:proofErr w:type="spellEnd"/>
      <w:r>
        <w:t xml:space="preserve"> at </w:t>
      </w:r>
      <w:proofErr w:type="spellStart"/>
      <w:r>
        <w:t>fráboða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ríkisborgara</w:t>
      </w:r>
      <w:r w:rsidR="006712B2">
        <w:t>rættin</w:t>
      </w:r>
      <w:proofErr w:type="spellEnd"/>
      <w:r>
        <w:t xml:space="preserve"> hjá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føðing</w:t>
      </w:r>
      <w:proofErr w:type="spellEnd"/>
      <w:r>
        <w:t xml:space="preserve">, </w:t>
      </w:r>
      <w:proofErr w:type="spellStart"/>
      <w:r>
        <w:t>eintýðugt</w:t>
      </w:r>
      <w:proofErr w:type="spellEnd"/>
      <w:r>
        <w:t xml:space="preserve"> </w:t>
      </w:r>
      <w:proofErr w:type="spellStart"/>
      <w:r>
        <w:t>samleikanummar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nationalum</w:t>
      </w:r>
      <w:proofErr w:type="spellEnd"/>
      <w:r>
        <w:t xml:space="preserve"> </w:t>
      </w:r>
      <w:proofErr w:type="spellStart"/>
      <w:r>
        <w:t>samleikakorti</w:t>
      </w:r>
      <w:proofErr w:type="spellEnd"/>
      <w:r>
        <w:t xml:space="preserve">, </w:t>
      </w:r>
      <w:proofErr w:type="spellStart"/>
      <w:r>
        <w:t>útlendinganummar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líknandi</w:t>
      </w:r>
      <w:proofErr w:type="spellEnd"/>
      <w:r>
        <w:t xml:space="preserve">. </w:t>
      </w:r>
      <w:proofErr w:type="spellStart"/>
      <w:r>
        <w:t>Skiftirætturin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í </w:t>
      </w:r>
      <w:proofErr w:type="spellStart"/>
      <w:r>
        <w:t>øllum</w:t>
      </w:r>
      <w:proofErr w:type="spellEnd"/>
      <w:r>
        <w:t xml:space="preserve"> </w:t>
      </w:r>
      <w:proofErr w:type="spellStart"/>
      <w:r>
        <w:t>førum</w:t>
      </w:r>
      <w:proofErr w:type="spellEnd"/>
      <w:r>
        <w:t xml:space="preserve"> </w:t>
      </w:r>
      <w:proofErr w:type="spellStart"/>
      <w:r>
        <w:t>fráboða</w:t>
      </w:r>
      <w:proofErr w:type="spellEnd"/>
      <w:r>
        <w:t xml:space="preserve"> tær í 2. pkt. </w:t>
      </w:r>
      <w:proofErr w:type="spellStart"/>
      <w:r>
        <w:t>nevndu</w:t>
      </w:r>
      <w:proofErr w:type="spellEnd"/>
      <w:r>
        <w:t xml:space="preserve"> </w:t>
      </w:r>
      <w:proofErr w:type="spellStart"/>
      <w:r>
        <w:t>upplýsingarnar</w:t>
      </w:r>
      <w:proofErr w:type="spellEnd"/>
      <w:r>
        <w:t xml:space="preserve">. </w:t>
      </w:r>
      <w:proofErr w:type="spellStart"/>
      <w:r>
        <w:t>Pa</w:t>
      </w:r>
      <w:r w:rsidR="006712B2">
        <w:t>s</w:t>
      </w:r>
      <w:r>
        <w:t>snummar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nýtast</w:t>
      </w:r>
      <w:proofErr w:type="spellEnd"/>
      <w:r>
        <w:t xml:space="preserve"> í </w:t>
      </w:r>
      <w:proofErr w:type="spellStart"/>
      <w:r>
        <w:t>staðin</w:t>
      </w:r>
      <w:proofErr w:type="spellEnd"/>
      <w:r>
        <w:t xml:space="preserve"> </w:t>
      </w:r>
      <w:proofErr w:type="spellStart"/>
      <w:r>
        <w:t>fyri</w:t>
      </w:r>
      <w:proofErr w:type="spellEnd"/>
      <w:r>
        <w:t xml:space="preserve"> </w:t>
      </w:r>
      <w:proofErr w:type="spellStart"/>
      <w:r>
        <w:t>samleikanummar</w:t>
      </w:r>
      <w:proofErr w:type="spellEnd"/>
      <w:r>
        <w:t>.</w:t>
      </w:r>
    </w:p>
    <w:p w14:paraId="0B43E84E" w14:textId="77777777" w:rsidR="0049758B" w:rsidRDefault="0049758B" w:rsidP="0049758B"/>
    <w:p w14:paraId="2580EEA8" w14:textId="22FEFBF2" w:rsidR="0049758B" w:rsidRDefault="0049758B" w:rsidP="0049758B">
      <w:r>
        <w:rPr>
          <w:b/>
          <w:bCs/>
        </w:rPr>
        <w:t xml:space="preserve">§ 4. </w:t>
      </w:r>
      <w:proofErr w:type="spellStart"/>
      <w:r>
        <w:t>Um</w:t>
      </w:r>
      <w:proofErr w:type="spellEnd"/>
      <w:r w:rsidR="00045279">
        <w:t xml:space="preserve"> </w:t>
      </w:r>
      <w:proofErr w:type="spellStart"/>
      <w:r w:rsidR="00045279">
        <w:t>virknaðurin</w:t>
      </w:r>
      <w:proofErr w:type="spellEnd"/>
      <w:r w:rsidR="00045279">
        <w:t xml:space="preserve"> av </w:t>
      </w:r>
      <w:proofErr w:type="spellStart"/>
      <w:r w:rsidR="00045279">
        <w:t>ein</w:t>
      </w:r>
      <w:r w:rsidR="008B0D8E">
        <w:t>um</w:t>
      </w:r>
      <w:proofErr w:type="spellEnd"/>
      <w:r w:rsidR="008B0D8E">
        <w:t xml:space="preserve"> </w:t>
      </w:r>
      <w:proofErr w:type="spellStart"/>
      <w:r w:rsidR="008B0D8E">
        <w:t>trotabúsbanni</w:t>
      </w:r>
      <w:proofErr w:type="spellEnd"/>
      <w:r w:rsidR="00045279">
        <w:t xml:space="preserve"> </w:t>
      </w:r>
      <w:proofErr w:type="spellStart"/>
      <w:r w:rsidR="00045279">
        <w:t>verður</w:t>
      </w:r>
      <w:proofErr w:type="spellEnd"/>
      <w:r w:rsidR="00045279">
        <w:t xml:space="preserve"> </w:t>
      </w:r>
      <w:proofErr w:type="spellStart"/>
      <w:r w:rsidR="00045279">
        <w:t>steðgaður</w:t>
      </w:r>
      <w:proofErr w:type="spellEnd"/>
      <w:r w:rsidR="00045279">
        <w:t xml:space="preserve">, </w:t>
      </w:r>
      <w:proofErr w:type="spellStart"/>
      <w:r w:rsidR="00045279">
        <w:t>sbr</w:t>
      </w:r>
      <w:proofErr w:type="spellEnd"/>
      <w:r w:rsidR="00045279">
        <w:t xml:space="preserve">. § 164, stk. 3 í </w:t>
      </w:r>
      <w:proofErr w:type="spellStart"/>
      <w:r w:rsidR="00045279">
        <w:t>konkurslógini</w:t>
      </w:r>
      <w:proofErr w:type="spellEnd"/>
      <w:r w:rsidR="00045279">
        <w:t xml:space="preserve">, </w:t>
      </w:r>
      <w:proofErr w:type="spellStart"/>
      <w:r w:rsidR="00045279">
        <w:t>gevur</w:t>
      </w:r>
      <w:proofErr w:type="spellEnd"/>
      <w:r w:rsidR="00045279">
        <w:t xml:space="preserve"> </w:t>
      </w:r>
      <w:proofErr w:type="spellStart"/>
      <w:r w:rsidR="00045279">
        <w:t>skiftirætturin</w:t>
      </w:r>
      <w:proofErr w:type="spellEnd"/>
      <w:r w:rsidR="00045279">
        <w:t xml:space="preserve"> </w:t>
      </w:r>
      <w:proofErr w:type="spellStart"/>
      <w:r w:rsidR="00045279">
        <w:t>boð</w:t>
      </w:r>
      <w:proofErr w:type="spellEnd"/>
      <w:r w:rsidR="00045279">
        <w:t xml:space="preserve"> </w:t>
      </w:r>
      <w:proofErr w:type="spellStart"/>
      <w:r w:rsidR="00045279">
        <w:t>um</w:t>
      </w:r>
      <w:proofErr w:type="spellEnd"/>
      <w:r w:rsidR="00045279">
        <w:t xml:space="preserve"> </w:t>
      </w:r>
      <w:proofErr w:type="spellStart"/>
      <w:r w:rsidR="00045279">
        <w:t>hetta</w:t>
      </w:r>
      <w:proofErr w:type="spellEnd"/>
      <w:r w:rsidR="00045279">
        <w:t xml:space="preserve"> og </w:t>
      </w:r>
      <w:proofErr w:type="spellStart"/>
      <w:r w:rsidR="00045279">
        <w:t>um</w:t>
      </w:r>
      <w:proofErr w:type="spellEnd"/>
      <w:r w:rsidR="00045279">
        <w:t xml:space="preserve"> </w:t>
      </w:r>
      <w:proofErr w:type="spellStart"/>
      <w:r w:rsidR="00045279">
        <w:t>tíðspunktið</w:t>
      </w:r>
      <w:proofErr w:type="spellEnd"/>
      <w:r w:rsidR="00045279">
        <w:t xml:space="preserve"> </w:t>
      </w:r>
      <w:proofErr w:type="spellStart"/>
      <w:r w:rsidR="00045279">
        <w:t>fyri</w:t>
      </w:r>
      <w:proofErr w:type="spellEnd"/>
      <w:r w:rsidR="00045279">
        <w:t xml:space="preserve">, nær </w:t>
      </w:r>
      <w:proofErr w:type="spellStart"/>
      <w:r w:rsidR="00045279">
        <w:t>virknaðurin</w:t>
      </w:r>
      <w:proofErr w:type="spellEnd"/>
      <w:r w:rsidR="00045279">
        <w:t xml:space="preserve"> </w:t>
      </w:r>
      <w:r w:rsidR="00FA1DED">
        <w:t>er</w:t>
      </w:r>
      <w:r w:rsidR="00045279">
        <w:t xml:space="preserve"> </w:t>
      </w:r>
      <w:proofErr w:type="spellStart"/>
      <w:r w:rsidR="00045279">
        <w:t>steðgaður</w:t>
      </w:r>
      <w:proofErr w:type="spellEnd"/>
      <w:r w:rsidR="00045279">
        <w:t>.</w:t>
      </w:r>
    </w:p>
    <w:p w14:paraId="13CC1A63" w14:textId="6AFBB4A7" w:rsidR="00045279" w:rsidRDefault="00045279" w:rsidP="0049758B">
      <w:r>
        <w:rPr>
          <w:i/>
          <w:iCs/>
        </w:rPr>
        <w:t xml:space="preserve">Stk. 2. </w:t>
      </w:r>
      <w:proofErr w:type="spellStart"/>
      <w:r>
        <w:t>Skiftirætturin</w:t>
      </w:r>
      <w:proofErr w:type="spellEnd"/>
      <w:r>
        <w:t xml:space="preserve"> </w:t>
      </w:r>
      <w:proofErr w:type="spellStart"/>
      <w:r>
        <w:t>tryggjar</w:t>
      </w:r>
      <w:proofErr w:type="spellEnd"/>
      <w:r>
        <w:t xml:space="preserve">, at </w:t>
      </w:r>
      <w:proofErr w:type="spellStart"/>
      <w:r>
        <w:t>steðgurin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settur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gildi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kæra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innlatin</w:t>
      </w:r>
      <w:proofErr w:type="spellEnd"/>
      <w:r>
        <w:t xml:space="preserve"> </w:t>
      </w:r>
      <w:proofErr w:type="spellStart"/>
      <w:r>
        <w:t>rættstundis</w:t>
      </w:r>
      <w:proofErr w:type="spellEnd"/>
      <w:r>
        <w:t>.</w:t>
      </w:r>
    </w:p>
    <w:p w14:paraId="382DEF63" w14:textId="505CB28E" w:rsidR="00045279" w:rsidRDefault="00045279" w:rsidP="0049758B">
      <w:r>
        <w:rPr>
          <w:i/>
          <w:iCs/>
        </w:rPr>
        <w:t xml:space="preserve">Stk. 3. </w:t>
      </w:r>
      <w:proofErr w:type="spellStart"/>
      <w:r>
        <w:t>Skiftirætturin</w:t>
      </w:r>
      <w:proofErr w:type="spellEnd"/>
      <w:r>
        <w:t xml:space="preserve"> </w:t>
      </w:r>
      <w:proofErr w:type="spellStart"/>
      <w:r>
        <w:t>dagførir</w:t>
      </w:r>
      <w:proofErr w:type="spellEnd"/>
      <w:r>
        <w:t xml:space="preserve">, </w:t>
      </w:r>
      <w:proofErr w:type="spellStart"/>
      <w:r>
        <w:t>sbr</w:t>
      </w:r>
      <w:proofErr w:type="spellEnd"/>
      <w:r>
        <w:t xml:space="preserve">. § 3,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strikar</w:t>
      </w:r>
      <w:proofErr w:type="spellEnd"/>
      <w:r>
        <w:t xml:space="preserve"> </w:t>
      </w:r>
      <w:proofErr w:type="spellStart"/>
      <w:r>
        <w:t>fráboðanina</w:t>
      </w:r>
      <w:proofErr w:type="spellEnd"/>
      <w:r>
        <w:t xml:space="preserve"> í </w:t>
      </w:r>
      <w:proofErr w:type="spellStart"/>
      <w:r>
        <w:t>skránni</w:t>
      </w:r>
      <w:proofErr w:type="spellEnd"/>
      <w:r>
        <w:t xml:space="preserve">, </w:t>
      </w:r>
      <w:proofErr w:type="spellStart"/>
      <w:r>
        <w:t>tá</w:t>
      </w:r>
      <w:proofErr w:type="spellEnd"/>
      <w:r w:rsidR="00F63066">
        <w:t xml:space="preserve"> </w:t>
      </w:r>
      <w:proofErr w:type="spellStart"/>
      <w:r w:rsidR="00F63066">
        <w:t>ein</w:t>
      </w:r>
      <w:proofErr w:type="spellEnd"/>
      <w:r>
        <w:t xml:space="preserve"> </w:t>
      </w:r>
      <w:proofErr w:type="spellStart"/>
      <w:r w:rsidR="00F63066">
        <w:t>nýggj</w:t>
      </w:r>
      <w:proofErr w:type="spellEnd"/>
      <w:r w:rsidR="00F63066">
        <w:t xml:space="preserve"> </w:t>
      </w:r>
      <w:proofErr w:type="spellStart"/>
      <w:r w:rsidR="00F63066">
        <w:t>avgerð</w:t>
      </w:r>
      <w:proofErr w:type="spellEnd"/>
      <w:r>
        <w:t xml:space="preserve"> er </w:t>
      </w:r>
      <w:proofErr w:type="spellStart"/>
      <w:r>
        <w:t>tikin</w:t>
      </w:r>
      <w:proofErr w:type="spellEnd"/>
      <w:r>
        <w:t xml:space="preserve"> í </w:t>
      </w:r>
      <w:proofErr w:type="spellStart"/>
      <w:r>
        <w:t>málinum</w:t>
      </w:r>
      <w:proofErr w:type="spellEnd"/>
      <w:r>
        <w:t>.</w:t>
      </w:r>
    </w:p>
    <w:p w14:paraId="5FABDCDC" w14:textId="77777777" w:rsidR="00F63066" w:rsidRDefault="00F63066" w:rsidP="0049758B"/>
    <w:p w14:paraId="6BC06D0B" w14:textId="161619EC" w:rsidR="00F63066" w:rsidRDefault="00F63066" w:rsidP="0049758B">
      <w:r>
        <w:rPr>
          <w:b/>
          <w:bCs/>
        </w:rPr>
        <w:t xml:space="preserve">§ 5. </w:t>
      </w:r>
      <w:proofErr w:type="spellStart"/>
      <w:r w:rsidRPr="00F63066">
        <w:t>U</w:t>
      </w:r>
      <w:r>
        <w:t>pplýsingar</w:t>
      </w:r>
      <w:proofErr w:type="spellEnd"/>
      <w:r>
        <w:t xml:space="preserve"> í </w:t>
      </w:r>
      <w:proofErr w:type="spellStart"/>
      <w:r>
        <w:t>skránni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ei</w:t>
      </w:r>
      <w:r w:rsidR="008B0D8E">
        <w:t>tt</w:t>
      </w:r>
      <w:proofErr w:type="spellEnd"/>
      <w:r w:rsidR="008B0D8E">
        <w:t xml:space="preserve"> </w:t>
      </w:r>
      <w:proofErr w:type="spellStart"/>
      <w:r w:rsidR="008B0D8E">
        <w:t>ávíst</w:t>
      </w:r>
      <w:proofErr w:type="spellEnd"/>
      <w:r w:rsidR="008B0D8E">
        <w:t xml:space="preserve"> </w:t>
      </w:r>
      <w:proofErr w:type="spellStart"/>
      <w:r w:rsidR="008B0D8E">
        <w:t>trotabúsbann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dagførdar</w:t>
      </w:r>
      <w:proofErr w:type="spellEnd"/>
      <w:r>
        <w:t xml:space="preserve">,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tvey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gingin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, at </w:t>
      </w:r>
      <w:proofErr w:type="spellStart"/>
      <w:r w:rsidR="008B0D8E">
        <w:t>bannið</w:t>
      </w:r>
      <w:proofErr w:type="spellEnd"/>
      <w:r w:rsidR="008B0D8E">
        <w:t xml:space="preserve"> </w:t>
      </w:r>
      <w:proofErr w:type="spellStart"/>
      <w:r>
        <w:t>endaði</w:t>
      </w:r>
      <w:proofErr w:type="spellEnd"/>
      <w:r>
        <w:t xml:space="preserve">. </w:t>
      </w:r>
      <w:proofErr w:type="spellStart"/>
      <w:r>
        <w:t>Upplýsingarnar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fluttar</w:t>
      </w:r>
      <w:proofErr w:type="spellEnd"/>
      <w:r>
        <w:t xml:space="preserve"> </w:t>
      </w:r>
      <w:proofErr w:type="spellStart"/>
      <w:r>
        <w:t>yvir</w:t>
      </w:r>
      <w:proofErr w:type="spellEnd"/>
      <w:r>
        <w:t xml:space="preserve"> í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dátugrunn</w:t>
      </w:r>
      <w:proofErr w:type="spellEnd"/>
      <w:r>
        <w:t xml:space="preserve"> hjá Skráseting Føroya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søguligum</w:t>
      </w:r>
      <w:proofErr w:type="spellEnd"/>
      <w:r>
        <w:t xml:space="preserve"> </w:t>
      </w:r>
      <w:proofErr w:type="spellStart"/>
      <w:r>
        <w:t>upplýsingum</w:t>
      </w:r>
      <w:proofErr w:type="spellEnd"/>
      <w:r>
        <w:t>.</w:t>
      </w:r>
    </w:p>
    <w:p w14:paraId="1288C467" w14:textId="77777777" w:rsidR="00F63066" w:rsidRDefault="00F63066" w:rsidP="0049758B"/>
    <w:p w14:paraId="630806AE" w14:textId="685B3320" w:rsidR="00F63066" w:rsidRDefault="00F63066" w:rsidP="0049758B">
      <w:r>
        <w:rPr>
          <w:b/>
          <w:bCs/>
        </w:rPr>
        <w:t xml:space="preserve">§ 6. </w:t>
      </w:r>
      <w:r>
        <w:t xml:space="preserve">Er </w:t>
      </w:r>
      <w:proofErr w:type="spellStart"/>
      <w:r>
        <w:t>ivi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fráboðaðu</w:t>
      </w:r>
      <w:proofErr w:type="spellEnd"/>
      <w:r>
        <w:t xml:space="preserve"> </w:t>
      </w:r>
      <w:proofErr w:type="spellStart"/>
      <w:r>
        <w:t>upplýsingarnar</w:t>
      </w:r>
      <w:proofErr w:type="spellEnd"/>
      <w:r w:rsidR="0025280E">
        <w:t>,</w:t>
      </w:r>
      <w:r>
        <w:t xml:space="preserve"> </w:t>
      </w:r>
      <w:proofErr w:type="spellStart"/>
      <w:r>
        <w:t>kann</w:t>
      </w:r>
      <w:proofErr w:type="spellEnd"/>
      <w:r>
        <w:t xml:space="preserve"> Skráseting Føroya </w:t>
      </w:r>
      <w:proofErr w:type="spellStart"/>
      <w:r>
        <w:t>venda</w:t>
      </w:r>
      <w:proofErr w:type="spellEnd"/>
      <w:r>
        <w:t xml:space="preserve"> sær til </w:t>
      </w:r>
      <w:proofErr w:type="spellStart"/>
      <w:r>
        <w:t>skiftirættin</w:t>
      </w:r>
      <w:proofErr w:type="spellEnd"/>
      <w:r>
        <w:t>.</w:t>
      </w:r>
    </w:p>
    <w:p w14:paraId="20F4DC4A" w14:textId="77777777" w:rsidR="00F63066" w:rsidRDefault="00F63066" w:rsidP="0049758B"/>
    <w:p w14:paraId="48A673B8" w14:textId="6D2ECA45" w:rsidR="00F63066" w:rsidRDefault="00F63066" w:rsidP="00F63066">
      <w:pPr>
        <w:jc w:val="center"/>
        <w:rPr>
          <w:i/>
          <w:iCs/>
        </w:rPr>
      </w:pPr>
      <w:r>
        <w:rPr>
          <w:i/>
          <w:iCs/>
        </w:rPr>
        <w:t xml:space="preserve">Skráseting sum </w:t>
      </w:r>
      <w:proofErr w:type="spellStart"/>
      <w:r w:rsidR="008B0D8E">
        <w:rPr>
          <w:i/>
          <w:iCs/>
        </w:rPr>
        <w:t>limur</w:t>
      </w:r>
      <w:proofErr w:type="spellEnd"/>
      <w:r w:rsidR="008B0D8E">
        <w:rPr>
          <w:i/>
          <w:iCs/>
        </w:rPr>
        <w:t xml:space="preserve"> í </w:t>
      </w:r>
      <w:proofErr w:type="spellStart"/>
      <w:r>
        <w:rPr>
          <w:i/>
          <w:iCs/>
        </w:rPr>
        <w:t>leiðslu</w:t>
      </w:r>
      <w:r w:rsidR="008B0D8E">
        <w:rPr>
          <w:i/>
          <w:iCs/>
        </w:rPr>
        <w:t>ni</w:t>
      </w:r>
      <w:proofErr w:type="spellEnd"/>
    </w:p>
    <w:p w14:paraId="41E833CB" w14:textId="032A9283" w:rsidR="00F63066" w:rsidRDefault="00F63066" w:rsidP="00F63066">
      <w:r>
        <w:rPr>
          <w:b/>
          <w:bCs/>
        </w:rPr>
        <w:t xml:space="preserve">§ 7. </w:t>
      </w:r>
      <w:r>
        <w:t xml:space="preserve">Skráseting Føroya </w:t>
      </w:r>
      <w:proofErr w:type="spellStart"/>
      <w:r>
        <w:t>tryggjar</w:t>
      </w:r>
      <w:proofErr w:type="spellEnd"/>
      <w:r>
        <w:t xml:space="preserve">, at </w:t>
      </w:r>
      <w:proofErr w:type="spellStart"/>
      <w:r>
        <w:t>tann</w:t>
      </w:r>
      <w:proofErr w:type="spellEnd"/>
      <w:r>
        <w:t xml:space="preserve"> </w:t>
      </w:r>
      <w:proofErr w:type="spellStart"/>
      <w:r>
        <w:t>persónurin</w:t>
      </w:r>
      <w:proofErr w:type="spellEnd"/>
      <w:r>
        <w:t xml:space="preserve">, sum er </w:t>
      </w:r>
      <w:proofErr w:type="spellStart"/>
      <w:r w:rsidR="006712B2">
        <w:t>álagdur</w:t>
      </w:r>
      <w:proofErr w:type="spellEnd"/>
      <w:r w:rsidR="006712B2">
        <w:t xml:space="preserve"> </w:t>
      </w:r>
      <w:proofErr w:type="spellStart"/>
      <w:r w:rsidR="008B0D8E">
        <w:t>trotabúsbann</w:t>
      </w:r>
      <w:proofErr w:type="spellEnd"/>
      <w:r>
        <w:t xml:space="preserve">, </w:t>
      </w:r>
      <w:proofErr w:type="spellStart"/>
      <w:r>
        <w:t>ikki</w:t>
      </w:r>
      <w:proofErr w:type="spellEnd"/>
      <w:r>
        <w:t xml:space="preserve"> </w:t>
      </w:r>
      <w:proofErr w:type="spellStart"/>
      <w:r w:rsidR="005F614F">
        <w:t>verður</w:t>
      </w:r>
      <w:proofErr w:type="spellEnd"/>
      <w:r>
        <w:t xml:space="preserve"> </w:t>
      </w:r>
      <w:proofErr w:type="spellStart"/>
      <w:r>
        <w:t>skráset</w:t>
      </w:r>
      <w:r w:rsidR="005F614F">
        <w:t>tur</w:t>
      </w:r>
      <w:proofErr w:type="spellEnd"/>
      <w:r>
        <w:t xml:space="preserve"> sum </w:t>
      </w:r>
      <w:proofErr w:type="spellStart"/>
      <w:r w:rsidR="008B0D8E">
        <w:t>limur</w:t>
      </w:r>
      <w:proofErr w:type="spellEnd"/>
      <w:r w:rsidR="008B0D8E">
        <w:t xml:space="preserve"> í </w:t>
      </w:r>
      <w:proofErr w:type="spellStart"/>
      <w:r>
        <w:t>leiðslu</w:t>
      </w:r>
      <w:r w:rsidR="008B0D8E">
        <w:t>ni</w:t>
      </w:r>
      <w:proofErr w:type="spellEnd"/>
      <w:r>
        <w:t xml:space="preserve"> í </w:t>
      </w:r>
      <w:proofErr w:type="spellStart"/>
      <w:r>
        <w:t>einari</w:t>
      </w:r>
      <w:proofErr w:type="spellEnd"/>
      <w:r>
        <w:t xml:space="preserve"> </w:t>
      </w:r>
      <w:proofErr w:type="spellStart"/>
      <w:r>
        <w:t>vinnufyritøku</w:t>
      </w:r>
      <w:proofErr w:type="spellEnd"/>
      <w:r>
        <w:t xml:space="preserve">, sum er </w:t>
      </w:r>
      <w:proofErr w:type="spellStart"/>
      <w:r>
        <w:t>skrásett</w:t>
      </w:r>
      <w:proofErr w:type="spellEnd"/>
      <w:r>
        <w:t xml:space="preserve"> í </w:t>
      </w:r>
      <w:r w:rsidR="00762970">
        <w:t>kt-</w:t>
      </w:r>
      <w:proofErr w:type="spellStart"/>
      <w:r w:rsidR="00762970">
        <w:t>skipan</w:t>
      </w:r>
      <w:proofErr w:type="spellEnd"/>
      <w:r w:rsidR="00762970">
        <w:t xml:space="preserve"> Skráseting Føroya </w:t>
      </w:r>
      <w:proofErr w:type="spellStart"/>
      <w:r w:rsidR="00762970">
        <w:t>sambært</w:t>
      </w:r>
      <w:proofErr w:type="spellEnd"/>
      <w:r w:rsidR="00762970">
        <w:t xml:space="preserve"> </w:t>
      </w:r>
      <w:proofErr w:type="spellStart"/>
      <w:r w:rsidR="00762970">
        <w:t>vinnufelagalóggávuni</w:t>
      </w:r>
      <w:proofErr w:type="spellEnd"/>
      <w:r w:rsidR="00762970">
        <w:t xml:space="preserve">, </w:t>
      </w:r>
      <w:proofErr w:type="spellStart"/>
      <w:r w:rsidR="00762970">
        <w:t>tryggingarlóggávuni</w:t>
      </w:r>
      <w:proofErr w:type="spellEnd"/>
      <w:r w:rsidR="00762970">
        <w:t xml:space="preserve"> </w:t>
      </w:r>
      <w:proofErr w:type="spellStart"/>
      <w:r w:rsidR="00762970">
        <w:t>ella</w:t>
      </w:r>
      <w:proofErr w:type="spellEnd"/>
      <w:r w:rsidR="00762970">
        <w:t xml:space="preserve"> </w:t>
      </w:r>
      <w:proofErr w:type="spellStart"/>
      <w:r w:rsidR="00762970">
        <w:t>peningastovnslóggávuni</w:t>
      </w:r>
      <w:proofErr w:type="spellEnd"/>
      <w:r w:rsidR="00762970">
        <w:t>.</w:t>
      </w:r>
    </w:p>
    <w:p w14:paraId="5C0219B7" w14:textId="50048680" w:rsidR="00762970" w:rsidRDefault="00762970" w:rsidP="00F63066">
      <w:r>
        <w:rPr>
          <w:i/>
          <w:iCs/>
        </w:rPr>
        <w:t xml:space="preserve">Stk. 2. </w:t>
      </w:r>
      <w:proofErr w:type="spellStart"/>
      <w:r>
        <w:t>Verður</w:t>
      </w:r>
      <w:proofErr w:type="spellEnd"/>
      <w:r>
        <w:t xml:space="preserve"> </w:t>
      </w:r>
      <w:proofErr w:type="spellStart"/>
      <w:r w:rsidR="008B0D8E">
        <w:t>trotabúsbann</w:t>
      </w:r>
      <w:proofErr w:type="spellEnd"/>
      <w:r>
        <w:t xml:space="preserve"> </w:t>
      </w:r>
      <w:proofErr w:type="spellStart"/>
      <w:r>
        <w:t>ál</w:t>
      </w:r>
      <w:r w:rsidR="008B0D8E">
        <w:t>agt</w:t>
      </w:r>
      <w:proofErr w:type="spellEnd"/>
      <w:r>
        <w:t xml:space="preserve"> </w:t>
      </w:r>
      <w:proofErr w:type="spellStart"/>
      <w:r>
        <w:t>einum</w:t>
      </w:r>
      <w:proofErr w:type="spellEnd"/>
      <w:r>
        <w:t xml:space="preserve"> </w:t>
      </w:r>
      <w:proofErr w:type="spellStart"/>
      <w:r>
        <w:t>persóni</w:t>
      </w:r>
      <w:proofErr w:type="spellEnd"/>
      <w:r w:rsidR="0025280E">
        <w:t>,</w:t>
      </w:r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verandi</w:t>
      </w:r>
      <w:proofErr w:type="spellEnd"/>
      <w:r>
        <w:t xml:space="preserve"> </w:t>
      </w:r>
      <w:proofErr w:type="spellStart"/>
      <w:r>
        <w:t>skrásetingar</w:t>
      </w:r>
      <w:proofErr w:type="spellEnd"/>
      <w:r>
        <w:t xml:space="preserve"> </w:t>
      </w:r>
      <w:proofErr w:type="spellStart"/>
      <w:r w:rsidR="00FB7E5D">
        <w:t>um</w:t>
      </w:r>
      <w:proofErr w:type="spellEnd"/>
      <w:r w:rsidR="00A17EE7">
        <w:t xml:space="preserve"> </w:t>
      </w:r>
      <w:proofErr w:type="spellStart"/>
      <w:r>
        <w:t>persónin</w:t>
      </w:r>
      <w:proofErr w:type="spellEnd"/>
      <w:r w:rsidR="00FB7E5D">
        <w:t>,</w:t>
      </w:r>
      <w:r>
        <w:t xml:space="preserve"> sum </w:t>
      </w:r>
      <w:proofErr w:type="spellStart"/>
      <w:r w:rsidR="00A17EE7">
        <w:t>limur</w:t>
      </w:r>
      <w:proofErr w:type="spellEnd"/>
      <w:r w:rsidR="00A17EE7">
        <w:t xml:space="preserve"> í </w:t>
      </w:r>
      <w:proofErr w:type="spellStart"/>
      <w:r>
        <w:t>leiðslu</w:t>
      </w:r>
      <w:r w:rsidR="00A17EE7">
        <w:t>ni</w:t>
      </w:r>
      <w:proofErr w:type="spellEnd"/>
      <w:r w:rsidR="00FB7E5D">
        <w:t>,</w:t>
      </w:r>
      <w:r>
        <w:t xml:space="preserve"> </w:t>
      </w:r>
      <w:proofErr w:type="spellStart"/>
      <w:r>
        <w:t>strikaðar</w:t>
      </w:r>
      <w:proofErr w:type="spellEnd"/>
      <w:r>
        <w:t xml:space="preserve">, </w:t>
      </w:r>
      <w:proofErr w:type="spellStart"/>
      <w:r>
        <w:t>sbr</w:t>
      </w:r>
      <w:proofErr w:type="spellEnd"/>
      <w:r>
        <w:t xml:space="preserve">. stk. 1. </w:t>
      </w:r>
      <w:r w:rsidRPr="001764B6">
        <w:t>Skráseting Føroya</w:t>
      </w:r>
      <w:r w:rsidR="00FB7E5D" w:rsidRPr="001764B6">
        <w:t xml:space="preserve"> </w:t>
      </w:r>
      <w:proofErr w:type="spellStart"/>
      <w:r w:rsidR="00FB7E5D" w:rsidRPr="001764B6">
        <w:t>gevur</w:t>
      </w:r>
      <w:proofErr w:type="spellEnd"/>
      <w:r w:rsidR="008B0D8E" w:rsidRPr="001764B6">
        <w:t xml:space="preserve"> </w:t>
      </w:r>
      <w:proofErr w:type="spellStart"/>
      <w:r w:rsidR="008B0D8E" w:rsidRPr="001764B6">
        <w:t>gjøgnum</w:t>
      </w:r>
      <w:proofErr w:type="spellEnd"/>
      <w:r w:rsidR="008B0D8E" w:rsidRPr="001764B6">
        <w:t xml:space="preserve"> </w:t>
      </w:r>
      <w:proofErr w:type="spellStart"/>
      <w:r w:rsidR="008B0D8E" w:rsidRPr="002263B6">
        <w:t>Virkisskránna</w:t>
      </w:r>
      <w:proofErr w:type="spellEnd"/>
      <w:r w:rsidRPr="001764B6">
        <w:t xml:space="preserve"> </w:t>
      </w:r>
      <w:proofErr w:type="spellStart"/>
      <w:r w:rsidRPr="001764B6">
        <w:t>viðkomandi</w:t>
      </w:r>
      <w:proofErr w:type="spellEnd"/>
      <w:r w:rsidRPr="001764B6">
        <w:t xml:space="preserve"> </w:t>
      </w:r>
      <w:proofErr w:type="spellStart"/>
      <w:r w:rsidRPr="001764B6">
        <w:t>vinnufyritøku</w:t>
      </w:r>
      <w:proofErr w:type="spellEnd"/>
      <w:r w:rsidRPr="001764B6">
        <w:t xml:space="preserve"> </w:t>
      </w:r>
      <w:proofErr w:type="spellStart"/>
      <w:r w:rsidR="00FB7E5D" w:rsidRPr="001764B6">
        <w:t>boð</w:t>
      </w:r>
      <w:proofErr w:type="spellEnd"/>
      <w:r w:rsidR="00FB7E5D" w:rsidRPr="001764B6">
        <w:t xml:space="preserve"> </w:t>
      </w:r>
      <w:proofErr w:type="spellStart"/>
      <w:r w:rsidR="00FB7E5D" w:rsidRPr="001764B6">
        <w:t>um</w:t>
      </w:r>
      <w:proofErr w:type="spellEnd"/>
      <w:r w:rsidR="00FB7E5D" w:rsidRPr="001764B6">
        <w:t xml:space="preserve"> </w:t>
      </w:r>
      <w:proofErr w:type="spellStart"/>
      <w:r w:rsidRPr="001764B6">
        <w:t>hetta</w:t>
      </w:r>
      <w:proofErr w:type="spellEnd"/>
      <w:r w:rsidRPr="001764B6">
        <w:t>.</w:t>
      </w:r>
    </w:p>
    <w:p w14:paraId="350BBEB1" w14:textId="2369B3F7" w:rsidR="00762970" w:rsidRDefault="00762970" w:rsidP="00F63066">
      <w:r>
        <w:rPr>
          <w:i/>
          <w:iCs/>
        </w:rPr>
        <w:t xml:space="preserve">Stk. 3. </w:t>
      </w:r>
      <w:proofErr w:type="spellStart"/>
      <w:r>
        <w:t>Um</w:t>
      </w:r>
      <w:proofErr w:type="spellEnd"/>
      <w:r>
        <w:t xml:space="preserve"> </w:t>
      </w:r>
      <w:proofErr w:type="spellStart"/>
      <w:r>
        <w:t>vinnufyritøkan</w:t>
      </w:r>
      <w:proofErr w:type="spellEnd"/>
      <w:r>
        <w:t xml:space="preserve">, </w:t>
      </w:r>
      <w:proofErr w:type="spellStart"/>
      <w:r>
        <w:t>sbr</w:t>
      </w:r>
      <w:proofErr w:type="spellEnd"/>
      <w:r>
        <w:t xml:space="preserve">. stk. 1, </w:t>
      </w:r>
      <w:proofErr w:type="spellStart"/>
      <w:r>
        <w:t>aftaná</w:t>
      </w:r>
      <w:proofErr w:type="spellEnd"/>
      <w:r>
        <w:t xml:space="preserve"> </w:t>
      </w:r>
      <w:proofErr w:type="spellStart"/>
      <w:r>
        <w:t>strik</w:t>
      </w:r>
      <w:r w:rsidR="00A17EE7">
        <w:t>ing</w:t>
      </w:r>
      <w:proofErr w:type="spellEnd"/>
      <w:r w:rsidR="00A17EE7">
        <w:t xml:space="preserve"> </w:t>
      </w:r>
      <w:proofErr w:type="spellStart"/>
      <w:r>
        <w:t>sambært</w:t>
      </w:r>
      <w:proofErr w:type="spellEnd"/>
      <w:r>
        <w:t xml:space="preserve"> stk. 2 av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persóni</w:t>
      </w:r>
      <w:proofErr w:type="spellEnd"/>
      <w:r>
        <w:t xml:space="preserve">,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ta </w:t>
      </w:r>
      <w:proofErr w:type="spellStart"/>
      <w:r>
        <w:t>sambært</w:t>
      </w:r>
      <w:proofErr w:type="spellEnd"/>
      <w:r>
        <w:t xml:space="preserve"> </w:t>
      </w:r>
      <w:proofErr w:type="spellStart"/>
      <w:r>
        <w:t>lóg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 w:rsidR="00A17EE7">
        <w:t>reglum</w:t>
      </w:r>
      <w:proofErr w:type="spellEnd"/>
      <w:r w:rsidR="00A17EE7">
        <w:t xml:space="preserve">, </w:t>
      </w:r>
      <w:proofErr w:type="spellStart"/>
      <w:r w:rsidR="00A17EE7">
        <w:t>ið</w:t>
      </w:r>
      <w:proofErr w:type="spellEnd"/>
      <w:r w:rsidR="00A17EE7">
        <w:t xml:space="preserve"> </w:t>
      </w:r>
      <w:proofErr w:type="spellStart"/>
      <w:r w:rsidR="00A17EE7">
        <w:t>eru</w:t>
      </w:r>
      <w:proofErr w:type="spellEnd"/>
      <w:r w:rsidR="00A17EE7">
        <w:t xml:space="preserve"> </w:t>
      </w:r>
      <w:proofErr w:type="spellStart"/>
      <w:r w:rsidR="00A17EE7">
        <w:t>ásettar</w:t>
      </w:r>
      <w:proofErr w:type="spellEnd"/>
      <w:r w:rsidR="00A17EE7">
        <w:t xml:space="preserve"> </w:t>
      </w:r>
      <w:proofErr w:type="spellStart"/>
      <w:r w:rsidR="00A17EE7">
        <w:t>sambært</w:t>
      </w:r>
      <w:proofErr w:type="spellEnd"/>
      <w:r w:rsidR="00A17EE7">
        <w:t xml:space="preserve"> </w:t>
      </w:r>
      <w:proofErr w:type="spellStart"/>
      <w:r w:rsidR="00A17EE7">
        <w:t>lóg</w:t>
      </w:r>
      <w:proofErr w:type="spellEnd"/>
      <w:r w:rsidR="00A17EE7">
        <w:t xml:space="preserve">, </w:t>
      </w:r>
      <w:proofErr w:type="spellStart"/>
      <w:r w:rsidR="00A17EE7">
        <w:t>neyðugu</w:t>
      </w:r>
      <w:proofErr w:type="spellEnd"/>
      <w:r w:rsidR="00A17EE7">
        <w:t xml:space="preserve"> </w:t>
      </w:r>
      <w:proofErr w:type="spellStart"/>
      <w:r w:rsidR="00A17EE7">
        <w:t>leiðsluna</w:t>
      </w:r>
      <w:proofErr w:type="spellEnd"/>
      <w:r w:rsidR="00A17EE7">
        <w:t xml:space="preserve">, </w:t>
      </w:r>
      <w:proofErr w:type="spellStart"/>
      <w:r w:rsidR="00A17EE7">
        <w:t>verður</w:t>
      </w:r>
      <w:proofErr w:type="spellEnd"/>
      <w:r w:rsidR="00A17EE7">
        <w:t xml:space="preserve"> </w:t>
      </w:r>
      <w:proofErr w:type="spellStart"/>
      <w:r w:rsidR="00A17EE7">
        <w:t>mannagongd</w:t>
      </w:r>
      <w:proofErr w:type="spellEnd"/>
      <w:r w:rsidR="00A17EE7">
        <w:t xml:space="preserve"> </w:t>
      </w:r>
      <w:proofErr w:type="spellStart"/>
      <w:r w:rsidR="00A17EE7">
        <w:t>fyri</w:t>
      </w:r>
      <w:proofErr w:type="spellEnd"/>
      <w:r w:rsidR="00A17EE7">
        <w:t xml:space="preserve"> </w:t>
      </w:r>
      <w:proofErr w:type="spellStart"/>
      <w:r w:rsidR="00A17EE7">
        <w:t>avtøku</w:t>
      </w:r>
      <w:proofErr w:type="spellEnd"/>
      <w:r w:rsidR="00A17EE7">
        <w:t xml:space="preserve">, sum er </w:t>
      </w:r>
      <w:proofErr w:type="spellStart"/>
      <w:r w:rsidR="00A17EE7">
        <w:t>galdandi</w:t>
      </w:r>
      <w:proofErr w:type="spellEnd"/>
      <w:r w:rsidR="00A17EE7">
        <w:t xml:space="preserve"> </w:t>
      </w:r>
      <w:proofErr w:type="spellStart"/>
      <w:r w:rsidR="00A17EE7">
        <w:t>fyri</w:t>
      </w:r>
      <w:proofErr w:type="spellEnd"/>
      <w:r w:rsidR="00A17EE7">
        <w:t xml:space="preserve"> </w:t>
      </w:r>
      <w:proofErr w:type="spellStart"/>
      <w:r w:rsidR="00A17EE7">
        <w:t>viðkomandi</w:t>
      </w:r>
      <w:proofErr w:type="spellEnd"/>
      <w:r w:rsidR="00A17EE7">
        <w:t xml:space="preserve"> slag av </w:t>
      </w:r>
      <w:proofErr w:type="spellStart"/>
      <w:r w:rsidR="00A17EE7">
        <w:t>fyritøku</w:t>
      </w:r>
      <w:proofErr w:type="spellEnd"/>
      <w:r w:rsidR="00A17EE7">
        <w:t xml:space="preserve">, </w:t>
      </w:r>
      <w:proofErr w:type="spellStart"/>
      <w:r w:rsidR="00A17EE7">
        <w:t>sett</w:t>
      </w:r>
      <w:proofErr w:type="spellEnd"/>
      <w:r w:rsidR="00A17EE7">
        <w:t xml:space="preserve"> í </w:t>
      </w:r>
      <w:proofErr w:type="spellStart"/>
      <w:r w:rsidR="00A17EE7">
        <w:t>verk</w:t>
      </w:r>
      <w:proofErr w:type="spellEnd"/>
      <w:r w:rsidR="00A17EE7">
        <w:t>.</w:t>
      </w:r>
    </w:p>
    <w:p w14:paraId="31A60311" w14:textId="4B58D5EC" w:rsidR="00F63066" w:rsidRDefault="00A17EE7" w:rsidP="0049758B">
      <w:r>
        <w:rPr>
          <w:i/>
          <w:iCs/>
        </w:rPr>
        <w:t xml:space="preserve">Stk. 4. </w:t>
      </w:r>
      <w:proofErr w:type="spellStart"/>
      <w:r>
        <w:t>Limur</w:t>
      </w:r>
      <w:proofErr w:type="spellEnd"/>
      <w:r>
        <w:t xml:space="preserve"> í </w:t>
      </w:r>
      <w:proofErr w:type="spellStart"/>
      <w:r>
        <w:t>leiðsluni</w:t>
      </w:r>
      <w:proofErr w:type="spellEnd"/>
      <w:r>
        <w:t xml:space="preserve"> skal </w:t>
      </w:r>
      <w:proofErr w:type="spellStart"/>
      <w:r>
        <w:t>skiljast</w:t>
      </w:r>
      <w:proofErr w:type="spellEnd"/>
      <w:r>
        <w:t xml:space="preserve"> sum </w:t>
      </w:r>
      <w:proofErr w:type="spellStart"/>
      <w:r>
        <w:t>stjóri</w:t>
      </w:r>
      <w:proofErr w:type="spellEnd"/>
      <w:r>
        <w:t xml:space="preserve">, </w:t>
      </w:r>
      <w:proofErr w:type="spellStart"/>
      <w:r>
        <w:t>nevndarlimur</w:t>
      </w:r>
      <w:proofErr w:type="spellEnd"/>
      <w:r>
        <w:t xml:space="preserve">, </w:t>
      </w:r>
      <w:proofErr w:type="spellStart"/>
      <w:r>
        <w:t>limur</w:t>
      </w:r>
      <w:proofErr w:type="spellEnd"/>
      <w:r>
        <w:t xml:space="preserve"> í </w:t>
      </w:r>
      <w:proofErr w:type="spellStart"/>
      <w:r>
        <w:t>eftirlitsráðnum</w:t>
      </w:r>
      <w:proofErr w:type="spellEnd"/>
      <w:r>
        <w:t xml:space="preserve">, </w:t>
      </w:r>
      <w:proofErr w:type="spellStart"/>
      <w:r>
        <w:t>avtøkustjóri</w:t>
      </w:r>
      <w:proofErr w:type="spellEnd"/>
      <w:r>
        <w:t xml:space="preserve">, </w:t>
      </w:r>
      <w:proofErr w:type="spellStart"/>
      <w:r>
        <w:t>deildarstjóri</w:t>
      </w:r>
      <w:proofErr w:type="spellEnd"/>
      <w:r>
        <w:t xml:space="preserve">, </w:t>
      </w:r>
      <w:proofErr w:type="spellStart"/>
      <w:r>
        <w:t>høvuðsumboð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líknandi</w:t>
      </w:r>
      <w:proofErr w:type="spellEnd"/>
      <w:r>
        <w:t xml:space="preserve"> </w:t>
      </w:r>
      <w:proofErr w:type="spellStart"/>
      <w:r>
        <w:t>persónur</w:t>
      </w:r>
      <w:proofErr w:type="spellEnd"/>
      <w:r>
        <w:t xml:space="preserve">, sum </w:t>
      </w:r>
      <w:proofErr w:type="spellStart"/>
      <w:r>
        <w:t>veruliga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leiðsluheimildir</w:t>
      </w:r>
      <w:proofErr w:type="spellEnd"/>
      <w:r>
        <w:t xml:space="preserve">,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varafólk</w:t>
      </w:r>
      <w:proofErr w:type="spellEnd"/>
      <w:r>
        <w:t xml:space="preserve"> </w:t>
      </w:r>
      <w:r w:rsidR="00D53F01">
        <w:t xml:space="preserve">hjá </w:t>
      </w:r>
      <w:proofErr w:type="spellStart"/>
      <w:r>
        <w:t>hes</w:t>
      </w:r>
      <w:r w:rsidR="00D53F01">
        <w:t>um</w:t>
      </w:r>
      <w:proofErr w:type="spellEnd"/>
      <w:r>
        <w:t xml:space="preserve"> </w:t>
      </w:r>
      <w:proofErr w:type="spellStart"/>
      <w:r>
        <w:t>persón</w:t>
      </w:r>
      <w:r w:rsidR="00FB7E5D">
        <w:t>i</w:t>
      </w:r>
      <w:proofErr w:type="spellEnd"/>
      <w:r>
        <w:t>.</w:t>
      </w:r>
    </w:p>
    <w:p w14:paraId="6E8EF0F4" w14:textId="77777777" w:rsidR="00D53F01" w:rsidRDefault="00D53F01" w:rsidP="0049758B"/>
    <w:p w14:paraId="3A3B8FC6" w14:textId="6F5175E3" w:rsidR="00D53F01" w:rsidRDefault="00D53F01" w:rsidP="00D53F01">
      <w:pPr>
        <w:jc w:val="center"/>
        <w:rPr>
          <w:i/>
          <w:iCs/>
        </w:rPr>
      </w:pPr>
      <w:proofErr w:type="spellStart"/>
      <w:r>
        <w:rPr>
          <w:i/>
          <w:iCs/>
        </w:rPr>
        <w:t>Víðarilatan</w:t>
      </w:r>
      <w:proofErr w:type="spellEnd"/>
      <w:r>
        <w:rPr>
          <w:i/>
          <w:iCs/>
        </w:rPr>
        <w:t xml:space="preserve"> av </w:t>
      </w:r>
      <w:proofErr w:type="spellStart"/>
      <w:r>
        <w:rPr>
          <w:i/>
          <w:iCs/>
        </w:rPr>
        <w:t>upplýsingum</w:t>
      </w:r>
      <w:proofErr w:type="spellEnd"/>
    </w:p>
    <w:p w14:paraId="7C066F50" w14:textId="58AB376C" w:rsidR="00D53F01" w:rsidRDefault="00D53F01" w:rsidP="00D53F01">
      <w:r w:rsidRPr="00D53F01">
        <w:rPr>
          <w:b/>
          <w:bCs/>
        </w:rPr>
        <w:t>§ 8</w:t>
      </w:r>
      <w:r>
        <w:rPr>
          <w:b/>
          <w:bCs/>
        </w:rPr>
        <w:t xml:space="preserve">.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skiftirætturin</w:t>
      </w:r>
      <w:proofErr w:type="spellEnd"/>
      <w:r>
        <w:t xml:space="preserve">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fráboðað</w:t>
      </w:r>
      <w:proofErr w:type="spellEnd"/>
      <w:r>
        <w:t xml:space="preserve"> </w:t>
      </w:r>
      <w:proofErr w:type="spellStart"/>
      <w:r w:rsidR="008B0D8E">
        <w:t>skránni</w:t>
      </w:r>
      <w:proofErr w:type="spellEnd"/>
      <w:r w:rsidR="008B0D8E"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úrskurð</w:t>
      </w:r>
      <w:proofErr w:type="spellEnd"/>
      <w:r w:rsidR="008B0D8E">
        <w:t xml:space="preserve">, har </w:t>
      </w:r>
      <w:proofErr w:type="spellStart"/>
      <w:r w:rsidR="008B0D8E">
        <w:t>álagt</w:t>
      </w:r>
      <w:proofErr w:type="spellEnd"/>
      <w:r w:rsidR="008B0D8E">
        <w:t xml:space="preserve"> </w:t>
      </w:r>
      <w:proofErr w:type="spellStart"/>
      <w:r w:rsidR="008B0D8E">
        <w:t>verður</w:t>
      </w:r>
      <w:proofErr w:type="spellEnd"/>
      <w:r w:rsidR="008B0D8E">
        <w:t xml:space="preserve"> </w:t>
      </w:r>
      <w:proofErr w:type="spellStart"/>
      <w:r w:rsidR="008B0D8E">
        <w:t>einum</w:t>
      </w:r>
      <w:proofErr w:type="spellEnd"/>
      <w:r w:rsidR="008B0D8E">
        <w:t xml:space="preserve"> </w:t>
      </w:r>
      <w:proofErr w:type="spellStart"/>
      <w:r w:rsidR="008B0D8E">
        <w:t>persóni</w:t>
      </w:r>
      <w:proofErr w:type="spellEnd"/>
      <w:r>
        <w:t xml:space="preserve"> </w:t>
      </w:r>
      <w:proofErr w:type="spellStart"/>
      <w:r w:rsidR="008B0D8E">
        <w:t>trotabúsbann</w:t>
      </w:r>
      <w:proofErr w:type="spellEnd"/>
      <w:r>
        <w:t xml:space="preserve"> </w:t>
      </w:r>
      <w:proofErr w:type="spellStart"/>
      <w:r>
        <w:t>sambært</w:t>
      </w:r>
      <w:proofErr w:type="spellEnd"/>
      <w:r>
        <w:t xml:space="preserve"> § 159, 2. pkt. í </w:t>
      </w:r>
      <w:proofErr w:type="spellStart"/>
      <w:r>
        <w:t>konkurslógini</w:t>
      </w:r>
      <w:proofErr w:type="spellEnd"/>
      <w:r w:rsidR="008B0D8E">
        <w:t>,</w:t>
      </w:r>
      <w:r>
        <w:t xml:space="preserve"> </w:t>
      </w:r>
      <w:proofErr w:type="spellStart"/>
      <w:r>
        <w:t>letur</w:t>
      </w:r>
      <w:proofErr w:type="spellEnd"/>
      <w:r>
        <w:t xml:space="preserve"> Skráseting Føroya </w:t>
      </w:r>
      <w:proofErr w:type="spellStart"/>
      <w:r>
        <w:t>fráboðaðu</w:t>
      </w:r>
      <w:proofErr w:type="spellEnd"/>
      <w:r>
        <w:t xml:space="preserve"> </w:t>
      </w:r>
      <w:proofErr w:type="spellStart"/>
      <w:r>
        <w:t>upplýsingarnar</w:t>
      </w:r>
      <w:proofErr w:type="spellEnd"/>
      <w:r>
        <w:t xml:space="preserve"> </w:t>
      </w:r>
      <w:proofErr w:type="spellStart"/>
      <w:r>
        <w:t>víðari</w:t>
      </w:r>
      <w:proofErr w:type="spellEnd"/>
      <w:r>
        <w:t xml:space="preserve"> til </w:t>
      </w:r>
      <w:r w:rsidRPr="002263B6">
        <w:t>T</w:t>
      </w:r>
      <w:r w:rsidR="00DD2682">
        <w:t>AKS</w:t>
      </w:r>
      <w:r w:rsidRPr="002263B6">
        <w:t>.</w:t>
      </w:r>
      <w:r>
        <w:t xml:space="preserve"> </w:t>
      </w:r>
    </w:p>
    <w:p w14:paraId="1DC6A200" w14:textId="526B650A" w:rsidR="00703871" w:rsidRDefault="00D53F01" w:rsidP="00D53F01">
      <w:r w:rsidRPr="002263B6">
        <w:rPr>
          <w:i/>
          <w:iCs/>
        </w:rPr>
        <w:t xml:space="preserve">Stk. 2. </w:t>
      </w:r>
      <w:proofErr w:type="spellStart"/>
      <w:r w:rsidR="002263B6">
        <w:t>Tá</w:t>
      </w:r>
      <w:proofErr w:type="spellEnd"/>
      <w:r w:rsidR="002263B6">
        <w:t xml:space="preserve"> </w:t>
      </w:r>
      <w:proofErr w:type="spellStart"/>
      <w:r w:rsidR="002263B6">
        <w:t>ein</w:t>
      </w:r>
      <w:proofErr w:type="spellEnd"/>
      <w:r w:rsidR="002263B6">
        <w:t xml:space="preserve"> </w:t>
      </w:r>
      <w:proofErr w:type="spellStart"/>
      <w:r w:rsidR="002263B6">
        <w:t>persónur</w:t>
      </w:r>
      <w:proofErr w:type="spellEnd"/>
      <w:r w:rsidR="002263B6">
        <w:t xml:space="preserve"> </w:t>
      </w:r>
      <w:proofErr w:type="spellStart"/>
      <w:r w:rsidR="002263B6">
        <w:t>søkir</w:t>
      </w:r>
      <w:proofErr w:type="spellEnd"/>
      <w:r w:rsidR="002263B6">
        <w:t xml:space="preserve"> </w:t>
      </w:r>
      <w:proofErr w:type="spellStart"/>
      <w:r w:rsidR="002263B6">
        <w:t>um</w:t>
      </w:r>
      <w:proofErr w:type="spellEnd"/>
      <w:r w:rsidR="002263B6">
        <w:t xml:space="preserve"> at </w:t>
      </w:r>
      <w:proofErr w:type="spellStart"/>
      <w:r w:rsidR="002263B6">
        <w:t>verða</w:t>
      </w:r>
      <w:proofErr w:type="spellEnd"/>
      <w:r w:rsidR="002263B6">
        <w:t xml:space="preserve"> </w:t>
      </w:r>
      <w:proofErr w:type="spellStart"/>
      <w:r w:rsidR="002263B6">
        <w:t>mvg-skrásettur</w:t>
      </w:r>
      <w:proofErr w:type="spellEnd"/>
      <w:r w:rsidR="002263B6">
        <w:t xml:space="preserve"> </w:t>
      </w:r>
      <w:proofErr w:type="spellStart"/>
      <w:r w:rsidR="002263B6">
        <w:t>ella</w:t>
      </w:r>
      <w:proofErr w:type="spellEnd"/>
      <w:r w:rsidR="002263B6">
        <w:t xml:space="preserve"> </w:t>
      </w:r>
      <w:proofErr w:type="spellStart"/>
      <w:r w:rsidR="002263B6">
        <w:t>skrásettur</w:t>
      </w:r>
      <w:proofErr w:type="spellEnd"/>
      <w:r w:rsidR="002263B6">
        <w:t xml:space="preserve"> sum </w:t>
      </w:r>
      <w:proofErr w:type="spellStart"/>
      <w:r w:rsidR="002263B6">
        <w:t>arbeiðsgevari</w:t>
      </w:r>
      <w:proofErr w:type="spellEnd"/>
      <w:r w:rsidR="002263B6">
        <w:t xml:space="preserve"> í </w:t>
      </w:r>
      <w:proofErr w:type="spellStart"/>
      <w:r w:rsidR="002263B6">
        <w:t>Virkisskránni</w:t>
      </w:r>
      <w:proofErr w:type="spellEnd"/>
      <w:r w:rsidR="002263B6">
        <w:t xml:space="preserve"> </w:t>
      </w:r>
      <w:proofErr w:type="spellStart"/>
      <w:r w:rsidR="00F4064E">
        <w:t>biður</w:t>
      </w:r>
      <w:proofErr w:type="spellEnd"/>
      <w:r w:rsidR="00F4064E">
        <w:t xml:space="preserve"> T</w:t>
      </w:r>
      <w:r w:rsidR="00DD2682">
        <w:t>AKS</w:t>
      </w:r>
      <w:r w:rsidR="002263B6">
        <w:t xml:space="preserve"> </w:t>
      </w:r>
      <w:r w:rsidR="00E338E2" w:rsidRPr="002263B6">
        <w:t>Skráseting Føroya</w:t>
      </w:r>
      <w:r w:rsidR="00F4064E">
        <w:t xml:space="preserve"> </w:t>
      </w:r>
      <w:proofErr w:type="spellStart"/>
      <w:r w:rsidR="00F4064E">
        <w:t>um</w:t>
      </w:r>
      <w:proofErr w:type="spellEnd"/>
      <w:r w:rsidR="00F4064E">
        <w:t xml:space="preserve"> </w:t>
      </w:r>
      <w:proofErr w:type="spellStart"/>
      <w:r w:rsidR="00F4064E">
        <w:t>upplýsing</w:t>
      </w:r>
      <w:r w:rsidR="00DD2682">
        <w:t>a</w:t>
      </w:r>
      <w:r w:rsidR="00F4064E">
        <w:t>r</w:t>
      </w:r>
      <w:proofErr w:type="spellEnd"/>
      <w:r w:rsidR="00F4064E">
        <w:t xml:space="preserve"> </w:t>
      </w:r>
      <w:proofErr w:type="spellStart"/>
      <w:r w:rsidR="00F4064E">
        <w:t>um</w:t>
      </w:r>
      <w:proofErr w:type="spellEnd"/>
      <w:r w:rsidR="002263B6">
        <w:t>,</w:t>
      </w:r>
      <w:r w:rsidR="00F4064E">
        <w:t xml:space="preserve"> </w:t>
      </w:r>
      <w:proofErr w:type="spellStart"/>
      <w:r w:rsidR="00F4064E">
        <w:t>hvørt</w:t>
      </w:r>
      <w:proofErr w:type="spellEnd"/>
      <w:r w:rsidR="002263B6">
        <w:t xml:space="preserve"> </w:t>
      </w:r>
      <w:proofErr w:type="spellStart"/>
      <w:r w:rsidR="00E338E2" w:rsidRPr="002263B6">
        <w:t>persónur</w:t>
      </w:r>
      <w:r w:rsidR="00F4064E">
        <w:t>in</w:t>
      </w:r>
      <w:proofErr w:type="spellEnd"/>
      <w:r w:rsidR="00E338E2" w:rsidRPr="002263B6">
        <w:t xml:space="preserve"> er </w:t>
      </w:r>
      <w:proofErr w:type="spellStart"/>
      <w:r w:rsidR="00E338E2" w:rsidRPr="002263B6">
        <w:t>álagdur</w:t>
      </w:r>
      <w:proofErr w:type="spellEnd"/>
      <w:r w:rsidR="00E338E2" w:rsidRPr="002263B6">
        <w:t xml:space="preserve"> </w:t>
      </w:r>
      <w:proofErr w:type="spellStart"/>
      <w:r w:rsidR="00E338E2" w:rsidRPr="002263B6">
        <w:t>t</w:t>
      </w:r>
      <w:r w:rsidR="00251CD2" w:rsidRPr="002263B6">
        <w:t>r</w:t>
      </w:r>
      <w:r w:rsidR="00E338E2" w:rsidRPr="002263B6">
        <w:t>otabúsbann</w:t>
      </w:r>
      <w:proofErr w:type="spellEnd"/>
      <w:r w:rsidR="00E338E2" w:rsidRPr="002263B6">
        <w:t xml:space="preserve"> </w:t>
      </w:r>
      <w:proofErr w:type="spellStart"/>
      <w:r w:rsidR="00E338E2" w:rsidRPr="002263B6">
        <w:t>sambært</w:t>
      </w:r>
      <w:proofErr w:type="spellEnd"/>
      <w:r w:rsidR="00E338E2" w:rsidRPr="002263B6">
        <w:t xml:space="preserve"> § 159, 2. pkt. í </w:t>
      </w:r>
      <w:proofErr w:type="spellStart"/>
      <w:r w:rsidR="00E338E2" w:rsidRPr="002263B6">
        <w:t>konkurslógini</w:t>
      </w:r>
      <w:proofErr w:type="spellEnd"/>
      <w:r w:rsidR="00E338E2" w:rsidRPr="002263B6">
        <w:t xml:space="preserve">, </w:t>
      </w:r>
      <w:proofErr w:type="spellStart"/>
      <w:r w:rsidR="00E338E2" w:rsidRPr="002263B6">
        <w:t>umframt</w:t>
      </w:r>
      <w:proofErr w:type="spellEnd"/>
      <w:r w:rsidR="00E338E2" w:rsidRPr="002263B6">
        <w:t xml:space="preserve"> </w:t>
      </w:r>
      <w:proofErr w:type="spellStart"/>
      <w:r w:rsidR="00E338E2" w:rsidRPr="002263B6">
        <w:t>aðrar</w:t>
      </w:r>
      <w:proofErr w:type="spellEnd"/>
      <w:r w:rsidR="00E338E2" w:rsidRPr="002263B6">
        <w:t xml:space="preserve"> </w:t>
      </w:r>
      <w:proofErr w:type="spellStart"/>
      <w:r w:rsidR="00E338E2" w:rsidRPr="002263B6">
        <w:t>upplýsingar</w:t>
      </w:r>
      <w:proofErr w:type="spellEnd"/>
      <w:r w:rsidR="00E338E2" w:rsidRPr="002263B6">
        <w:t xml:space="preserve">, sum </w:t>
      </w:r>
      <w:proofErr w:type="spellStart"/>
      <w:r w:rsidR="00E338E2" w:rsidRPr="002263B6">
        <w:t>eru</w:t>
      </w:r>
      <w:proofErr w:type="spellEnd"/>
      <w:r w:rsidR="00E338E2" w:rsidRPr="002263B6">
        <w:t xml:space="preserve"> </w:t>
      </w:r>
      <w:proofErr w:type="spellStart"/>
      <w:r w:rsidR="00E338E2" w:rsidRPr="002263B6">
        <w:t>skrásettar</w:t>
      </w:r>
      <w:proofErr w:type="spellEnd"/>
      <w:r w:rsidR="00E338E2" w:rsidRPr="002263B6">
        <w:t xml:space="preserve"> </w:t>
      </w:r>
      <w:proofErr w:type="spellStart"/>
      <w:r w:rsidR="00E338E2" w:rsidRPr="002263B6">
        <w:t>um</w:t>
      </w:r>
      <w:proofErr w:type="spellEnd"/>
      <w:r w:rsidR="00E338E2" w:rsidRPr="002263B6">
        <w:t xml:space="preserve"> </w:t>
      </w:r>
      <w:proofErr w:type="spellStart"/>
      <w:r w:rsidR="00E338E2" w:rsidRPr="002263B6">
        <w:t>viðkomandi</w:t>
      </w:r>
      <w:proofErr w:type="spellEnd"/>
      <w:r w:rsidR="00E338E2" w:rsidRPr="002263B6">
        <w:t xml:space="preserve"> í </w:t>
      </w:r>
      <w:proofErr w:type="spellStart"/>
      <w:r w:rsidR="00E338E2" w:rsidRPr="002263B6">
        <w:t>skránni</w:t>
      </w:r>
      <w:proofErr w:type="spellEnd"/>
      <w:r w:rsidR="00E338E2" w:rsidRPr="002263B6">
        <w:t xml:space="preserve"> </w:t>
      </w:r>
      <w:proofErr w:type="spellStart"/>
      <w:r w:rsidR="00E338E2" w:rsidRPr="002263B6">
        <w:t>um</w:t>
      </w:r>
      <w:proofErr w:type="spellEnd"/>
      <w:r w:rsidR="00E338E2" w:rsidRPr="002263B6">
        <w:t xml:space="preserve"> </w:t>
      </w:r>
      <w:proofErr w:type="spellStart"/>
      <w:r w:rsidR="00E338E2" w:rsidRPr="002263B6">
        <w:t>trotabúsbann</w:t>
      </w:r>
      <w:proofErr w:type="spellEnd"/>
      <w:r w:rsidR="002263B6">
        <w:t>.</w:t>
      </w:r>
      <w:r w:rsidR="00E338E2">
        <w:t xml:space="preserve"> </w:t>
      </w:r>
      <w:r>
        <w:t xml:space="preserve"> </w:t>
      </w:r>
    </w:p>
    <w:p w14:paraId="46BC35D2" w14:textId="7D101841" w:rsidR="00D53F01" w:rsidRDefault="00703871" w:rsidP="00D53F01">
      <w:r w:rsidRPr="00E338E2">
        <w:rPr>
          <w:i/>
          <w:iCs/>
          <w:lang w:val="en-US"/>
        </w:rPr>
        <w:t xml:space="preserve">Stk. 3. </w:t>
      </w:r>
      <w:r w:rsidRPr="008B0D8E">
        <w:rPr>
          <w:lang w:val="en-US"/>
        </w:rPr>
        <w:t xml:space="preserve">Um </w:t>
      </w:r>
      <w:proofErr w:type="spellStart"/>
      <w:r w:rsidRPr="008B0D8E">
        <w:rPr>
          <w:lang w:val="en-US"/>
        </w:rPr>
        <w:t>ei</w:t>
      </w:r>
      <w:r w:rsidR="008B0D8E" w:rsidRPr="008B0D8E">
        <w:rPr>
          <w:lang w:val="en-US"/>
        </w:rPr>
        <w:t>tt</w:t>
      </w:r>
      <w:proofErr w:type="spellEnd"/>
      <w:r w:rsidR="008B0D8E" w:rsidRPr="008B0D8E">
        <w:rPr>
          <w:lang w:val="en-US"/>
        </w:rPr>
        <w:t xml:space="preserve"> </w:t>
      </w:r>
      <w:proofErr w:type="spellStart"/>
      <w:r w:rsidR="008B0D8E" w:rsidRPr="008B0D8E">
        <w:rPr>
          <w:lang w:val="en-US"/>
        </w:rPr>
        <w:t>trotabúsbann</w:t>
      </w:r>
      <w:proofErr w:type="spellEnd"/>
      <w:r w:rsidR="008B0D8E" w:rsidRPr="008B0D8E">
        <w:rPr>
          <w:lang w:val="en-US"/>
        </w:rPr>
        <w:t xml:space="preserve"> </w:t>
      </w:r>
      <w:proofErr w:type="spellStart"/>
      <w:r w:rsidR="008B0D8E" w:rsidRPr="008B0D8E">
        <w:rPr>
          <w:lang w:val="en-US"/>
        </w:rPr>
        <w:t>ve</w:t>
      </w:r>
      <w:r w:rsidRPr="008B0D8E">
        <w:rPr>
          <w:lang w:val="en-US"/>
        </w:rPr>
        <w:t>rður</w:t>
      </w:r>
      <w:proofErr w:type="spellEnd"/>
      <w:r w:rsidRPr="008B0D8E">
        <w:rPr>
          <w:lang w:val="en-US"/>
        </w:rPr>
        <w:t xml:space="preserve"> </w:t>
      </w:r>
      <w:proofErr w:type="spellStart"/>
      <w:r w:rsidRPr="008B0D8E">
        <w:rPr>
          <w:lang w:val="en-US"/>
        </w:rPr>
        <w:t>broytt</w:t>
      </w:r>
      <w:proofErr w:type="spellEnd"/>
      <w:r w:rsidRPr="008B0D8E">
        <w:rPr>
          <w:lang w:val="en-US"/>
        </w:rPr>
        <w:t xml:space="preserve">, </w:t>
      </w:r>
      <w:proofErr w:type="spellStart"/>
      <w:r w:rsidRPr="008B0D8E">
        <w:rPr>
          <w:lang w:val="en-US"/>
        </w:rPr>
        <w:t>sbr</w:t>
      </w:r>
      <w:proofErr w:type="spellEnd"/>
      <w:r w:rsidRPr="008B0D8E">
        <w:rPr>
          <w:lang w:val="en-US"/>
        </w:rPr>
        <w:t xml:space="preserve">. </w:t>
      </w:r>
      <w:r>
        <w:t xml:space="preserve">§ 159, 2. pkt.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steðgað</w:t>
      </w:r>
      <w:proofErr w:type="spellEnd"/>
      <w:r>
        <w:t xml:space="preserve">, </w:t>
      </w:r>
      <w:proofErr w:type="spellStart"/>
      <w:r>
        <w:t>sbr</w:t>
      </w:r>
      <w:proofErr w:type="spellEnd"/>
      <w:r>
        <w:t xml:space="preserve">. § 164, stk. 4, </w:t>
      </w:r>
      <w:proofErr w:type="spellStart"/>
      <w:r>
        <w:t>boðar</w:t>
      </w:r>
      <w:proofErr w:type="spellEnd"/>
      <w:r>
        <w:t xml:space="preserve"> Skráseting Føroya T</w:t>
      </w:r>
      <w:r w:rsidR="00DD2682">
        <w:t>AKS</w:t>
      </w:r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hesum</w:t>
      </w:r>
      <w:proofErr w:type="spellEnd"/>
      <w:r>
        <w:t xml:space="preserve">. </w:t>
      </w:r>
    </w:p>
    <w:p w14:paraId="421B0D31" w14:textId="77777777" w:rsidR="00703871" w:rsidRDefault="00703871" w:rsidP="00D53F01"/>
    <w:p w14:paraId="00C027F9" w14:textId="4F0B36E9" w:rsidR="00703871" w:rsidRDefault="00703871" w:rsidP="00D53F01">
      <w:r w:rsidRPr="00703871">
        <w:rPr>
          <w:b/>
          <w:bCs/>
        </w:rPr>
        <w:t xml:space="preserve">§ 9. </w:t>
      </w:r>
      <w:r w:rsidRPr="00703871">
        <w:t>T</w:t>
      </w:r>
      <w:r w:rsidR="00DD2682">
        <w:t>AKS</w:t>
      </w:r>
      <w:r w:rsidRPr="00703871">
        <w:t xml:space="preserve"> </w:t>
      </w:r>
      <w:proofErr w:type="spellStart"/>
      <w:r w:rsidRPr="00703871">
        <w:t>tryggjar</w:t>
      </w:r>
      <w:proofErr w:type="spellEnd"/>
      <w:r w:rsidRPr="00703871">
        <w:t xml:space="preserve">, at </w:t>
      </w:r>
      <w:proofErr w:type="spellStart"/>
      <w:r w:rsidRPr="00703871">
        <w:t>ein</w:t>
      </w:r>
      <w:proofErr w:type="spellEnd"/>
      <w:r w:rsidRPr="00703871">
        <w:t xml:space="preserve"> </w:t>
      </w:r>
      <w:proofErr w:type="spellStart"/>
      <w:r w:rsidRPr="00703871">
        <w:t>persónur</w:t>
      </w:r>
      <w:proofErr w:type="spellEnd"/>
      <w:r w:rsidR="00054522">
        <w:t>,</w:t>
      </w:r>
      <w:r w:rsidRPr="00703871">
        <w:t xml:space="preserve"> sum er</w:t>
      </w:r>
      <w:r w:rsidR="006712B2">
        <w:t xml:space="preserve"> </w:t>
      </w:r>
      <w:proofErr w:type="spellStart"/>
      <w:r w:rsidR="006712B2">
        <w:t>álagdur</w:t>
      </w:r>
      <w:proofErr w:type="spellEnd"/>
      <w:r w:rsidR="006712B2">
        <w:t xml:space="preserve"> </w:t>
      </w:r>
      <w:proofErr w:type="spellStart"/>
      <w:r w:rsidR="008B0D8E">
        <w:t>trotabúsbann</w:t>
      </w:r>
      <w:proofErr w:type="spellEnd"/>
      <w:r>
        <w:t xml:space="preserve"> </w:t>
      </w:r>
      <w:proofErr w:type="spellStart"/>
      <w:r>
        <w:t>sambært</w:t>
      </w:r>
      <w:proofErr w:type="spellEnd"/>
      <w:r>
        <w:t xml:space="preserve"> § 159, 2. pkt. í </w:t>
      </w:r>
      <w:proofErr w:type="spellStart"/>
      <w:r>
        <w:t>konkurslógini</w:t>
      </w:r>
      <w:proofErr w:type="spellEnd"/>
      <w:r w:rsidR="008B0D8E">
        <w:t>,</w:t>
      </w:r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mvg-skrásettur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skrásettur</w:t>
      </w:r>
      <w:proofErr w:type="spellEnd"/>
      <w:r>
        <w:t xml:space="preserve"> sum </w:t>
      </w:r>
      <w:proofErr w:type="spellStart"/>
      <w:r>
        <w:t>arbeiðsgevari</w:t>
      </w:r>
      <w:proofErr w:type="spellEnd"/>
      <w:r>
        <w:t xml:space="preserve">, </w:t>
      </w:r>
      <w:proofErr w:type="spellStart"/>
      <w:r>
        <w:t>uttan</w:t>
      </w:r>
      <w:proofErr w:type="spellEnd"/>
      <w:r w:rsidR="008A0C93">
        <w:t xml:space="preserve"> </w:t>
      </w:r>
      <w:r>
        <w:t xml:space="preserve">so at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mótvegis</w:t>
      </w:r>
      <w:proofErr w:type="spellEnd"/>
      <w:r>
        <w:t xml:space="preserve"> T</w:t>
      </w:r>
      <w:r w:rsidR="00DD2682">
        <w:t>AKS</w:t>
      </w:r>
      <w:r>
        <w:t xml:space="preserve"> </w:t>
      </w:r>
      <w:proofErr w:type="spellStart"/>
      <w:r>
        <w:t>prógvar</w:t>
      </w:r>
      <w:proofErr w:type="spellEnd"/>
      <w:r>
        <w:t xml:space="preserve">, at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 w:rsidR="008A0C93">
        <w:t>luttekur</w:t>
      </w:r>
      <w:proofErr w:type="spellEnd"/>
      <w:r>
        <w:t xml:space="preserve"> í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ikki</w:t>
      </w:r>
      <w:proofErr w:type="spellEnd"/>
      <w:r>
        <w:t xml:space="preserve"> </w:t>
      </w:r>
      <w:proofErr w:type="spellStart"/>
      <w:r>
        <w:t>væntar</w:t>
      </w:r>
      <w:proofErr w:type="spellEnd"/>
      <w:r>
        <w:t xml:space="preserve"> at </w:t>
      </w:r>
      <w:proofErr w:type="spellStart"/>
      <w:r w:rsidR="008A0C93">
        <w:t>luttaka</w:t>
      </w:r>
      <w:proofErr w:type="spellEnd"/>
      <w:r>
        <w:t xml:space="preserve"> í </w:t>
      </w:r>
      <w:proofErr w:type="spellStart"/>
      <w:r>
        <w:t>leiðsluni</w:t>
      </w:r>
      <w:proofErr w:type="spellEnd"/>
      <w:r>
        <w:t xml:space="preserve"> í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vinnufyritøku</w:t>
      </w:r>
      <w:proofErr w:type="spellEnd"/>
      <w:r>
        <w:t>.</w:t>
      </w:r>
    </w:p>
    <w:p w14:paraId="32D79C35" w14:textId="7C465D16" w:rsidR="00703871" w:rsidRDefault="00703871" w:rsidP="00D53F01">
      <w:r>
        <w:rPr>
          <w:i/>
          <w:iCs/>
        </w:rPr>
        <w:t xml:space="preserve">Stk. 2. </w:t>
      </w:r>
      <w:r w:rsidR="00963BF6">
        <w:t xml:space="preserve">Er </w:t>
      </w:r>
      <w:proofErr w:type="spellStart"/>
      <w:r w:rsidR="00963BF6">
        <w:t>einum</w:t>
      </w:r>
      <w:proofErr w:type="spellEnd"/>
      <w:r w:rsidR="00963BF6">
        <w:t xml:space="preserve"> </w:t>
      </w:r>
      <w:proofErr w:type="spellStart"/>
      <w:r w:rsidR="00963BF6">
        <w:t>persóni</w:t>
      </w:r>
      <w:proofErr w:type="spellEnd"/>
      <w:r w:rsidR="00963BF6">
        <w:t xml:space="preserve"> </w:t>
      </w:r>
      <w:proofErr w:type="spellStart"/>
      <w:r w:rsidR="00963BF6">
        <w:t>álagt</w:t>
      </w:r>
      <w:proofErr w:type="spellEnd"/>
      <w:r w:rsidR="00963BF6">
        <w:t xml:space="preserve"> </w:t>
      </w:r>
      <w:proofErr w:type="spellStart"/>
      <w:r w:rsidR="008A0C93">
        <w:t>trotabúsbann</w:t>
      </w:r>
      <w:proofErr w:type="spellEnd"/>
      <w:r w:rsidR="008A0C93">
        <w:t xml:space="preserve"> </w:t>
      </w:r>
      <w:proofErr w:type="spellStart"/>
      <w:r w:rsidR="008A0C93">
        <w:t>sambært</w:t>
      </w:r>
      <w:proofErr w:type="spellEnd"/>
      <w:r w:rsidR="00963BF6">
        <w:t xml:space="preserve"> § 159, 2. pkt., </w:t>
      </w:r>
      <w:proofErr w:type="spellStart"/>
      <w:r w:rsidR="00963BF6">
        <w:t>verða</w:t>
      </w:r>
      <w:proofErr w:type="spellEnd"/>
      <w:r w:rsidR="00963BF6">
        <w:t xml:space="preserve"> </w:t>
      </w:r>
      <w:proofErr w:type="spellStart"/>
      <w:r w:rsidR="00963BF6">
        <w:t>verandi</w:t>
      </w:r>
      <w:proofErr w:type="spellEnd"/>
      <w:r w:rsidR="00963BF6">
        <w:t xml:space="preserve"> </w:t>
      </w:r>
      <w:proofErr w:type="spellStart"/>
      <w:r w:rsidR="00963BF6">
        <w:t>mvg-skrásetingar</w:t>
      </w:r>
      <w:proofErr w:type="spellEnd"/>
      <w:r w:rsidR="00963BF6">
        <w:t xml:space="preserve"> og </w:t>
      </w:r>
      <w:proofErr w:type="spellStart"/>
      <w:r w:rsidR="00963BF6">
        <w:t>skrásetingar</w:t>
      </w:r>
      <w:proofErr w:type="spellEnd"/>
      <w:r w:rsidR="00963BF6">
        <w:t xml:space="preserve"> sum </w:t>
      </w:r>
      <w:proofErr w:type="spellStart"/>
      <w:r w:rsidR="00963BF6">
        <w:t>arbeiðsgevari</w:t>
      </w:r>
      <w:proofErr w:type="spellEnd"/>
      <w:r w:rsidR="00963BF6">
        <w:t xml:space="preserve"> </w:t>
      </w:r>
      <w:proofErr w:type="spellStart"/>
      <w:r w:rsidR="00963BF6">
        <w:t>strikaðar</w:t>
      </w:r>
      <w:proofErr w:type="spellEnd"/>
      <w:r w:rsidR="00963BF6">
        <w:t xml:space="preserve">, </w:t>
      </w:r>
      <w:proofErr w:type="spellStart"/>
      <w:r w:rsidR="00963BF6">
        <w:t>uttan</w:t>
      </w:r>
      <w:proofErr w:type="spellEnd"/>
      <w:r w:rsidR="008A0C93">
        <w:t xml:space="preserve"> </w:t>
      </w:r>
      <w:r w:rsidR="00963BF6">
        <w:t xml:space="preserve">so at </w:t>
      </w:r>
      <w:proofErr w:type="spellStart"/>
      <w:r w:rsidR="00963BF6">
        <w:t>viðkomandi</w:t>
      </w:r>
      <w:proofErr w:type="spellEnd"/>
      <w:r w:rsidR="00963BF6">
        <w:t xml:space="preserve"> </w:t>
      </w:r>
      <w:proofErr w:type="spellStart"/>
      <w:r w:rsidR="00963BF6">
        <w:t>mótvegis</w:t>
      </w:r>
      <w:proofErr w:type="spellEnd"/>
      <w:r w:rsidR="00963BF6">
        <w:t xml:space="preserve"> T</w:t>
      </w:r>
      <w:r w:rsidR="00DD2682">
        <w:t>AKS</w:t>
      </w:r>
      <w:r w:rsidR="00963BF6">
        <w:t xml:space="preserve"> </w:t>
      </w:r>
      <w:proofErr w:type="spellStart"/>
      <w:r w:rsidR="00963BF6">
        <w:t>prógvar</w:t>
      </w:r>
      <w:proofErr w:type="spellEnd"/>
      <w:r w:rsidR="00963BF6">
        <w:t xml:space="preserve">, at </w:t>
      </w:r>
      <w:proofErr w:type="spellStart"/>
      <w:r w:rsidR="00963BF6">
        <w:t>viðkomandi</w:t>
      </w:r>
      <w:proofErr w:type="spellEnd"/>
      <w:r w:rsidR="00963BF6">
        <w:t xml:space="preserve"> </w:t>
      </w:r>
      <w:proofErr w:type="spellStart"/>
      <w:r w:rsidR="00963BF6">
        <w:t>ikki</w:t>
      </w:r>
      <w:proofErr w:type="spellEnd"/>
      <w:r w:rsidR="00963BF6">
        <w:t xml:space="preserve"> </w:t>
      </w:r>
      <w:proofErr w:type="spellStart"/>
      <w:r w:rsidR="008A0C93">
        <w:t>luttekur</w:t>
      </w:r>
      <w:proofErr w:type="spellEnd"/>
      <w:r w:rsidR="008A0C93">
        <w:t xml:space="preserve"> </w:t>
      </w:r>
      <w:r w:rsidR="00963BF6">
        <w:t xml:space="preserve">í </w:t>
      </w:r>
      <w:proofErr w:type="spellStart"/>
      <w:r w:rsidR="00963BF6">
        <w:t>ella</w:t>
      </w:r>
      <w:proofErr w:type="spellEnd"/>
      <w:r w:rsidR="00963BF6">
        <w:t xml:space="preserve"> </w:t>
      </w:r>
      <w:proofErr w:type="spellStart"/>
      <w:r w:rsidR="00963BF6">
        <w:t>væntar</w:t>
      </w:r>
      <w:proofErr w:type="spellEnd"/>
      <w:r w:rsidR="00963BF6">
        <w:t xml:space="preserve"> at </w:t>
      </w:r>
      <w:proofErr w:type="spellStart"/>
      <w:r w:rsidR="00963BF6">
        <w:t>luttaka</w:t>
      </w:r>
      <w:proofErr w:type="spellEnd"/>
      <w:r w:rsidR="00963BF6">
        <w:t xml:space="preserve"> í </w:t>
      </w:r>
      <w:proofErr w:type="spellStart"/>
      <w:r w:rsidR="00963BF6">
        <w:t>leiðsluni</w:t>
      </w:r>
      <w:proofErr w:type="spellEnd"/>
      <w:r w:rsidR="00963BF6">
        <w:t xml:space="preserve"> í </w:t>
      </w:r>
      <w:proofErr w:type="spellStart"/>
      <w:r w:rsidR="00963BF6">
        <w:t>viðkomandi</w:t>
      </w:r>
      <w:proofErr w:type="spellEnd"/>
      <w:r w:rsidR="00963BF6">
        <w:t xml:space="preserve"> </w:t>
      </w:r>
      <w:proofErr w:type="spellStart"/>
      <w:r w:rsidR="00963BF6">
        <w:t>vinnufyritøku</w:t>
      </w:r>
      <w:proofErr w:type="spellEnd"/>
      <w:r w:rsidR="00963BF6">
        <w:t xml:space="preserve">.  </w:t>
      </w:r>
    </w:p>
    <w:p w14:paraId="371B7E3A" w14:textId="77777777" w:rsidR="00963BF6" w:rsidRDefault="00963BF6" w:rsidP="00D53F01"/>
    <w:p w14:paraId="1F3F764E" w14:textId="4283A441" w:rsidR="00091E3A" w:rsidRPr="00091E3A" w:rsidRDefault="00963BF6" w:rsidP="00D53F01">
      <w:pPr>
        <w:rPr>
          <w:b/>
          <w:bCs/>
        </w:rPr>
      </w:pPr>
      <w:r w:rsidRPr="006E2BD4">
        <w:rPr>
          <w:b/>
          <w:bCs/>
        </w:rPr>
        <w:lastRenderedPageBreak/>
        <w:t xml:space="preserve">§ 10. </w:t>
      </w:r>
      <w:r w:rsidR="00091E3A" w:rsidRPr="006E2BD4">
        <w:t>T</w:t>
      </w:r>
      <w:r w:rsidR="00DD2682">
        <w:t>AKS</w:t>
      </w:r>
      <w:r w:rsidR="00091E3A" w:rsidRPr="006E2BD4">
        <w:t xml:space="preserve"> </w:t>
      </w:r>
      <w:proofErr w:type="spellStart"/>
      <w:r w:rsidR="00091E3A" w:rsidRPr="006E2BD4">
        <w:t>kann</w:t>
      </w:r>
      <w:proofErr w:type="spellEnd"/>
      <w:r w:rsidR="00483076" w:rsidRPr="006E2BD4">
        <w:t xml:space="preserve"> </w:t>
      </w:r>
      <w:proofErr w:type="spellStart"/>
      <w:r w:rsidR="00483076" w:rsidRPr="006E2BD4">
        <w:t>biðja</w:t>
      </w:r>
      <w:proofErr w:type="spellEnd"/>
      <w:r w:rsidR="00483076" w:rsidRPr="006E2BD4">
        <w:t xml:space="preserve"> Skráseting Føroya </w:t>
      </w:r>
      <w:proofErr w:type="spellStart"/>
      <w:r w:rsidR="00483076" w:rsidRPr="006E2BD4">
        <w:t>um</w:t>
      </w:r>
      <w:proofErr w:type="spellEnd"/>
      <w:r w:rsidR="00091E3A" w:rsidRPr="006E2BD4">
        <w:t xml:space="preserve"> </w:t>
      </w:r>
      <w:proofErr w:type="spellStart"/>
      <w:r w:rsidR="00091E3A" w:rsidRPr="006E2BD4">
        <w:t>upplýsingar</w:t>
      </w:r>
      <w:proofErr w:type="spellEnd"/>
      <w:r w:rsidR="00091E3A" w:rsidRPr="006E2BD4">
        <w:t xml:space="preserve"> </w:t>
      </w:r>
      <w:proofErr w:type="spellStart"/>
      <w:r w:rsidR="008E0ACF" w:rsidRPr="006E2BD4">
        <w:t>úr</w:t>
      </w:r>
      <w:proofErr w:type="spellEnd"/>
      <w:r w:rsidR="008E0ACF" w:rsidRPr="006E2BD4">
        <w:t xml:space="preserve"> </w:t>
      </w:r>
      <w:proofErr w:type="spellStart"/>
      <w:r w:rsidR="008E0ACF" w:rsidRPr="006E2BD4">
        <w:t>skránni</w:t>
      </w:r>
      <w:proofErr w:type="spellEnd"/>
      <w:r w:rsidR="008E0ACF" w:rsidRPr="006E2BD4">
        <w:t xml:space="preserve"> </w:t>
      </w:r>
      <w:proofErr w:type="spellStart"/>
      <w:r w:rsidR="00091E3A" w:rsidRPr="006E2BD4">
        <w:t>um</w:t>
      </w:r>
      <w:proofErr w:type="spellEnd"/>
      <w:r w:rsidR="00091E3A" w:rsidRPr="006E2BD4">
        <w:t xml:space="preserve"> </w:t>
      </w:r>
      <w:proofErr w:type="spellStart"/>
      <w:r w:rsidR="00091E3A" w:rsidRPr="006E2BD4">
        <w:t>trotabúsbann</w:t>
      </w:r>
      <w:proofErr w:type="spellEnd"/>
      <w:r w:rsidR="00091E3A" w:rsidRPr="006E2BD4">
        <w:t xml:space="preserve">, </w:t>
      </w:r>
      <w:proofErr w:type="spellStart"/>
      <w:r w:rsidR="00091E3A" w:rsidRPr="006E2BD4">
        <w:t>tá</w:t>
      </w:r>
      <w:proofErr w:type="spellEnd"/>
      <w:r w:rsidR="00091E3A" w:rsidRPr="006E2BD4">
        <w:t xml:space="preserve"> </w:t>
      </w:r>
      <w:proofErr w:type="spellStart"/>
      <w:r w:rsidR="008E0ACF" w:rsidRPr="006E2BD4">
        <w:t>tað</w:t>
      </w:r>
      <w:proofErr w:type="spellEnd"/>
      <w:r w:rsidR="00091E3A" w:rsidRPr="006E2BD4">
        <w:t xml:space="preserve"> er </w:t>
      </w:r>
      <w:proofErr w:type="spellStart"/>
      <w:r w:rsidR="00091E3A" w:rsidRPr="006E2BD4">
        <w:t>neyðugt</w:t>
      </w:r>
      <w:proofErr w:type="spellEnd"/>
      <w:r w:rsidR="00091E3A" w:rsidRPr="006E2BD4">
        <w:t xml:space="preserve"> </w:t>
      </w:r>
      <w:proofErr w:type="spellStart"/>
      <w:r w:rsidR="00091E3A" w:rsidRPr="006E2BD4">
        <w:t>fyri</w:t>
      </w:r>
      <w:proofErr w:type="spellEnd"/>
      <w:r w:rsidR="00091E3A" w:rsidRPr="006E2BD4">
        <w:t xml:space="preserve"> </w:t>
      </w:r>
      <w:proofErr w:type="spellStart"/>
      <w:r w:rsidR="00091E3A" w:rsidRPr="006E2BD4">
        <w:t>myndugleikaútinnanina</w:t>
      </w:r>
      <w:proofErr w:type="spellEnd"/>
      <w:r w:rsidR="00091E3A" w:rsidRPr="006E2BD4">
        <w:t xml:space="preserve"> hjá T</w:t>
      </w:r>
      <w:r w:rsidR="00DD2682">
        <w:t>AKS</w:t>
      </w:r>
      <w:r w:rsidR="00091E3A" w:rsidRPr="006E2BD4">
        <w:t>.</w:t>
      </w:r>
    </w:p>
    <w:p w14:paraId="02578FF3" w14:textId="77777777" w:rsidR="00091E3A" w:rsidRPr="00091E3A" w:rsidRDefault="00091E3A" w:rsidP="00D53F01">
      <w:pPr>
        <w:rPr>
          <w:b/>
          <w:bCs/>
        </w:rPr>
      </w:pPr>
    </w:p>
    <w:p w14:paraId="3468EB5B" w14:textId="6AC648D3" w:rsidR="00963BF6" w:rsidRDefault="00091E3A" w:rsidP="00D53F01">
      <w:r>
        <w:rPr>
          <w:b/>
          <w:bCs/>
        </w:rPr>
        <w:t xml:space="preserve">§ 11. </w:t>
      </w:r>
      <w:proofErr w:type="spellStart"/>
      <w:r w:rsidR="00963BF6">
        <w:t>Løgreglan</w:t>
      </w:r>
      <w:proofErr w:type="spellEnd"/>
      <w:r w:rsidR="00963BF6">
        <w:t xml:space="preserve"> og </w:t>
      </w:r>
      <w:proofErr w:type="spellStart"/>
      <w:r w:rsidR="00963BF6">
        <w:t>ákæruvaldið</w:t>
      </w:r>
      <w:proofErr w:type="spellEnd"/>
      <w:r w:rsidR="00963BF6">
        <w:t xml:space="preserve"> </w:t>
      </w:r>
      <w:proofErr w:type="spellStart"/>
      <w:r w:rsidR="00963BF6">
        <w:t>kunnu</w:t>
      </w:r>
      <w:proofErr w:type="spellEnd"/>
      <w:r w:rsidR="00963BF6">
        <w:t xml:space="preserve"> </w:t>
      </w:r>
      <w:proofErr w:type="spellStart"/>
      <w:r w:rsidR="00483076">
        <w:t>biðja</w:t>
      </w:r>
      <w:proofErr w:type="spellEnd"/>
      <w:r w:rsidR="00483076">
        <w:t xml:space="preserve"> Skráseting Føroya </w:t>
      </w:r>
      <w:proofErr w:type="spellStart"/>
      <w:r w:rsidR="00483076">
        <w:t>um</w:t>
      </w:r>
      <w:proofErr w:type="spellEnd"/>
      <w:r w:rsidR="00963BF6">
        <w:t xml:space="preserve"> </w:t>
      </w:r>
      <w:proofErr w:type="spellStart"/>
      <w:r w:rsidR="00963BF6">
        <w:t>upplýsingar</w:t>
      </w:r>
      <w:proofErr w:type="spellEnd"/>
      <w:r w:rsidR="00963BF6">
        <w:t xml:space="preserve"> </w:t>
      </w:r>
      <w:proofErr w:type="spellStart"/>
      <w:r w:rsidR="00963BF6">
        <w:t>úr</w:t>
      </w:r>
      <w:proofErr w:type="spellEnd"/>
      <w:r w:rsidR="00963BF6">
        <w:t xml:space="preserve"> </w:t>
      </w:r>
      <w:proofErr w:type="spellStart"/>
      <w:r w:rsidR="008A0C93">
        <w:t>skránni</w:t>
      </w:r>
      <w:proofErr w:type="spellEnd"/>
      <w:r w:rsidR="008A0C93">
        <w:t xml:space="preserve"> </w:t>
      </w:r>
      <w:proofErr w:type="spellStart"/>
      <w:r w:rsidR="008A0C93">
        <w:t>um</w:t>
      </w:r>
      <w:proofErr w:type="spellEnd"/>
      <w:r w:rsidR="008A0C93">
        <w:t xml:space="preserve"> </w:t>
      </w:r>
      <w:proofErr w:type="spellStart"/>
      <w:r w:rsidR="008A0C93">
        <w:t>trotabúsbann</w:t>
      </w:r>
      <w:proofErr w:type="spellEnd"/>
      <w:r w:rsidR="00963BF6">
        <w:t xml:space="preserve">, </w:t>
      </w:r>
      <w:proofErr w:type="spellStart"/>
      <w:r w:rsidR="00963BF6">
        <w:t>tá</w:t>
      </w:r>
      <w:proofErr w:type="spellEnd"/>
      <w:r w:rsidR="00963BF6">
        <w:t xml:space="preserve"> </w:t>
      </w:r>
      <w:proofErr w:type="spellStart"/>
      <w:r w:rsidR="00963BF6">
        <w:t>tað</w:t>
      </w:r>
      <w:proofErr w:type="spellEnd"/>
      <w:r w:rsidR="00963BF6">
        <w:t xml:space="preserve"> er </w:t>
      </w:r>
      <w:proofErr w:type="spellStart"/>
      <w:r w:rsidR="00963BF6">
        <w:t>neyðugt</w:t>
      </w:r>
      <w:proofErr w:type="spellEnd"/>
      <w:r w:rsidR="00963BF6">
        <w:t xml:space="preserve"> í </w:t>
      </w:r>
      <w:proofErr w:type="spellStart"/>
      <w:r w:rsidR="00963BF6">
        <w:t>sambandi</w:t>
      </w:r>
      <w:proofErr w:type="spellEnd"/>
      <w:r w:rsidR="00963BF6">
        <w:t xml:space="preserve"> </w:t>
      </w:r>
      <w:proofErr w:type="spellStart"/>
      <w:r w:rsidR="00DD2682">
        <w:t>við</w:t>
      </w:r>
      <w:proofErr w:type="spellEnd"/>
      <w:r w:rsidR="00DD2682">
        <w:t xml:space="preserve"> </w:t>
      </w:r>
      <w:proofErr w:type="spellStart"/>
      <w:r w:rsidR="00963BF6">
        <w:t>rannsókn</w:t>
      </w:r>
      <w:proofErr w:type="spellEnd"/>
      <w:r w:rsidR="00963BF6">
        <w:t xml:space="preserve"> í </w:t>
      </w:r>
      <w:proofErr w:type="spellStart"/>
      <w:r w:rsidR="00963BF6">
        <w:t>einum</w:t>
      </w:r>
      <w:proofErr w:type="spellEnd"/>
      <w:r w:rsidR="00963BF6">
        <w:t xml:space="preserve"> </w:t>
      </w:r>
      <w:proofErr w:type="spellStart"/>
      <w:r w:rsidR="00963BF6">
        <w:t>máli</w:t>
      </w:r>
      <w:proofErr w:type="spellEnd"/>
      <w:r w:rsidR="00963BF6">
        <w:t xml:space="preserve">, sum er </w:t>
      </w:r>
      <w:proofErr w:type="spellStart"/>
      <w:r w:rsidR="00963BF6">
        <w:t>meldað</w:t>
      </w:r>
      <w:proofErr w:type="spellEnd"/>
      <w:r w:rsidR="00963BF6">
        <w:t xml:space="preserve"> til </w:t>
      </w:r>
      <w:proofErr w:type="spellStart"/>
      <w:r w:rsidR="00963BF6">
        <w:t>løgregluna</w:t>
      </w:r>
      <w:proofErr w:type="spellEnd"/>
      <w:r w:rsidR="00963BF6">
        <w:t xml:space="preserve">, </w:t>
      </w:r>
      <w:proofErr w:type="spellStart"/>
      <w:r w:rsidR="00963BF6">
        <w:t>ella</w:t>
      </w:r>
      <w:proofErr w:type="spellEnd"/>
      <w:r w:rsidR="00963BF6">
        <w:t xml:space="preserve"> í </w:t>
      </w:r>
      <w:proofErr w:type="spellStart"/>
      <w:r w:rsidR="00963BF6">
        <w:t>einum</w:t>
      </w:r>
      <w:proofErr w:type="spellEnd"/>
      <w:r w:rsidR="00963BF6">
        <w:t xml:space="preserve"> </w:t>
      </w:r>
      <w:proofErr w:type="spellStart"/>
      <w:r w:rsidR="00963BF6">
        <w:t>revsimáli</w:t>
      </w:r>
      <w:proofErr w:type="spellEnd"/>
      <w:r w:rsidR="00963BF6">
        <w:t>.</w:t>
      </w:r>
    </w:p>
    <w:p w14:paraId="77A41F69" w14:textId="77777777" w:rsidR="00963BF6" w:rsidRDefault="00963BF6" w:rsidP="00D53F01"/>
    <w:p w14:paraId="7057D75C" w14:textId="78C76A3F" w:rsidR="00963BF6" w:rsidRPr="006E2BD4" w:rsidRDefault="00963BF6" w:rsidP="00D53F01">
      <w:r w:rsidRPr="006E2BD4">
        <w:rPr>
          <w:b/>
          <w:bCs/>
        </w:rPr>
        <w:t>§ 1</w:t>
      </w:r>
      <w:r w:rsidR="00091E3A" w:rsidRPr="006E2BD4">
        <w:rPr>
          <w:b/>
          <w:bCs/>
        </w:rPr>
        <w:t>2</w:t>
      </w:r>
      <w:r w:rsidRPr="006E2BD4">
        <w:rPr>
          <w:b/>
          <w:bCs/>
        </w:rPr>
        <w:t xml:space="preserve">. </w:t>
      </w:r>
      <w:proofErr w:type="spellStart"/>
      <w:r w:rsidRPr="006E2BD4">
        <w:t>Skiftirætturin</w:t>
      </w:r>
      <w:proofErr w:type="spellEnd"/>
      <w:r w:rsidRPr="006E2BD4">
        <w:t xml:space="preserve"> </w:t>
      </w:r>
      <w:proofErr w:type="spellStart"/>
      <w:r w:rsidRPr="006E2BD4">
        <w:t>kann</w:t>
      </w:r>
      <w:proofErr w:type="spellEnd"/>
      <w:r w:rsidRPr="006E2BD4">
        <w:t xml:space="preserve"> </w:t>
      </w:r>
      <w:proofErr w:type="spellStart"/>
      <w:r w:rsidR="00C82BF6" w:rsidRPr="006E2BD4">
        <w:t>biðja</w:t>
      </w:r>
      <w:proofErr w:type="spellEnd"/>
      <w:r w:rsidR="00C82BF6" w:rsidRPr="006E2BD4">
        <w:t xml:space="preserve"> Skráseting Føroya </w:t>
      </w:r>
      <w:proofErr w:type="spellStart"/>
      <w:r w:rsidR="00C82BF6" w:rsidRPr="006E2BD4">
        <w:t>um</w:t>
      </w:r>
      <w:proofErr w:type="spellEnd"/>
      <w:r w:rsidR="00C82BF6" w:rsidRPr="006E2BD4">
        <w:t xml:space="preserve"> </w:t>
      </w:r>
      <w:proofErr w:type="spellStart"/>
      <w:r w:rsidR="00C82BF6" w:rsidRPr="006E2BD4">
        <w:t>upplýsingar</w:t>
      </w:r>
      <w:proofErr w:type="spellEnd"/>
      <w:r w:rsidR="00C82BF6" w:rsidRPr="006E2BD4">
        <w:t xml:space="preserve"> </w:t>
      </w:r>
      <w:proofErr w:type="spellStart"/>
      <w:r w:rsidR="00C82BF6" w:rsidRPr="006E2BD4">
        <w:t>úr</w:t>
      </w:r>
      <w:proofErr w:type="spellEnd"/>
      <w:r w:rsidR="00C82BF6" w:rsidRPr="006E2BD4">
        <w:t xml:space="preserve"> </w:t>
      </w:r>
      <w:proofErr w:type="spellStart"/>
      <w:r w:rsidR="00667488" w:rsidRPr="006E2BD4">
        <w:t>skránni</w:t>
      </w:r>
      <w:proofErr w:type="spellEnd"/>
      <w:r w:rsidR="00667488" w:rsidRPr="006E2BD4">
        <w:t xml:space="preserve"> </w:t>
      </w:r>
      <w:proofErr w:type="spellStart"/>
      <w:r w:rsidR="00667488" w:rsidRPr="006E2BD4">
        <w:t>um</w:t>
      </w:r>
      <w:proofErr w:type="spellEnd"/>
      <w:r w:rsidR="00667488" w:rsidRPr="006E2BD4">
        <w:t xml:space="preserve"> </w:t>
      </w:r>
      <w:proofErr w:type="spellStart"/>
      <w:r w:rsidR="00C82BF6" w:rsidRPr="006E2BD4">
        <w:t>trotabús</w:t>
      </w:r>
      <w:r w:rsidR="00667488" w:rsidRPr="006E2BD4">
        <w:t>bann</w:t>
      </w:r>
      <w:proofErr w:type="spellEnd"/>
      <w:r w:rsidRPr="006E2BD4">
        <w:t xml:space="preserve">, </w:t>
      </w:r>
      <w:proofErr w:type="spellStart"/>
      <w:r w:rsidRPr="006E2BD4">
        <w:t>tá</w:t>
      </w:r>
      <w:proofErr w:type="spellEnd"/>
      <w:r w:rsidRPr="006E2BD4">
        <w:t xml:space="preserve"> </w:t>
      </w:r>
      <w:proofErr w:type="spellStart"/>
      <w:r w:rsidRPr="006E2BD4">
        <w:t>tað</w:t>
      </w:r>
      <w:proofErr w:type="spellEnd"/>
      <w:r w:rsidRPr="006E2BD4">
        <w:t xml:space="preserve"> er </w:t>
      </w:r>
      <w:proofErr w:type="spellStart"/>
      <w:r w:rsidRPr="006E2BD4">
        <w:t>ne</w:t>
      </w:r>
      <w:r w:rsidR="00C82BF6" w:rsidRPr="006E2BD4">
        <w:t>y</w:t>
      </w:r>
      <w:r w:rsidRPr="006E2BD4">
        <w:t>ðugt</w:t>
      </w:r>
      <w:proofErr w:type="spellEnd"/>
      <w:r w:rsidRPr="006E2BD4">
        <w:t xml:space="preserve"> í </w:t>
      </w:r>
      <w:proofErr w:type="spellStart"/>
      <w:r w:rsidRPr="006E2BD4">
        <w:t>sambandi</w:t>
      </w:r>
      <w:proofErr w:type="spellEnd"/>
      <w:r w:rsidRPr="006E2BD4">
        <w:t xml:space="preserve"> </w:t>
      </w:r>
      <w:proofErr w:type="spellStart"/>
      <w:r w:rsidRPr="006E2BD4">
        <w:t>við</w:t>
      </w:r>
      <w:proofErr w:type="spellEnd"/>
      <w:r w:rsidRPr="006E2BD4">
        <w:t xml:space="preserve"> </w:t>
      </w:r>
      <w:proofErr w:type="spellStart"/>
      <w:r w:rsidRPr="006E2BD4">
        <w:t>viðgerðina</w:t>
      </w:r>
      <w:proofErr w:type="spellEnd"/>
      <w:r w:rsidRPr="006E2BD4">
        <w:t xml:space="preserve"> av </w:t>
      </w:r>
      <w:proofErr w:type="spellStart"/>
      <w:r w:rsidRPr="006E2BD4">
        <w:t>málum</w:t>
      </w:r>
      <w:proofErr w:type="spellEnd"/>
      <w:r w:rsidRPr="006E2BD4">
        <w:t xml:space="preserve"> í </w:t>
      </w:r>
      <w:proofErr w:type="spellStart"/>
      <w:r w:rsidRPr="006E2BD4">
        <w:t>skiftirættinum</w:t>
      </w:r>
      <w:proofErr w:type="spellEnd"/>
      <w:r w:rsidRPr="006E2BD4">
        <w:t>.</w:t>
      </w:r>
    </w:p>
    <w:p w14:paraId="6023FD4D" w14:textId="4F41392A" w:rsidR="00963BF6" w:rsidRPr="00963BF6" w:rsidRDefault="00963BF6" w:rsidP="00D53F01">
      <w:r w:rsidRPr="006E2BD4">
        <w:rPr>
          <w:i/>
          <w:iCs/>
        </w:rPr>
        <w:t xml:space="preserve">Stk. 2. </w:t>
      </w:r>
      <w:proofErr w:type="spellStart"/>
      <w:r w:rsidRPr="006E2BD4">
        <w:t>Skiftirætturin</w:t>
      </w:r>
      <w:proofErr w:type="spellEnd"/>
      <w:r w:rsidRPr="006E2BD4">
        <w:t xml:space="preserve"> </w:t>
      </w:r>
      <w:proofErr w:type="spellStart"/>
      <w:r w:rsidRPr="006E2BD4">
        <w:t>kann</w:t>
      </w:r>
      <w:proofErr w:type="spellEnd"/>
      <w:r w:rsidRPr="006E2BD4">
        <w:t xml:space="preserve"> </w:t>
      </w:r>
      <w:proofErr w:type="spellStart"/>
      <w:r w:rsidRPr="006E2BD4">
        <w:t>eftir</w:t>
      </w:r>
      <w:proofErr w:type="spellEnd"/>
      <w:r w:rsidRPr="006E2BD4">
        <w:t xml:space="preserve"> </w:t>
      </w:r>
      <w:proofErr w:type="spellStart"/>
      <w:r w:rsidRPr="006E2BD4">
        <w:t>áheitan</w:t>
      </w:r>
      <w:proofErr w:type="spellEnd"/>
      <w:r w:rsidRPr="006E2BD4">
        <w:t xml:space="preserve"> </w:t>
      </w:r>
      <w:proofErr w:type="spellStart"/>
      <w:r w:rsidRPr="006E2BD4">
        <w:t>frá</w:t>
      </w:r>
      <w:proofErr w:type="spellEnd"/>
      <w:r w:rsidRPr="006E2BD4">
        <w:t xml:space="preserve"> </w:t>
      </w:r>
      <w:proofErr w:type="spellStart"/>
      <w:r w:rsidRPr="006E2BD4">
        <w:t>einum</w:t>
      </w:r>
      <w:proofErr w:type="spellEnd"/>
      <w:r w:rsidRPr="006E2BD4">
        <w:t xml:space="preserve"> </w:t>
      </w:r>
      <w:proofErr w:type="spellStart"/>
      <w:r w:rsidR="00CF5A5E" w:rsidRPr="006E2BD4">
        <w:t>persóni</w:t>
      </w:r>
      <w:proofErr w:type="spellEnd"/>
      <w:r w:rsidR="00CF5A5E" w:rsidRPr="006E2BD4">
        <w:t xml:space="preserve">, </w:t>
      </w:r>
      <w:proofErr w:type="spellStart"/>
      <w:r w:rsidR="00CF5A5E" w:rsidRPr="006E2BD4">
        <w:t>ið</w:t>
      </w:r>
      <w:proofErr w:type="spellEnd"/>
      <w:r w:rsidR="00CF5A5E" w:rsidRPr="006E2BD4">
        <w:t xml:space="preserve"> </w:t>
      </w:r>
      <w:proofErr w:type="spellStart"/>
      <w:r w:rsidR="00CF5A5E" w:rsidRPr="006E2BD4">
        <w:t>stendur</w:t>
      </w:r>
      <w:proofErr w:type="spellEnd"/>
      <w:r w:rsidR="00CF5A5E" w:rsidRPr="006E2BD4">
        <w:t xml:space="preserve"> </w:t>
      </w:r>
      <w:proofErr w:type="spellStart"/>
      <w:r w:rsidR="00CF5A5E" w:rsidRPr="006E2BD4">
        <w:t>fyri</w:t>
      </w:r>
      <w:proofErr w:type="spellEnd"/>
      <w:r w:rsidR="00CF5A5E" w:rsidRPr="006E2BD4">
        <w:t xml:space="preserve"> </w:t>
      </w:r>
      <w:proofErr w:type="spellStart"/>
      <w:r w:rsidR="00CF5A5E" w:rsidRPr="006E2BD4">
        <w:t>einari</w:t>
      </w:r>
      <w:proofErr w:type="spellEnd"/>
      <w:r w:rsidR="00CF5A5E" w:rsidRPr="006E2BD4">
        <w:t xml:space="preserve"> </w:t>
      </w:r>
      <w:proofErr w:type="spellStart"/>
      <w:r w:rsidRPr="006E2BD4">
        <w:t>endurskipan</w:t>
      </w:r>
      <w:proofErr w:type="spellEnd"/>
      <w:r w:rsidR="00CF5A5E" w:rsidRPr="006E2BD4">
        <w:t>,</w:t>
      </w:r>
      <w:r w:rsidRPr="006E2BD4">
        <w:t xml:space="preserve"> </w:t>
      </w:r>
      <w:proofErr w:type="spellStart"/>
      <w:r w:rsidRPr="006E2BD4">
        <w:t>ella</w:t>
      </w:r>
      <w:proofErr w:type="spellEnd"/>
      <w:r w:rsidR="00CF5A5E" w:rsidRPr="006E2BD4">
        <w:t xml:space="preserve"> </w:t>
      </w:r>
      <w:proofErr w:type="spellStart"/>
      <w:r w:rsidR="00CF5A5E" w:rsidRPr="006E2BD4">
        <w:t>frá</w:t>
      </w:r>
      <w:proofErr w:type="spellEnd"/>
      <w:r w:rsidRPr="006E2BD4">
        <w:t xml:space="preserve"> </w:t>
      </w:r>
      <w:proofErr w:type="spellStart"/>
      <w:r w:rsidRPr="006E2BD4">
        <w:t>einum</w:t>
      </w:r>
      <w:proofErr w:type="spellEnd"/>
      <w:r w:rsidRPr="006E2BD4">
        <w:t xml:space="preserve"> </w:t>
      </w:r>
      <w:proofErr w:type="spellStart"/>
      <w:r w:rsidRPr="006E2BD4">
        <w:t>bústjóra</w:t>
      </w:r>
      <w:proofErr w:type="spellEnd"/>
      <w:r w:rsidRPr="006E2BD4">
        <w:t xml:space="preserve"> </w:t>
      </w:r>
      <w:proofErr w:type="spellStart"/>
      <w:r w:rsidR="007E21C1" w:rsidRPr="006E2BD4">
        <w:t>biðja</w:t>
      </w:r>
      <w:proofErr w:type="spellEnd"/>
      <w:r w:rsidR="007E21C1" w:rsidRPr="006E2BD4">
        <w:t xml:space="preserve"> </w:t>
      </w:r>
      <w:proofErr w:type="spellStart"/>
      <w:r w:rsidR="007E21C1" w:rsidRPr="006E2BD4">
        <w:t>um</w:t>
      </w:r>
      <w:proofErr w:type="spellEnd"/>
      <w:r w:rsidRPr="006E2BD4">
        <w:t xml:space="preserve"> og </w:t>
      </w:r>
      <w:proofErr w:type="spellStart"/>
      <w:r w:rsidRPr="006E2BD4">
        <w:t>víðarilata</w:t>
      </w:r>
      <w:proofErr w:type="spellEnd"/>
      <w:r w:rsidRPr="006E2BD4">
        <w:t xml:space="preserve"> </w:t>
      </w:r>
      <w:proofErr w:type="spellStart"/>
      <w:r w:rsidRPr="006E2BD4">
        <w:t>upplýsingar</w:t>
      </w:r>
      <w:proofErr w:type="spellEnd"/>
      <w:r w:rsidRPr="006E2BD4">
        <w:t xml:space="preserve"> </w:t>
      </w:r>
      <w:proofErr w:type="spellStart"/>
      <w:r w:rsidRPr="006E2BD4">
        <w:t>úr</w:t>
      </w:r>
      <w:proofErr w:type="spellEnd"/>
      <w:r w:rsidRPr="006E2BD4">
        <w:t xml:space="preserve"> </w:t>
      </w:r>
      <w:proofErr w:type="spellStart"/>
      <w:r w:rsidR="00667488" w:rsidRPr="006E2BD4">
        <w:t>skránni</w:t>
      </w:r>
      <w:proofErr w:type="spellEnd"/>
      <w:r w:rsidR="00667488" w:rsidRPr="006E2BD4">
        <w:t xml:space="preserve"> </w:t>
      </w:r>
      <w:proofErr w:type="spellStart"/>
      <w:r w:rsidR="00667488" w:rsidRPr="006E2BD4">
        <w:t>um</w:t>
      </w:r>
      <w:proofErr w:type="spellEnd"/>
      <w:r w:rsidR="00667488" w:rsidRPr="006E2BD4">
        <w:t xml:space="preserve"> </w:t>
      </w:r>
      <w:proofErr w:type="spellStart"/>
      <w:r w:rsidR="00667488" w:rsidRPr="006E2BD4">
        <w:t>trotabúsbann</w:t>
      </w:r>
      <w:proofErr w:type="spellEnd"/>
      <w:r w:rsidRPr="006E2BD4">
        <w:t xml:space="preserve">, </w:t>
      </w:r>
      <w:proofErr w:type="spellStart"/>
      <w:r w:rsidRPr="006E2BD4">
        <w:t>tá</w:t>
      </w:r>
      <w:proofErr w:type="spellEnd"/>
      <w:r w:rsidRPr="006E2BD4">
        <w:t xml:space="preserve"> </w:t>
      </w:r>
      <w:proofErr w:type="spellStart"/>
      <w:r w:rsidR="001E10A5">
        <w:t>ið</w:t>
      </w:r>
      <w:proofErr w:type="spellEnd"/>
      <w:r w:rsidR="001E10A5">
        <w:t xml:space="preserve"> </w:t>
      </w:r>
      <w:proofErr w:type="spellStart"/>
      <w:r w:rsidRPr="006E2BD4">
        <w:t>skiftirætturin</w:t>
      </w:r>
      <w:proofErr w:type="spellEnd"/>
      <w:r w:rsidRPr="006E2BD4">
        <w:t xml:space="preserve"> </w:t>
      </w:r>
      <w:proofErr w:type="spellStart"/>
      <w:r w:rsidRPr="006E2BD4">
        <w:t>metir</w:t>
      </w:r>
      <w:proofErr w:type="spellEnd"/>
      <w:r w:rsidR="00CF5A5E" w:rsidRPr="006E2BD4">
        <w:t>,</w:t>
      </w:r>
      <w:r w:rsidRPr="006E2BD4">
        <w:t xml:space="preserve"> at </w:t>
      </w:r>
      <w:proofErr w:type="spellStart"/>
      <w:r w:rsidRPr="006E2BD4">
        <w:t>tað</w:t>
      </w:r>
      <w:proofErr w:type="spellEnd"/>
      <w:r w:rsidRPr="006E2BD4">
        <w:t xml:space="preserve"> er </w:t>
      </w:r>
      <w:proofErr w:type="spellStart"/>
      <w:r w:rsidRPr="006E2BD4">
        <w:t>neyðugt</w:t>
      </w:r>
      <w:proofErr w:type="spellEnd"/>
      <w:r w:rsidRPr="006E2BD4">
        <w:t xml:space="preserve"> </w:t>
      </w:r>
      <w:proofErr w:type="spellStart"/>
      <w:r w:rsidRPr="006E2BD4">
        <w:t>fyri</w:t>
      </w:r>
      <w:proofErr w:type="spellEnd"/>
      <w:r w:rsidR="001E10A5">
        <w:t>,</w:t>
      </w:r>
      <w:r w:rsidRPr="006E2BD4">
        <w:t xml:space="preserve"> at </w:t>
      </w:r>
      <w:proofErr w:type="spellStart"/>
      <w:r w:rsidR="00CF5A5E" w:rsidRPr="006E2BD4">
        <w:t>persónurin</w:t>
      </w:r>
      <w:proofErr w:type="spellEnd"/>
      <w:r w:rsidR="00CF5A5E" w:rsidRPr="006E2BD4">
        <w:t xml:space="preserve">, </w:t>
      </w:r>
      <w:proofErr w:type="spellStart"/>
      <w:r w:rsidR="00CF5A5E" w:rsidRPr="006E2BD4">
        <w:t>ið</w:t>
      </w:r>
      <w:proofErr w:type="spellEnd"/>
      <w:r w:rsidR="00CF5A5E" w:rsidRPr="006E2BD4">
        <w:t xml:space="preserve"> </w:t>
      </w:r>
      <w:proofErr w:type="spellStart"/>
      <w:r w:rsidR="00CF5A5E" w:rsidRPr="006E2BD4">
        <w:t>stendur</w:t>
      </w:r>
      <w:proofErr w:type="spellEnd"/>
      <w:r w:rsidR="00CF5A5E" w:rsidRPr="006E2BD4">
        <w:t xml:space="preserve"> </w:t>
      </w:r>
      <w:proofErr w:type="spellStart"/>
      <w:r w:rsidR="00CF5A5E" w:rsidRPr="006E2BD4">
        <w:t>fyri</w:t>
      </w:r>
      <w:proofErr w:type="spellEnd"/>
      <w:r w:rsidR="00CF5A5E" w:rsidRPr="006E2BD4">
        <w:t xml:space="preserve"> </w:t>
      </w:r>
      <w:proofErr w:type="spellStart"/>
      <w:r w:rsidR="00CF5A5E" w:rsidRPr="006E2BD4">
        <w:t>endurskipanini</w:t>
      </w:r>
      <w:proofErr w:type="spellEnd"/>
      <w:r w:rsidR="00CF5A5E" w:rsidRPr="006E2BD4">
        <w:t xml:space="preserve">, </w:t>
      </w:r>
      <w:proofErr w:type="spellStart"/>
      <w:r w:rsidR="00CF5A5E" w:rsidRPr="006E2BD4">
        <w:t>ella</w:t>
      </w:r>
      <w:proofErr w:type="spellEnd"/>
      <w:r w:rsidR="00CF5A5E" w:rsidRPr="006E2BD4">
        <w:t xml:space="preserve"> </w:t>
      </w:r>
      <w:proofErr w:type="spellStart"/>
      <w:r w:rsidR="00CF5A5E" w:rsidRPr="006E2BD4">
        <w:t>bústjórin</w:t>
      </w:r>
      <w:proofErr w:type="spellEnd"/>
      <w:r w:rsidR="00CF5A5E" w:rsidRPr="006E2BD4">
        <w:t xml:space="preserve"> </w:t>
      </w:r>
      <w:proofErr w:type="spellStart"/>
      <w:r w:rsidR="00CF5A5E" w:rsidRPr="006E2BD4">
        <w:t>kunnu</w:t>
      </w:r>
      <w:proofErr w:type="spellEnd"/>
      <w:r w:rsidR="00CF5A5E" w:rsidRPr="006E2BD4">
        <w:t xml:space="preserve"> </w:t>
      </w:r>
      <w:proofErr w:type="spellStart"/>
      <w:r w:rsidR="00CF5A5E" w:rsidRPr="006E2BD4">
        <w:t>útinna</w:t>
      </w:r>
      <w:proofErr w:type="spellEnd"/>
      <w:r w:rsidR="00CF5A5E" w:rsidRPr="006E2BD4">
        <w:t xml:space="preserve"> </w:t>
      </w:r>
      <w:proofErr w:type="spellStart"/>
      <w:r w:rsidR="00CF5A5E" w:rsidRPr="006E2BD4">
        <w:t>sítt</w:t>
      </w:r>
      <w:proofErr w:type="spellEnd"/>
      <w:r w:rsidR="00CF5A5E" w:rsidRPr="006E2BD4">
        <w:t xml:space="preserve"> </w:t>
      </w:r>
      <w:proofErr w:type="spellStart"/>
      <w:r w:rsidR="00CF5A5E" w:rsidRPr="006E2BD4">
        <w:t>starv</w:t>
      </w:r>
      <w:proofErr w:type="spellEnd"/>
      <w:r w:rsidR="00CF5A5E" w:rsidRPr="006E2BD4">
        <w:t>.</w:t>
      </w:r>
    </w:p>
    <w:p w14:paraId="55FC1559" w14:textId="77777777" w:rsidR="00091E3A" w:rsidRDefault="00091E3A" w:rsidP="0049758B"/>
    <w:p w14:paraId="1EDF8546" w14:textId="01B6E8E7" w:rsidR="00091E3A" w:rsidRPr="00C40F8D" w:rsidRDefault="00091E3A" w:rsidP="0049758B">
      <w:r w:rsidRPr="00091E3A">
        <w:rPr>
          <w:b/>
          <w:bCs/>
        </w:rPr>
        <w:t xml:space="preserve">§ 13. </w:t>
      </w:r>
      <w:r w:rsidRPr="00C40F8D">
        <w:t xml:space="preserve">Skráseting Føroya </w:t>
      </w:r>
      <w:proofErr w:type="spellStart"/>
      <w:r w:rsidRPr="00C40F8D">
        <w:t>kann</w:t>
      </w:r>
      <w:proofErr w:type="spellEnd"/>
      <w:r w:rsidRPr="00C40F8D">
        <w:t xml:space="preserve"> </w:t>
      </w:r>
      <w:proofErr w:type="spellStart"/>
      <w:r w:rsidRPr="00C40F8D">
        <w:t>heinta</w:t>
      </w:r>
      <w:proofErr w:type="spellEnd"/>
      <w:r w:rsidRPr="00C40F8D">
        <w:t xml:space="preserve"> </w:t>
      </w:r>
      <w:proofErr w:type="spellStart"/>
      <w:r w:rsidRPr="00C40F8D">
        <w:t>upplýsingar</w:t>
      </w:r>
      <w:proofErr w:type="spellEnd"/>
      <w:r w:rsidRPr="00C40F8D">
        <w:t xml:space="preserve"> </w:t>
      </w:r>
      <w:proofErr w:type="spellStart"/>
      <w:r w:rsidRPr="00C40F8D">
        <w:t>úr</w:t>
      </w:r>
      <w:proofErr w:type="spellEnd"/>
      <w:r w:rsidRPr="00C40F8D">
        <w:t xml:space="preserve"> </w:t>
      </w:r>
      <w:proofErr w:type="spellStart"/>
      <w:r w:rsidRPr="00C40F8D">
        <w:t>skránni</w:t>
      </w:r>
      <w:proofErr w:type="spellEnd"/>
      <w:r w:rsidRPr="00C40F8D">
        <w:t xml:space="preserve"> </w:t>
      </w:r>
      <w:proofErr w:type="spellStart"/>
      <w:r w:rsidR="00483F51">
        <w:t>um</w:t>
      </w:r>
      <w:proofErr w:type="spellEnd"/>
      <w:r w:rsidR="00483F51">
        <w:t xml:space="preserve"> </w:t>
      </w:r>
      <w:proofErr w:type="spellStart"/>
      <w:r w:rsidR="00483F51">
        <w:t>trotabúsbann</w:t>
      </w:r>
      <w:proofErr w:type="spellEnd"/>
      <w:r w:rsidR="00483F51">
        <w:t xml:space="preserve"> </w:t>
      </w:r>
      <w:r w:rsidRPr="00C40F8D">
        <w:t xml:space="preserve">í </w:t>
      </w:r>
      <w:proofErr w:type="spellStart"/>
      <w:r w:rsidRPr="00C40F8D">
        <w:t>sambandi</w:t>
      </w:r>
      <w:proofErr w:type="spellEnd"/>
      <w:r w:rsidRPr="00C40F8D">
        <w:t xml:space="preserve"> </w:t>
      </w:r>
      <w:proofErr w:type="spellStart"/>
      <w:r w:rsidRPr="00C40F8D">
        <w:t>við</w:t>
      </w:r>
      <w:proofErr w:type="spellEnd"/>
      <w:r w:rsidRPr="00C40F8D">
        <w:t xml:space="preserve"> </w:t>
      </w:r>
      <w:proofErr w:type="spellStart"/>
      <w:r w:rsidR="00C40F8D">
        <w:t>mál</w:t>
      </w:r>
      <w:proofErr w:type="spellEnd"/>
      <w:r w:rsidR="00C40F8D">
        <w:t xml:space="preserve"> </w:t>
      </w:r>
      <w:proofErr w:type="spellStart"/>
      <w:r w:rsidR="00C40F8D">
        <w:t>um</w:t>
      </w:r>
      <w:proofErr w:type="spellEnd"/>
      <w:r w:rsidR="00C40F8D">
        <w:t xml:space="preserve"> </w:t>
      </w:r>
      <w:proofErr w:type="spellStart"/>
      <w:r w:rsidRPr="00C40F8D">
        <w:t>góðkenning</w:t>
      </w:r>
      <w:proofErr w:type="spellEnd"/>
      <w:r w:rsidRPr="00C40F8D">
        <w:t xml:space="preserve"> av </w:t>
      </w:r>
      <w:proofErr w:type="spellStart"/>
      <w:r w:rsidRPr="00C40F8D">
        <w:t>einum</w:t>
      </w:r>
      <w:proofErr w:type="spellEnd"/>
      <w:r w:rsidRPr="00C40F8D">
        <w:t xml:space="preserve"> </w:t>
      </w:r>
      <w:proofErr w:type="spellStart"/>
      <w:r w:rsidRPr="00C40F8D">
        <w:t>persóni</w:t>
      </w:r>
      <w:proofErr w:type="spellEnd"/>
      <w:r w:rsidRPr="00C40F8D">
        <w:t xml:space="preserve"> sum </w:t>
      </w:r>
      <w:proofErr w:type="spellStart"/>
      <w:r w:rsidRPr="00C40F8D">
        <w:t>góðkendur</w:t>
      </w:r>
      <w:proofErr w:type="spellEnd"/>
      <w:r w:rsidRPr="00C40F8D">
        <w:t xml:space="preserve"> </w:t>
      </w:r>
      <w:proofErr w:type="spellStart"/>
      <w:r w:rsidRPr="00C40F8D">
        <w:t>grannskoðari</w:t>
      </w:r>
      <w:proofErr w:type="spellEnd"/>
      <w:r w:rsidRPr="00C40F8D">
        <w:t xml:space="preserve"> </w:t>
      </w:r>
      <w:proofErr w:type="spellStart"/>
      <w:r w:rsidRPr="00C40F8D">
        <w:t>eftir</w:t>
      </w:r>
      <w:proofErr w:type="spellEnd"/>
      <w:r w:rsidRPr="00C40F8D">
        <w:t xml:space="preserve"> </w:t>
      </w:r>
      <w:proofErr w:type="spellStart"/>
      <w:r w:rsidRPr="00C40F8D">
        <w:t>løgtingslóg</w:t>
      </w:r>
      <w:proofErr w:type="spellEnd"/>
      <w:r w:rsidRPr="00C40F8D">
        <w:t xml:space="preserve"> </w:t>
      </w:r>
      <w:proofErr w:type="spellStart"/>
      <w:r w:rsidRPr="00C40F8D">
        <w:t>um</w:t>
      </w:r>
      <w:proofErr w:type="spellEnd"/>
      <w:r w:rsidRPr="00C40F8D">
        <w:t xml:space="preserve"> </w:t>
      </w:r>
      <w:proofErr w:type="spellStart"/>
      <w:r w:rsidRPr="00C40F8D">
        <w:t>góðkendar</w:t>
      </w:r>
      <w:proofErr w:type="spellEnd"/>
      <w:r w:rsidRPr="00C40F8D">
        <w:t xml:space="preserve"> </w:t>
      </w:r>
      <w:proofErr w:type="spellStart"/>
      <w:r w:rsidRPr="00C40F8D">
        <w:t>grannskoðarar</w:t>
      </w:r>
      <w:proofErr w:type="spellEnd"/>
      <w:r w:rsidRPr="00C40F8D">
        <w:t xml:space="preserve"> og </w:t>
      </w:r>
      <w:proofErr w:type="spellStart"/>
      <w:r w:rsidRPr="00C40F8D">
        <w:t>grannskoðanarvirkir</w:t>
      </w:r>
      <w:proofErr w:type="spellEnd"/>
      <w:r w:rsidRPr="00C40F8D">
        <w:t xml:space="preserve"> (</w:t>
      </w:r>
      <w:proofErr w:type="spellStart"/>
      <w:r w:rsidRPr="00C40F8D">
        <w:t>grannskoðaralógini</w:t>
      </w:r>
      <w:proofErr w:type="spellEnd"/>
      <w:r w:rsidRPr="00C40F8D">
        <w:t>).</w:t>
      </w:r>
    </w:p>
    <w:p w14:paraId="23D9FEC3" w14:textId="143ADB26" w:rsidR="00091E3A" w:rsidRPr="00091E3A" w:rsidRDefault="00091E3A" w:rsidP="0049758B">
      <w:r>
        <w:rPr>
          <w:i/>
          <w:iCs/>
        </w:rPr>
        <w:t xml:space="preserve">Stk. 2. </w:t>
      </w:r>
      <w:proofErr w:type="spellStart"/>
      <w:r>
        <w:t>Hevur</w:t>
      </w:r>
      <w:proofErr w:type="spellEnd"/>
      <w:r>
        <w:t xml:space="preserve"> </w:t>
      </w:r>
      <w:proofErr w:type="spellStart"/>
      <w:r>
        <w:t>skiftirætturin</w:t>
      </w:r>
      <w:proofErr w:type="spellEnd"/>
      <w:r>
        <w:t xml:space="preserve"> sent </w:t>
      </w:r>
      <w:proofErr w:type="spellStart"/>
      <w:r>
        <w:t>skránn</w:t>
      </w:r>
      <w:r w:rsidR="00483F51">
        <w:t>i</w:t>
      </w:r>
      <w:proofErr w:type="spellEnd"/>
      <w:r w:rsidR="00483F51">
        <w:t xml:space="preserve"> </w:t>
      </w:r>
      <w:proofErr w:type="spellStart"/>
      <w:r w:rsidR="00483F51">
        <w:t>um</w:t>
      </w:r>
      <w:proofErr w:type="spellEnd"/>
      <w:r w:rsidR="00483F51">
        <w:t xml:space="preserve"> </w:t>
      </w:r>
      <w:proofErr w:type="spellStart"/>
      <w:r w:rsidR="00483F51">
        <w:t>trotabúsbann</w:t>
      </w:r>
      <w:proofErr w:type="spellEnd"/>
      <w:r w:rsidR="00483F51">
        <w:t xml:space="preserve"> </w:t>
      </w:r>
      <w:proofErr w:type="spellStart"/>
      <w:r w:rsidR="00483F51">
        <w:t>eina</w:t>
      </w:r>
      <w:proofErr w:type="spellEnd"/>
      <w:r w:rsidR="00483F51">
        <w:t xml:space="preserve"> </w:t>
      </w:r>
      <w:proofErr w:type="spellStart"/>
      <w:r w:rsidR="00483F51">
        <w:t>fráboðan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, at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persón</w:t>
      </w:r>
      <w:r w:rsidR="00C40F8D">
        <w:t>ur</w:t>
      </w:r>
      <w:proofErr w:type="spellEnd"/>
      <w:r>
        <w:t xml:space="preserve">, sum er </w:t>
      </w:r>
      <w:proofErr w:type="spellStart"/>
      <w:r>
        <w:t>góðkendur</w:t>
      </w:r>
      <w:proofErr w:type="spellEnd"/>
      <w:r>
        <w:t xml:space="preserve"> sum </w:t>
      </w:r>
      <w:proofErr w:type="spellStart"/>
      <w:r>
        <w:t>løggildur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skrásettur</w:t>
      </w:r>
      <w:proofErr w:type="spellEnd"/>
      <w:r>
        <w:t xml:space="preserve"> </w:t>
      </w:r>
      <w:proofErr w:type="spellStart"/>
      <w:r>
        <w:t>grannskoðari</w:t>
      </w:r>
      <w:proofErr w:type="spellEnd"/>
      <w:r>
        <w:t>, er</w:t>
      </w:r>
      <w:r w:rsidR="006712B2">
        <w:t xml:space="preserve"> </w:t>
      </w:r>
      <w:proofErr w:type="spellStart"/>
      <w:r w:rsidR="006712B2">
        <w:t>álagdur</w:t>
      </w:r>
      <w:proofErr w:type="spellEnd"/>
      <w:r>
        <w:t xml:space="preserve"> </w:t>
      </w:r>
      <w:proofErr w:type="spellStart"/>
      <w:r>
        <w:t>trotabúsbann</w:t>
      </w:r>
      <w:proofErr w:type="spellEnd"/>
      <w:r>
        <w:t xml:space="preserve"> </w:t>
      </w:r>
      <w:proofErr w:type="spellStart"/>
      <w:r>
        <w:t>sambært</w:t>
      </w:r>
      <w:proofErr w:type="spellEnd"/>
      <w:r>
        <w:t xml:space="preserve"> </w:t>
      </w:r>
      <w:proofErr w:type="spellStart"/>
      <w:r>
        <w:t>konkurslógarinnar</w:t>
      </w:r>
      <w:proofErr w:type="spellEnd"/>
      <w:r>
        <w:t xml:space="preserve"> parti III </w:t>
      </w:r>
      <w:proofErr w:type="spellStart"/>
      <w:r>
        <w:t>um</w:t>
      </w:r>
      <w:proofErr w:type="spellEnd"/>
      <w:r>
        <w:t xml:space="preserve"> </w:t>
      </w:r>
      <w:proofErr w:type="spellStart"/>
      <w:r w:rsidR="00C40F8D">
        <w:t>trotabúsbann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Skráseting Føroya </w:t>
      </w:r>
      <w:proofErr w:type="spellStart"/>
      <w:r>
        <w:t>nýta</w:t>
      </w:r>
      <w:proofErr w:type="spellEnd"/>
      <w:r>
        <w:t xml:space="preserve"> tær </w:t>
      </w:r>
      <w:proofErr w:type="spellStart"/>
      <w:r>
        <w:t>fráboðaðu</w:t>
      </w:r>
      <w:proofErr w:type="spellEnd"/>
      <w:r>
        <w:t xml:space="preserve"> </w:t>
      </w:r>
      <w:proofErr w:type="spellStart"/>
      <w:r>
        <w:t>upplýsingarnar</w:t>
      </w:r>
      <w:proofErr w:type="spellEnd"/>
      <w:r>
        <w:t xml:space="preserve"> </w:t>
      </w:r>
      <w:r w:rsidR="00C40F8D">
        <w:t xml:space="preserve">í </w:t>
      </w:r>
      <w:proofErr w:type="spellStart"/>
      <w:r w:rsidR="00C40F8D">
        <w:t>sambandi</w:t>
      </w:r>
      <w:proofErr w:type="spellEnd"/>
      <w:r w:rsidR="00C40F8D">
        <w:t xml:space="preserve"> </w:t>
      </w:r>
      <w:proofErr w:type="spellStart"/>
      <w:r w:rsidR="00C40F8D">
        <w:t>við</w:t>
      </w:r>
      <w:proofErr w:type="spellEnd"/>
      <w:r w:rsidR="00C40F8D">
        <w:t xml:space="preserve"> </w:t>
      </w:r>
      <w:proofErr w:type="spellStart"/>
      <w:r w:rsidR="00C40F8D">
        <w:t>eftirlit</w:t>
      </w:r>
      <w:proofErr w:type="spellEnd"/>
      <w:r w:rsidR="00C40F8D">
        <w:t xml:space="preserve"> </w:t>
      </w:r>
      <w:proofErr w:type="spellStart"/>
      <w:r w:rsidR="00C40F8D">
        <w:t>viðvíkjandi</w:t>
      </w:r>
      <w:proofErr w:type="spellEnd"/>
      <w:r w:rsidR="00C40F8D">
        <w:t xml:space="preserve"> § 8 b í </w:t>
      </w:r>
      <w:proofErr w:type="spellStart"/>
      <w:r w:rsidR="00C40F8D">
        <w:t>grannskoðaralógini</w:t>
      </w:r>
      <w:proofErr w:type="spellEnd"/>
      <w:r w:rsidR="00C40F8D">
        <w:t>.</w:t>
      </w:r>
    </w:p>
    <w:p w14:paraId="5C0D7298" w14:textId="77777777" w:rsidR="00091E3A" w:rsidRPr="00091E3A" w:rsidRDefault="00091E3A" w:rsidP="0049758B"/>
    <w:p w14:paraId="305A18E1" w14:textId="279963D9" w:rsidR="0086415F" w:rsidRPr="00483F51" w:rsidRDefault="00CF5A5E" w:rsidP="0049758B">
      <w:pPr>
        <w:rPr>
          <w:b/>
          <w:bCs/>
        </w:rPr>
      </w:pPr>
      <w:bookmarkStart w:id="0" w:name="_Hlk177127097"/>
      <w:r w:rsidRPr="00483F51">
        <w:rPr>
          <w:b/>
          <w:bCs/>
        </w:rPr>
        <w:t>§ 1</w:t>
      </w:r>
      <w:r w:rsidR="00091E3A" w:rsidRPr="00483F51">
        <w:rPr>
          <w:b/>
          <w:bCs/>
        </w:rPr>
        <w:t>4</w:t>
      </w:r>
      <w:r w:rsidRPr="00483F51">
        <w:rPr>
          <w:b/>
          <w:bCs/>
        </w:rPr>
        <w:t xml:space="preserve">. </w:t>
      </w:r>
      <w:r w:rsidR="0086415F" w:rsidRPr="00483F51">
        <w:t xml:space="preserve">Skráseting Føroya </w:t>
      </w:r>
      <w:proofErr w:type="spellStart"/>
      <w:r w:rsidR="0086415F" w:rsidRPr="00483F51">
        <w:t>útflýggjar</w:t>
      </w:r>
      <w:proofErr w:type="spellEnd"/>
      <w:r w:rsidR="0086415F" w:rsidRPr="00483F51">
        <w:t xml:space="preserve"> </w:t>
      </w:r>
      <w:proofErr w:type="spellStart"/>
      <w:r w:rsidR="0086415F" w:rsidRPr="00483F51">
        <w:t>myndugleikunum</w:t>
      </w:r>
      <w:proofErr w:type="spellEnd"/>
      <w:r w:rsidR="0086415F" w:rsidRPr="00483F51">
        <w:t xml:space="preserve"> </w:t>
      </w:r>
      <w:proofErr w:type="spellStart"/>
      <w:r w:rsidR="0086415F" w:rsidRPr="00483F51">
        <w:t>sambært</w:t>
      </w:r>
      <w:proofErr w:type="spellEnd"/>
      <w:r w:rsidR="0086415F" w:rsidRPr="00483F51">
        <w:t xml:space="preserve"> §§ 10, 11 og 12 </w:t>
      </w:r>
      <w:proofErr w:type="spellStart"/>
      <w:r w:rsidR="0086415F" w:rsidRPr="00483F51">
        <w:t>upplýsingarnar</w:t>
      </w:r>
      <w:proofErr w:type="spellEnd"/>
      <w:r w:rsidR="0086415F" w:rsidRPr="00483F51">
        <w:t xml:space="preserve"> </w:t>
      </w:r>
      <w:proofErr w:type="spellStart"/>
      <w:r w:rsidR="0086415F" w:rsidRPr="00483F51">
        <w:t>skjótast</w:t>
      </w:r>
      <w:proofErr w:type="spellEnd"/>
      <w:r w:rsidR="0086415F" w:rsidRPr="00483F51">
        <w:t xml:space="preserve"> </w:t>
      </w:r>
      <w:proofErr w:type="spellStart"/>
      <w:r w:rsidR="0086415F" w:rsidRPr="00483F51">
        <w:t>gjørligt</w:t>
      </w:r>
      <w:proofErr w:type="spellEnd"/>
      <w:r w:rsidR="0086415F" w:rsidRPr="00483F51">
        <w:t xml:space="preserve"> </w:t>
      </w:r>
      <w:proofErr w:type="spellStart"/>
      <w:r w:rsidR="0086415F" w:rsidRPr="00483F51">
        <w:t>eftir</w:t>
      </w:r>
      <w:proofErr w:type="spellEnd"/>
      <w:r w:rsidR="006E2BD4" w:rsidRPr="00483F51">
        <w:t>,</w:t>
      </w:r>
      <w:r w:rsidR="0086415F" w:rsidRPr="00483F51">
        <w:t xml:space="preserve"> at </w:t>
      </w:r>
      <w:proofErr w:type="spellStart"/>
      <w:r w:rsidR="0086415F" w:rsidRPr="00483F51">
        <w:t>umbønin</w:t>
      </w:r>
      <w:proofErr w:type="spellEnd"/>
      <w:r w:rsidR="0086415F" w:rsidRPr="00483F51">
        <w:t xml:space="preserve"> er </w:t>
      </w:r>
      <w:proofErr w:type="spellStart"/>
      <w:r w:rsidR="0086415F" w:rsidRPr="00483F51">
        <w:t>móttikin</w:t>
      </w:r>
      <w:proofErr w:type="spellEnd"/>
      <w:r w:rsidR="0086415F" w:rsidRPr="00483F51">
        <w:t>.</w:t>
      </w:r>
    </w:p>
    <w:bookmarkEnd w:id="0"/>
    <w:p w14:paraId="42C71574" w14:textId="77777777" w:rsidR="0086415F" w:rsidRDefault="0086415F" w:rsidP="0049758B">
      <w:pPr>
        <w:rPr>
          <w:b/>
          <w:bCs/>
        </w:rPr>
      </w:pPr>
    </w:p>
    <w:p w14:paraId="7AE3746F" w14:textId="2AC809BA" w:rsidR="00CF5A5E" w:rsidRDefault="0086415F" w:rsidP="0049758B">
      <w:r>
        <w:rPr>
          <w:b/>
          <w:bCs/>
        </w:rPr>
        <w:t xml:space="preserve">§ 15. </w:t>
      </w:r>
      <w:r w:rsidR="00CF5A5E">
        <w:t xml:space="preserve">Skráseting Føroya </w:t>
      </w:r>
      <w:proofErr w:type="spellStart"/>
      <w:r w:rsidR="00CF5A5E">
        <w:t>kann</w:t>
      </w:r>
      <w:proofErr w:type="spellEnd"/>
      <w:r w:rsidR="00DD2682">
        <w:t>,</w:t>
      </w:r>
      <w:r w:rsidR="00CF5A5E">
        <w:t xml:space="preserve"> </w:t>
      </w:r>
      <w:proofErr w:type="spellStart"/>
      <w:r w:rsidR="00CF5A5E">
        <w:t>umframt</w:t>
      </w:r>
      <w:proofErr w:type="spellEnd"/>
      <w:r w:rsidR="00CF5A5E">
        <w:t xml:space="preserve"> </w:t>
      </w:r>
      <w:proofErr w:type="spellStart"/>
      <w:r w:rsidR="00CF5A5E">
        <w:t>tað</w:t>
      </w:r>
      <w:proofErr w:type="spellEnd"/>
      <w:r w:rsidR="00667488">
        <w:t>,</w:t>
      </w:r>
      <w:r w:rsidR="00CF5A5E">
        <w:t xml:space="preserve"> </w:t>
      </w:r>
      <w:proofErr w:type="spellStart"/>
      <w:r w:rsidR="00CF5A5E">
        <w:t>ið</w:t>
      </w:r>
      <w:proofErr w:type="spellEnd"/>
      <w:r w:rsidR="00CF5A5E">
        <w:t xml:space="preserve"> er </w:t>
      </w:r>
      <w:proofErr w:type="spellStart"/>
      <w:r w:rsidR="00CF5A5E">
        <w:t>ásett</w:t>
      </w:r>
      <w:proofErr w:type="spellEnd"/>
      <w:r w:rsidR="00CF5A5E">
        <w:t xml:space="preserve"> í §§ 8, 10</w:t>
      </w:r>
      <w:r w:rsidR="00091E3A">
        <w:t>, 11</w:t>
      </w:r>
      <w:r w:rsidR="00CF5A5E">
        <w:t xml:space="preserve"> og 1</w:t>
      </w:r>
      <w:r w:rsidR="00091E3A">
        <w:t>2</w:t>
      </w:r>
      <w:r w:rsidR="00667488">
        <w:t xml:space="preserve"> </w:t>
      </w:r>
      <w:proofErr w:type="spellStart"/>
      <w:r w:rsidR="00667488">
        <w:t>um</w:t>
      </w:r>
      <w:proofErr w:type="spellEnd"/>
      <w:r w:rsidR="00667488">
        <w:t xml:space="preserve"> </w:t>
      </w:r>
      <w:proofErr w:type="spellStart"/>
      <w:r w:rsidR="00667488">
        <w:t>víðarilatan</w:t>
      </w:r>
      <w:proofErr w:type="spellEnd"/>
      <w:r w:rsidR="00667488">
        <w:t xml:space="preserve"> av </w:t>
      </w:r>
      <w:proofErr w:type="spellStart"/>
      <w:r w:rsidR="00667488">
        <w:t>persónsupplýsingum</w:t>
      </w:r>
      <w:proofErr w:type="spellEnd"/>
      <w:r w:rsidR="00CF5A5E">
        <w:t xml:space="preserve">, </w:t>
      </w:r>
      <w:proofErr w:type="spellStart"/>
      <w:r w:rsidR="00CF5A5E">
        <w:t>bert</w:t>
      </w:r>
      <w:proofErr w:type="spellEnd"/>
      <w:r w:rsidR="00CF5A5E">
        <w:t xml:space="preserve"> </w:t>
      </w:r>
      <w:proofErr w:type="spellStart"/>
      <w:r w:rsidR="00CF5A5E">
        <w:t>víðarilata</w:t>
      </w:r>
      <w:proofErr w:type="spellEnd"/>
      <w:r w:rsidR="00CF5A5E">
        <w:t xml:space="preserve"> </w:t>
      </w:r>
      <w:proofErr w:type="spellStart"/>
      <w:r w:rsidR="00CF5A5E">
        <w:t>persónsupplýsingar</w:t>
      </w:r>
      <w:proofErr w:type="spellEnd"/>
      <w:r w:rsidR="00CF5A5E">
        <w:t xml:space="preserve"> </w:t>
      </w:r>
      <w:proofErr w:type="spellStart"/>
      <w:r w:rsidR="00CF5A5E">
        <w:t>úr</w:t>
      </w:r>
      <w:proofErr w:type="spellEnd"/>
      <w:r w:rsidR="00CF5A5E">
        <w:t xml:space="preserve"> </w:t>
      </w:r>
      <w:proofErr w:type="spellStart"/>
      <w:r w:rsidR="00667488">
        <w:t>skránni</w:t>
      </w:r>
      <w:proofErr w:type="spellEnd"/>
      <w:r w:rsidR="00667488">
        <w:t xml:space="preserve"> </w:t>
      </w:r>
      <w:proofErr w:type="spellStart"/>
      <w:r w:rsidR="00667488">
        <w:t>um</w:t>
      </w:r>
      <w:proofErr w:type="spellEnd"/>
      <w:r w:rsidR="00667488">
        <w:t xml:space="preserve"> </w:t>
      </w:r>
      <w:proofErr w:type="spellStart"/>
      <w:r w:rsidR="00667488">
        <w:t>trotabúsbann</w:t>
      </w:r>
      <w:proofErr w:type="spellEnd"/>
      <w:r w:rsidR="00CF5A5E">
        <w:t xml:space="preserve"> og </w:t>
      </w:r>
      <w:proofErr w:type="spellStart"/>
      <w:r w:rsidR="00667488">
        <w:t>úr</w:t>
      </w:r>
      <w:proofErr w:type="spellEnd"/>
      <w:r w:rsidR="00CF5A5E">
        <w:t xml:space="preserve"> </w:t>
      </w:r>
      <w:proofErr w:type="spellStart"/>
      <w:r w:rsidR="00CF5A5E">
        <w:t>søguliga</w:t>
      </w:r>
      <w:proofErr w:type="spellEnd"/>
      <w:r w:rsidR="00CF5A5E">
        <w:t xml:space="preserve"> </w:t>
      </w:r>
      <w:proofErr w:type="spellStart"/>
      <w:r w:rsidR="00CF5A5E">
        <w:t>dátugrunninum</w:t>
      </w:r>
      <w:proofErr w:type="spellEnd"/>
      <w:r w:rsidR="00CF5A5E">
        <w:t xml:space="preserve">, </w:t>
      </w:r>
      <w:proofErr w:type="spellStart"/>
      <w:r w:rsidR="00CF5A5E">
        <w:t>um</w:t>
      </w:r>
      <w:proofErr w:type="spellEnd"/>
      <w:r w:rsidR="00CF5A5E">
        <w:t xml:space="preserve"> </w:t>
      </w:r>
      <w:proofErr w:type="spellStart"/>
      <w:r w:rsidR="00CF5A5E">
        <w:t>hetta</w:t>
      </w:r>
      <w:proofErr w:type="spellEnd"/>
      <w:r w:rsidR="00CF5A5E">
        <w:t xml:space="preserve"> er </w:t>
      </w:r>
      <w:proofErr w:type="spellStart"/>
      <w:r w:rsidR="00CF5A5E">
        <w:t>heimilað</w:t>
      </w:r>
      <w:proofErr w:type="spellEnd"/>
      <w:r w:rsidR="00CF5A5E">
        <w:t xml:space="preserve"> í </w:t>
      </w:r>
      <w:proofErr w:type="spellStart"/>
      <w:r w:rsidR="00CF5A5E">
        <w:t>lóg</w:t>
      </w:r>
      <w:proofErr w:type="spellEnd"/>
      <w:r w:rsidR="00CF5A5E">
        <w:t xml:space="preserve"> </w:t>
      </w:r>
      <w:proofErr w:type="spellStart"/>
      <w:r w:rsidR="00CF5A5E">
        <w:t>ella</w:t>
      </w:r>
      <w:proofErr w:type="spellEnd"/>
      <w:r w:rsidR="00CF5A5E">
        <w:t xml:space="preserve"> </w:t>
      </w:r>
      <w:proofErr w:type="spellStart"/>
      <w:r w:rsidR="008A0C93">
        <w:t>reglum</w:t>
      </w:r>
      <w:proofErr w:type="spellEnd"/>
      <w:r w:rsidR="008A0C93">
        <w:t xml:space="preserve">, </w:t>
      </w:r>
      <w:proofErr w:type="spellStart"/>
      <w:r w:rsidR="008A0C93">
        <w:t>ið</w:t>
      </w:r>
      <w:proofErr w:type="spellEnd"/>
      <w:r w:rsidR="008A0C93">
        <w:t xml:space="preserve"> </w:t>
      </w:r>
      <w:proofErr w:type="spellStart"/>
      <w:r w:rsidR="008A0C93">
        <w:t>eru</w:t>
      </w:r>
      <w:proofErr w:type="spellEnd"/>
      <w:r w:rsidR="008A0C93">
        <w:t xml:space="preserve"> </w:t>
      </w:r>
      <w:proofErr w:type="spellStart"/>
      <w:r w:rsidR="008A0C93">
        <w:t>ásettar</w:t>
      </w:r>
      <w:proofErr w:type="spellEnd"/>
      <w:r w:rsidR="008A0C93">
        <w:t xml:space="preserve"> </w:t>
      </w:r>
      <w:proofErr w:type="spellStart"/>
      <w:r w:rsidR="008A0C93">
        <w:t>við</w:t>
      </w:r>
      <w:proofErr w:type="spellEnd"/>
      <w:r w:rsidR="008A0C93">
        <w:t xml:space="preserve"> heimild </w:t>
      </w:r>
      <w:r w:rsidR="00CF5A5E">
        <w:t xml:space="preserve">í </w:t>
      </w:r>
      <w:proofErr w:type="spellStart"/>
      <w:r w:rsidR="00CF5A5E">
        <w:t>lóg</w:t>
      </w:r>
      <w:proofErr w:type="spellEnd"/>
      <w:r w:rsidR="00CF5A5E">
        <w:t>.</w:t>
      </w:r>
    </w:p>
    <w:p w14:paraId="50281AFE" w14:textId="77777777" w:rsidR="00CF5A5E" w:rsidRDefault="00CF5A5E" w:rsidP="0049758B"/>
    <w:p w14:paraId="143C81BB" w14:textId="7ED9310C" w:rsidR="00A17EE7" w:rsidRDefault="00CF5A5E" w:rsidP="00CF5A5E">
      <w:pPr>
        <w:jc w:val="center"/>
        <w:rPr>
          <w:i/>
          <w:iCs/>
        </w:rPr>
      </w:pPr>
      <w:proofErr w:type="spellStart"/>
      <w:r>
        <w:rPr>
          <w:i/>
          <w:iCs/>
        </w:rPr>
        <w:t>Gildiskoma</w:t>
      </w:r>
      <w:proofErr w:type="spellEnd"/>
    </w:p>
    <w:p w14:paraId="306DC947" w14:textId="0E0614B8" w:rsidR="00895D86" w:rsidRDefault="00895D86" w:rsidP="00895D86">
      <w:r>
        <w:rPr>
          <w:b/>
        </w:rPr>
        <w:t>§</w:t>
      </w:r>
      <w:r w:rsidR="00CF5A5E">
        <w:rPr>
          <w:b/>
        </w:rPr>
        <w:t xml:space="preserve"> 1</w:t>
      </w:r>
      <w:r w:rsidR="00216BCF">
        <w:rPr>
          <w:b/>
        </w:rPr>
        <w:t>6</w:t>
      </w:r>
      <w:r>
        <w:rPr>
          <w:b/>
        </w:rPr>
        <w:t>.</w:t>
      </w:r>
      <w:r>
        <w:t xml:space="preserve"> Henda </w:t>
      </w:r>
      <w:proofErr w:type="spellStart"/>
      <w:r>
        <w:t>kunngerð</w:t>
      </w:r>
      <w:proofErr w:type="spellEnd"/>
      <w:r>
        <w:t xml:space="preserve"> </w:t>
      </w:r>
      <w:proofErr w:type="spellStart"/>
      <w:r>
        <w:t>kemur</w:t>
      </w:r>
      <w:proofErr w:type="spellEnd"/>
      <w:r>
        <w:t xml:space="preserve"> í </w:t>
      </w:r>
      <w:proofErr w:type="spellStart"/>
      <w:r>
        <w:t>gildi</w:t>
      </w:r>
      <w:proofErr w:type="spellEnd"/>
      <w:r>
        <w:t xml:space="preserve"> </w:t>
      </w:r>
      <w:r w:rsidR="00483F51">
        <w:t>1. januar 2025</w:t>
      </w:r>
      <w:r>
        <w:t>.</w:t>
      </w:r>
    </w:p>
    <w:p w14:paraId="7ECF7DFC" w14:textId="77777777" w:rsidR="00895D86" w:rsidRDefault="00895D86" w:rsidP="00895D86">
      <w:pPr>
        <w:rPr>
          <w:rFonts w:cs="Times New Roman"/>
          <w:szCs w:val="24"/>
        </w:rPr>
      </w:pPr>
    </w:p>
    <w:p w14:paraId="79211A8A" w14:textId="77777777" w:rsidR="00895D86" w:rsidRDefault="00895D86" w:rsidP="00895D86">
      <w:pPr>
        <w:jc w:val="center"/>
        <w:rPr>
          <w:rFonts w:cs="Times New Roman"/>
          <w:szCs w:val="24"/>
        </w:rPr>
        <w:sectPr w:rsidR="00895D86" w:rsidSect="00895D86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060412DA" w14:textId="77777777" w:rsidR="00895D86" w:rsidRDefault="00895D86" w:rsidP="00895D86">
      <w:pPr>
        <w:jc w:val="center"/>
        <w:rPr>
          <w:rFonts w:cs="Times New Roman"/>
          <w:szCs w:val="24"/>
        </w:rPr>
      </w:pPr>
    </w:p>
    <w:p w14:paraId="6553EC44" w14:textId="77777777" w:rsidR="00895D86" w:rsidRDefault="00895D86" w:rsidP="00895D86">
      <w:pPr>
        <w:jc w:val="center"/>
        <w:rPr>
          <w:rFonts w:cs="Times New Roman"/>
          <w:szCs w:val="24"/>
        </w:rPr>
      </w:pPr>
    </w:p>
    <w:p w14:paraId="5F9BD9F2" w14:textId="0CFBD49A" w:rsidR="00895D86" w:rsidRDefault="00E11F68" w:rsidP="00895D86">
      <w:pPr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Uttanríkis</w:t>
      </w:r>
      <w:proofErr w:type="spellEnd"/>
      <w:r>
        <w:rPr>
          <w:rFonts w:cs="Times New Roman"/>
          <w:szCs w:val="24"/>
        </w:rPr>
        <w:t xml:space="preserve">- og </w:t>
      </w:r>
      <w:proofErr w:type="spellStart"/>
      <w:r>
        <w:rPr>
          <w:rFonts w:cs="Times New Roman"/>
          <w:szCs w:val="24"/>
        </w:rPr>
        <w:t>vinnumálaráðið</w:t>
      </w:r>
      <w:proofErr w:type="spellEnd"/>
      <w:r w:rsidR="00895D86">
        <w:rPr>
          <w:rFonts w:cs="Times New Roman"/>
          <w:szCs w:val="24"/>
        </w:rPr>
        <w:t xml:space="preserve">, </w:t>
      </w:r>
      <w:proofErr w:type="spellStart"/>
      <w:r w:rsidR="00895D86">
        <w:rPr>
          <w:rFonts w:cs="Times New Roman"/>
          <w:szCs w:val="24"/>
        </w:rPr>
        <w:t>dagfesting</w:t>
      </w:r>
      <w:proofErr w:type="spellEnd"/>
    </w:p>
    <w:p w14:paraId="790512AB" w14:textId="77777777" w:rsidR="00895D86" w:rsidRDefault="00895D86" w:rsidP="00895D86">
      <w:pPr>
        <w:jc w:val="center"/>
        <w:rPr>
          <w:rFonts w:cs="Times New Roman"/>
          <w:szCs w:val="24"/>
        </w:rPr>
      </w:pPr>
    </w:p>
    <w:p w14:paraId="52AA30B1" w14:textId="77777777" w:rsidR="00895D86" w:rsidRDefault="00895D86" w:rsidP="00895D86">
      <w:pPr>
        <w:jc w:val="center"/>
        <w:rPr>
          <w:rFonts w:cs="Times New Roman"/>
          <w:szCs w:val="24"/>
        </w:rPr>
      </w:pPr>
    </w:p>
    <w:p w14:paraId="661AD8D4" w14:textId="72A04D2A" w:rsidR="00895D86" w:rsidRDefault="00E11F68" w:rsidP="00895D8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Høgni Hoydal</w:t>
      </w:r>
    </w:p>
    <w:p w14:paraId="2EFD37C0" w14:textId="77777777" w:rsidR="00895D86" w:rsidRDefault="00895D86" w:rsidP="00895D86">
      <w:pPr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landsstýrismaður</w:t>
      </w:r>
      <w:proofErr w:type="spellEnd"/>
    </w:p>
    <w:p w14:paraId="43508875" w14:textId="77777777" w:rsidR="00895D86" w:rsidRDefault="00895D86" w:rsidP="00895D86">
      <w:pPr>
        <w:jc w:val="right"/>
        <w:rPr>
          <w:rFonts w:cs="Times New Roman"/>
          <w:szCs w:val="24"/>
        </w:rPr>
      </w:pPr>
    </w:p>
    <w:p w14:paraId="038FC3D4" w14:textId="77777777" w:rsidR="00895D86" w:rsidRDefault="00895D86" w:rsidP="00895D86">
      <w:pPr>
        <w:jc w:val="right"/>
        <w:rPr>
          <w:rFonts w:cs="Times New Roman"/>
          <w:szCs w:val="24"/>
        </w:rPr>
      </w:pPr>
    </w:p>
    <w:p w14:paraId="3D584EE4" w14:textId="02F53219" w:rsidR="00895D86" w:rsidRDefault="00895D86" w:rsidP="00895D86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/ </w:t>
      </w:r>
      <w:r w:rsidR="00E11F68">
        <w:rPr>
          <w:rFonts w:cs="Times New Roman"/>
          <w:szCs w:val="24"/>
        </w:rPr>
        <w:t>Herálvur Joensen</w:t>
      </w:r>
    </w:p>
    <w:p w14:paraId="7FD7677A" w14:textId="77777777" w:rsidR="00895D86" w:rsidRDefault="00895D86" w:rsidP="00895D86">
      <w:pPr>
        <w:jc w:val="right"/>
        <w:rPr>
          <w:rFonts w:cs="Times New Roman"/>
          <w:szCs w:val="24"/>
        </w:rPr>
      </w:pPr>
    </w:p>
    <w:p w14:paraId="6FF42730" w14:textId="09EB6F4E" w:rsidR="00081C11" w:rsidRDefault="00081C11"/>
    <w:sectPr w:rsidR="00081C11" w:rsidSect="00895D8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3CF"/>
    <w:multiLevelType w:val="hybridMultilevel"/>
    <w:tmpl w:val="742C2E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78"/>
    <w:rsid w:val="00045279"/>
    <w:rsid w:val="00054522"/>
    <w:rsid w:val="0007295E"/>
    <w:rsid w:val="00081C11"/>
    <w:rsid w:val="00091E3A"/>
    <w:rsid w:val="00173350"/>
    <w:rsid w:val="001764B6"/>
    <w:rsid w:val="001E10A5"/>
    <w:rsid w:val="00216BCF"/>
    <w:rsid w:val="002173D7"/>
    <w:rsid w:val="002263B6"/>
    <w:rsid w:val="002418D4"/>
    <w:rsid w:val="00241E06"/>
    <w:rsid w:val="00251CD2"/>
    <w:rsid w:val="0025280E"/>
    <w:rsid w:val="002745EA"/>
    <w:rsid w:val="00392451"/>
    <w:rsid w:val="00452E6C"/>
    <w:rsid w:val="00453775"/>
    <w:rsid w:val="00483076"/>
    <w:rsid w:val="00483F51"/>
    <w:rsid w:val="0049758B"/>
    <w:rsid w:val="004F1024"/>
    <w:rsid w:val="004F5E7F"/>
    <w:rsid w:val="00527F70"/>
    <w:rsid w:val="005D76F2"/>
    <w:rsid w:val="005E4E32"/>
    <w:rsid w:val="005F614F"/>
    <w:rsid w:val="00613FA6"/>
    <w:rsid w:val="0064288D"/>
    <w:rsid w:val="00666543"/>
    <w:rsid w:val="00667488"/>
    <w:rsid w:val="006712B2"/>
    <w:rsid w:val="00684935"/>
    <w:rsid w:val="006E2BD4"/>
    <w:rsid w:val="00703871"/>
    <w:rsid w:val="00762970"/>
    <w:rsid w:val="00796E71"/>
    <w:rsid w:val="007A626B"/>
    <w:rsid w:val="007E21C1"/>
    <w:rsid w:val="0086415F"/>
    <w:rsid w:val="00895D86"/>
    <w:rsid w:val="008A0C93"/>
    <w:rsid w:val="008B0D8E"/>
    <w:rsid w:val="008E0ACF"/>
    <w:rsid w:val="00963BF6"/>
    <w:rsid w:val="00A17EE7"/>
    <w:rsid w:val="00AF31D5"/>
    <w:rsid w:val="00AF589B"/>
    <w:rsid w:val="00B52800"/>
    <w:rsid w:val="00B62308"/>
    <w:rsid w:val="00BA50EE"/>
    <w:rsid w:val="00BD7915"/>
    <w:rsid w:val="00C40F8D"/>
    <w:rsid w:val="00C82BF6"/>
    <w:rsid w:val="00CC3DD4"/>
    <w:rsid w:val="00CC7352"/>
    <w:rsid w:val="00CF5A5E"/>
    <w:rsid w:val="00D31A77"/>
    <w:rsid w:val="00D50357"/>
    <w:rsid w:val="00D53F01"/>
    <w:rsid w:val="00D909BF"/>
    <w:rsid w:val="00DD2682"/>
    <w:rsid w:val="00E11F68"/>
    <w:rsid w:val="00E338E2"/>
    <w:rsid w:val="00F11E78"/>
    <w:rsid w:val="00F4064E"/>
    <w:rsid w:val="00F63066"/>
    <w:rsid w:val="00FA1DED"/>
    <w:rsid w:val="00FB7E5D"/>
    <w:rsid w:val="00FC544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336AF"/>
  <w14:defaultImageDpi w14:val="330"/>
  <w15:chartTrackingRefBased/>
  <w15:docId w15:val="{17DFBE5E-1720-45A0-B0DE-18C6B7F5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86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</w:pPr>
    <w:rPr>
      <w:rFonts w:eastAsia="Times New Roman" w:cs="Times New Roman"/>
      <w:szCs w:val="24"/>
    </w:rPr>
  </w:style>
  <w:style w:type="paragraph" w:customStyle="1" w:styleId="Stk">
    <w:name w:val="Stk"/>
    <w:basedOn w:val="Normal"/>
    <w:rsid w:val="00AF589B"/>
    <w:pPr>
      <w:ind w:firstLine="170"/>
    </w:pPr>
    <w:rPr>
      <w:rFonts w:eastAsia="Times New Roman" w:cs="Times New Roman"/>
      <w:szCs w:val="24"/>
    </w:rPr>
  </w:style>
  <w:style w:type="paragraph" w:customStyle="1" w:styleId="Paragraftekst">
    <w:name w:val="Paragraftekst"/>
    <w:basedOn w:val="Normal"/>
    <w:next w:val="Normal"/>
    <w:rsid w:val="00AF589B"/>
    <w:pPr>
      <w:spacing w:before="240"/>
      <w:ind w:firstLine="170"/>
    </w:pPr>
    <w:rPr>
      <w:rFonts w:eastAsia="Times New Roman" w:cs="Times New Roman"/>
      <w:szCs w:val="24"/>
    </w:rPr>
  </w:style>
  <w:style w:type="character" w:customStyle="1" w:styleId="TypografiFed">
    <w:name w:val="Typografi Fed"/>
    <w:basedOn w:val="Standardskrifttypeiafsnit"/>
    <w:rsid w:val="00895D86"/>
    <w:rPr>
      <w:rFonts w:ascii="Times New Roman" w:hAnsi="Times New Roman" w:cs="Times New Roman" w:hint="default"/>
      <w:b/>
      <w:bCs/>
      <w:sz w:val="24"/>
    </w:rPr>
  </w:style>
  <w:style w:type="character" w:customStyle="1" w:styleId="TypografiKursiv">
    <w:name w:val="Typografi Kursiv"/>
    <w:basedOn w:val="Standardskrifttypeiafsnit"/>
    <w:rsid w:val="00895D86"/>
    <w:rPr>
      <w:rFonts w:ascii="Times New Roman" w:hAnsi="Times New Roman" w:cs="Times New Roman" w:hint="default"/>
      <w:i/>
      <w:iCs/>
      <w:sz w:val="24"/>
    </w:rPr>
  </w:style>
  <w:style w:type="paragraph" w:styleId="Listeafsnit">
    <w:name w:val="List Paragraph"/>
    <w:basedOn w:val="Normal"/>
    <w:uiPriority w:val="34"/>
    <w:qFormat/>
    <w:rsid w:val="004F5E7F"/>
    <w:pPr>
      <w:ind w:left="720"/>
      <w:contextualSpacing/>
    </w:pPr>
  </w:style>
  <w:style w:type="paragraph" w:customStyle="1" w:styleId="paragraf">
    <w:name w:val="paragraf"/>
    <w:basedOn w:val="Normal"/>
    <w:rsid w:val="00091E3A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character" w:customStyle="1" w:styleId="paragrafnr">
    <w:name w:val="paragrafnr"/>
    <w:basedOn w:val="Standardskrifttypeiafsnit"/>
    <w:rsid w:val="00091E3A"/>
  </w:style>
  <w:style w:type="paragraph" w:customStyle="1" w:styleId="stk2">
    <w:name w:val="stk2"/>
    <w:basedOn w:val="Normal"/>
    <w:rsid w:val="00091E3A"/>
    <w:pPr>
      <w:spacing w:before="100" w:beforeAutospacing="1" w:after="100" w:afterAutospacing="1"/>
    </w:pPr>
    <w:rPr>
      <w:rFonts w:eastAsia="Times New Roman" w:cs="Times New Roman"/>
      <w:szCs w:val="24"/>
      <w:lang w:eastAsia="da-DK"/>
    </w:rPr>
  </w:style>
  <w:style w:type="character" w:customStyle="1" w:styleId="stknr">
    <w:name w:val="stknr"/>
    <w:basedOn w:val="Standardskrifttypeiafsnit"/>
    <w:rsid w:val="00091E3A"/>
  </w:style>
  <w:style w:type="paragraph" w:styleId="Korrektur">
    <w:name w:val="Revision"/>
    <w:hidden/>
    <w:uiPriority w:val="99"/>
    <w:semiHidden/>
    <w:rsid w:val="00E338E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F10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F102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F102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10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1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87837\Downloads\uppskot-til-kunnger&#240;(1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uppskot-til-kunngerð(1)</Template>
  <TotalTime>2</TotalTime>
  <Pages>3</Pages>
  <Words>1042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kunngerð</vt:lpstr>
    </vt:vector>
  </TitlesOfParts>
  <Company>Lógartænastan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kunngerð</dc:title>
  <dc:subject>Uppskot til kunngerð</dc:subject>
  <dc:creator>Anna Borg Dahl</dc:creator>
  <cp:keywords>5. útgáva - desember 2020</cp:keywords>
  <dc:description>Uppskot til kunngerð 5. útgáva - desember 2020</dc:description>
  <cp:lastModifiedBy>Anna Borg Dahl</cp:lastModifiedBy>
  <cp:revision>2</cp:revision>
  <dcterms:created xsi:type="dcterms:W3CDTF">2024-10-22T12:57:00Z</dcterms:created>
  <dcterms:modified xsi:type="dcterms:W3CDTF">2024-10-22T12:57:00Z</dcterms:modified>
</cp:coreProperties>
</file>