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B2E81" w14:textId="77777777" w:rsidR="00CB699F" w:rsidRPr="000A129D" w:rsidRDefault="00CB699F" w:rsidP="00CB699F">
      <w:pPr>
        <w:spacing w:after="0"/>
        <w:jc w:val="center"/>
        <w:rPr>
          <w:b/>
          <w:sz w:val="32"/>
          <w:szCs w:val="32"/>
          <w:lang w:eastAsia="en-US"/>
        </w:rPr>
      </w:pPr>
      <w:r w:rsidRPr="000A129D">
        <w:rPr>
          <w:noProof/>
        </w:rPr>
        <w:drawing>
          <wp:anchor distT="0" distB="0" distL="114300" distR="114300" simplePos="0" relativeHeight="251659264" behindDoc="0" locked="0" layoutInCell="1" allowOverlap="1" wp14:anchorId="74B9FD1C" wp14:editId="1E3021BF">
            <wp:simplePos x="0" y="0"/>
            <wp:positionH relativeFrom="column">
              <wp:posOffset>2600325</wp:posOffset>
            </wp:positionH>
            <wp:positionV relativeFrom="paragraph">
              <wp:posOffset>0</wp:posOffset>
            </wp:positionV>
            <wp:extent cx="619125" cy="660400"/>
            <wp:effectExtent l="0" t="0" r="9525" b="6350"/>
            <wp:wrapTopAndBottom/>
            <wp:docPr id="1" name="Billede 1" descr="Et billede, der indeholder symbol, clipart,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symbol, clipart, logo&#10;&#10;Automatisk generere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Pr>
          <w:b/>
          <w:sz w:val="32"/>
          <w:szCs w:val="32"/>
        </w:rPr>
        <w:t>Løgmálaráðið</w:t>
      </w:r>
    </w:p>
    <w:p w14:paraId="1CE3C2FD" w14:textId="77777777" w:rsidR="00CB699F" w:rsidRPr="000A129D" w:rsidRDefault="00CB699F" w:rsidP="00CB699F">
      <w:pPr>
        <w:spacing w:after="0"/>
        <w:rPr>
          <w:rStyle w:val="TypografiFed"/>
          <w:szCs w:val="22"/>
        </w:rPr>
      </w:pPr>
    </w:p>
    <w:p w14:paraId="68BC1942" w14:textId="77777777" w:rsidR="00CB699F" w:rsidRPr="000A129D" w:rsidRDefault="00CB699F" w:rsidP="00CB699F">
      <w:pPr>
        <w:spacing w:after="0"/>
        <w:rPr>
          <w:rStyle w:val="TypografiFed"/>
        </w:rPr>
      </w:pPr>
    </w:p>
    <w:tbl>
      <w:tblPr>
        <w:tblW w:w="0" w:type="auto"/>
        <w:jc w:val="right"/>
        <w:tblLook w:val="04A0" w:firstRow="1" w:lastRow="0" w:firstColumn="1" w:lastColumn="0" w:noHBand="0" w:noVBand="1"/>
      </w:tblPr>
      <w:tblGrid>
        <w:gridCol w:w="1710"/>
        <w:gridCol w:w="1629"/>
      </w:tblGrid>
      <w:tr w:rsidR="00CB699F" w14:paraId="112BDD9B" w14:textId="77777777" w:rsidTr="00472811">
        <w:trPr>
          <w:trHeight w:val="344"/>
          <w:jc w:val="right"/>
        </w:trPr>
        <w:tc>
          <w:tcPr>
            <w:tcW w:w="1710" w:type="dxa"/>
            <w:hideMark/>
          </w:tcPr>
          <w:p w14:paraId="1321DF68" w14:textId="77777777" w:rsidR="00CB699F" w:rsidRDefault="00CB699F" w:rsidP="00472811">
            <w:pPr>
              <w:spacing w:after="0"/>
            </w:pPr>
            <w:r>
              <w:t>Dagfesting:</w:t>
            </w:r>
            <w:r>
              <w:rPr>
                <w:noProof/>
              </w:rPr>
              <w:t xml:space="preserve"> </w:t>
            </w:r>
          </w:p>
        </w:tc>
        <w:tc>
          <w:tcPr>
            <w:tcW w:w="1629" w:type="dxa"/>
            <w:hideMark/>
          </w:tcPr>
          <w:p w14:paraId="158457E0" w14:textId="77777777" w:rsidR="00CB699F" w:rsidRDefault="00CB699F" w:rsidP="00472811">
            <w:pPr>
              <w:tabs>
                <w:tab w:val="center" w:pos="4513"/>
                <w:tab w:val="right" w:pos="9026"/>
              </w:tabs>
              <w:spacing w:after="0"/>
            </w:pPr>
            <w:r>
              <w:t>18.12.2023</w:t>
            </w:r>
          </w:p>
        </w:tc>
      </w:tr>
      <w:tr w:rsidR="00CB699F" w14:paraId="48A784C6" w14:textId="77777777" w:rsidTr="00472811">
        <w:trPr>
          <w:trHeight w:val="361"/>
          <w:jc w:val="right"/>
        </w:trPr>
        <w:tc>
          <w:tcPr>
            <w:tcW w:w="1710" w:type="dxa"/>
            <w:hideMark/>
          </w:tcPr>
          <w:p w14:paraId="5AE143BF" w14:textId="77777777" w:rsidR="00CB699F" w:rsidRDefault="00CB699F" w:rsidP="00472811">
            <w:pPr>
              <w:spacing w:after="0"/>
            </w:pPr>
            <w:r>
              <w:t>Mál nr.:</w:t>
            </w:r>
          </w:p>
        </w:tc>
        <w:tc>
          <w:tcPr>
            <w:tcW w:w="1629" w:type="dxa"/>
            <w:hideMark/>
          </w:tcPr>
          <w:p w14:paraId="0EF0D852" w14:textId="77777777" w:rsidR="00CB699F" w:rsidRDefault="00CB699F" w:rsidP="00472811">
            <w:pPr>
              <w:tabs>
                <w:tab w:val="center" w:pos="4513"/>
                <w:tab w:val="right" w:pos="9026"/>
              </w:tabs>
              <w:spacing w:after="0"/>
            </w:pPr>
            <w:r>
              <w:t>23/23990</w:t>
            </w:r>
          </w:p>
        </w:tc>
      </w:tr>
      <w:tr w:rsidR="00CB699F" w14:paraId="16D07FE7" w14:textId="77777777" w:rsidTr="00472811">
        <w:trPr>
          <w:trHeight w:val="344"/>
          <w:jc w:val="right"/>
        </w:trPr>
        <w:tc>
          <w:tcPr>
            <w:tcW w:w="1710" w:type="dxa"/>
            <w:hideMark/>
          </w:tcPr>
          <w:p w14:paraId="5D9D889A" w14:textId="77777777" w:rsidR="00CB699F" w:rsidRDefault="00CB699F" w:rsidP="00472811">
            <w:pPr>
              <w:spacing w:after="0"/>
            </w:pPr>
            <w:r>
              <w:t>Málsviðgjørt:</w:t>
            </w:r>
          </w:p>
        </w:tc>
        <w:tc>
          <w:tcPr>
            <w:tcW w:w="1629" w:type="dxa"/>
            <w:hideMark/>
          </w:tcPr>
          <w:p w14:paraId="7F8E72A1" w14:textId="77777777" w:rsidR="00CB699F" w:rsidRDefault="00CB699F" w:rsidP="00472811">
            <w:pPr>
              <w:tabs>
                <w:tab w:val="center" w:pos="4513"/>
                <w:tab w:val="right" w:pos="9026"/>
              </w:tabs>
              <w:spacing w:after="0"/>
            </w:pPr>
            <w:r>
              <w:t>JAK</w:t>
            </w:r>
          </w:p>
        </w:tc>
      </w:tr>
      <w:tr w:rsidR="00CB699F" w14:paraId="63D685BF" w14:textId="77777777" w:rsidTr="00472811">
        <w:trPr>
          <w:trHeight w:val="344"/>
          <w:jc w:val="right"/>
        </w:trPr>
        <w:tc>
          <w:tcPr>
            <w:tcW w:w="1710" w:type="dxa"/>
            <w:hideMark/>
          </w:tcPr>
          <w:p w14:paraId="57C78CAB" w14:textId="77777777" w:rsidR="00CB699F" w:rsidRDefault="00CB699F" w:rsidP="00472811">
            <w:pPr>
              <w:spacing w:after="0"/>
            </w:pPr>
            <w:r>
              <w:t>Ummælistíð:</w:t>
            </w:r>
          </w:p>
        </w:tc>
        <w:tc>
          <w:tcPr>
            <w:tcW w:w="1629" w:type="dxa"/>
            <w:hideMark/>
          </w:tcPr>
          <w:p w14:paraId="1D6C6E77" w14:textId="77777777" w:rsidR="00CB699F" w:rsidRDefault="00CB699F" w:rsidP="00472811">
            <w:pPr>
              <w:tabs>
                <w:tab w:val="center" w:pos="4513"/>
                <w:tab w:val="right" w:pos="9026"/>
              </w:tabs>
              <w:spacing w:after="0"/>
            </w:pPr>
            <w:r>
              <w:t>Skrivið frá/til</w:t>
            </w:r>
          </w:p>
        </w:tc>
      </w:tr>
      <w:tr w:rsidR="00CB699F" w14:paraId="079BA828" w14:textId="77777777" w:rsidTr="00472811">
        <w:trPr>
          <w:trHeight w:val="565"/>
          <w:jc w:val="right"/>
        </w:trPr>
        <w:tc>
          <w:tcPr>
            <w:tcW w:w="1710" w:type="dxa"/>
            <w:hideMark/>
          </w:tcPr>
          <w:p w14:paraId="37D5EB45" w14:textId="77777777" w:rsidR="00CB699F" w:rsidRDefault="00CB699F" w:rsidP="00472811">
            <w:pPr>
              <w:spacing w:after="0"/>
            </w:pPr>
            <w:r>
              <w:t>Eftirkannað:</w:t>
            </w:r>
          </w:p>
        </w:tc>
        <w:tc>
          <w:tcPr>
            <w:tcW w:w="1629" w:type="dxa"/>
            <w:hideMark/>
          </w:tcPr>
          <w:p w14:paraId="24AF8BB6" w14:textId="77777777" w:rsidR="00CB699F" w:rsidRDefault="00CB699F" w:rsidP="00472811">
            <w:pPr>
              <w:tabs>
                <w:tab w:val="center" w:pos="4513"/>
                <w:tab w:val="right" w:pos="9026"/>
              </w:tabs>
              <w:spacing w:after="0"/>
            </w:pPr>
            <w:r>
              <w:t>Lógartænastan</w:t>
            </w:r>
          </w:p>
          <w:p w14:paraId="7D8F9031" w14:textId="77777777" w:rsidR="00CB699F" w:rsidRDefault="00CB699F" w:rsidP="00472811">
            <w:pPr>
              <w:tabs>
                <w:tab w:val="center" w:pos="4513"/>
                <w:tab w:val="right" w:pos="9026"/>
              </w:tabs>
              <w:spacing w:after="0"/>
            </w:pPr>
            <w:r>
              <w:t xml:space="preserve">dagfestir </w:t>
            </w:r>
          </w:p>
        </w:tc>
      </w:tr>
    </w:tbl>
    <w:p w14:paraId="798EBFD9" w14:textId="77777777" w:rsidR="00CB699F" w:rsidRPr="000A129D" w:rsidRDefault="00CB699F" w:rsidP="00CB699F">
      <w:pPr>
        <w:spacing w:after="0"/>
        <w:rPr>
          <w:rFonts w:eastAsiaTheme="minorHAnsi"/>
          <w:lang w:eastAsia="en-US"/>
        </w:rPr>
      </w:pPr>
    </w:p>
    <w:p w14:paraId="7462E64F" w14:textId="77777777" w:rsidR="00CB699F" w:rsidRPr="000A129D" w:rsidRDefault="00CB699F" w:rsidP="00CB699F">
      <w:pPr>
        <w:spacing w:after="0"/>
        <w:rPr>
          <w:rStyle w:val="TypografiFed"/>
          <w:b w:val="0"/>
          <w:szCs w:val="22"/>
        </w:rPr>
      </w:pPr>
    </w:p>
    <w:p w14:paraId="112A55EB" w14:textId="77777777" w:rsidR="00CB699F" w:rsidRDefault="00CB699F" w:rsidP="00CB699F">
      <w:pPr>
        <w:spacing w:after="0"/>
        <w:rPr>
          <w:rStyle w:val="TypografiFed"/>
        </w:rPr>
      </w:pPr>
    </w:p>
    <w:p w14:paraId="202EDD88" w14:textId="77777777" w:rsidR="00CB699F" w:rsidRPr="000A129D" w:rsidRDefault="00CB699F" w:rsidP="00CB699F">
      <w:pPr>
        <w:spacing w:after="0"/>
        <w:rPr>
          <w:rStyle w:val="TypografiFed"/>
        </w:rPr>
      </w:pPr>
    </w:p>
    <w:p w14:paraId="40F576FC" w14:textId="77777777" w:rsidR="00CB699F" w:rsidRPr="000A129D" w:rsidRDefault="00CB699F" w:rsidP="00CB699F">
      <w:pPr>
        <w:spacing w:after="0"/>
        <w:rPr>
          <w:rStyle w:val="TypografiFed"/>
          <w:b w:val="0"/>
        </w:rPr>
      </w:pPr>
    </w:p>
    <w:p w14:paraId="23E26D74" w14:textId="77777777" w:rsidR="00CB699F" w:rsidRPr="000A129D" w:rsidRDefault="00CB699F" w:rsidP="00CB699F">
      <w:pPr>
        <w:spacing w:after="0"/>
        <w:jc w:val="center"/>
        <w:rPr>
          <w:b/>
        </w:rPr>
      </w:pPr>
      <w:r w:rsidRPr="000A129D">
        <w:rPr>
          <w:b/>
        </w:rPr>
        <w:t>Uppskot til</w:t>
      </w:r>
    </w:p>
    <w:p w14:paraId="408DAEB1" w14:textId="77777777" w:rsidR="00CB699F" w:rsidRPr="000A129D" w:rsidRDefault="00CB699F" w:rsidP="00CB699F">
      <w:pPr>
        <w:spacing w:after="0"/>
        <w:jc w:val="center"/>
        <w:rPr>
          <w:b/>
        </w:rPr>
      </w:pPr>
    </w:p>
    <w:p w14:paraId="167394F2" w14:textId="77777777" w:rsidR="00CB699F" w:rsidRDefault="00CB699F" w:rsidP="00CB699F">
      <w:pPr>
        <w:spacing w:after="0"/>
        <w:jc w:val="center"/>
        <w:rPr>
          <w:b/>
        </w:rPr>
      </w:pPr>
      <w:r w:rsidRPr="000A129D">
        <w:rPr>
          <w:b/>
        </w:rPr>
        <w:t xml:space="preserve">Løgtingslóg um broyting í løgtingslóg um </w:t>
      </w:r>
      <w:r>
        <w:rPr>
          <w:b/>
        </w:rPr>
        <w:t>vernd av persónsupplýsingum</w:t>
      </w:r>
    </w:p>
    <w:p w14:paraId="6B25B6D1" w14:textId="77777777" w:rsidR="00CB699F" w:rsidRPr="00941E51" w:rsidRDefault="00CB699F" w:rsidP="00CB699F">
      <w:pPr>
        <w:spacing w:after="0"/>
        <w:jc w:val="center"/>
        <w:rPr>
          <w:b/>
        </w:rPr>
      </w:pPr>
      <w:r>
        <w:rPr>
          <w:b/>
        </w:rPr>
        <w:t>(Dátuverndarlógin)</w:t>
      </w:r>
    </w:p>
    <w:p w14:paraId="20E364E4" w14:textId="77777777" w:rsidR="00CB699F" w:rsidRPr="000A129D" w:rsidRDefault="00CB699F" w:rsidP="00CB699F">
      <w:pPr>
        <w:spacing w:after="0"/>
        <w:jc w:val="center"/>
      </w:pPr>
      <w:r w:rsidRPr="000A129D">
        <w:t>(</w:t>
      </w:r>
      <w:r>
        <w:t>Rætta tilvísingar og strika kravið um navnloysi og ókenniligheit í sambandi við almannakunngering av avgerðum hjá Dátueftirlitinum</w:t>
      </w:r>
      <w:r w:rsidRPr="000A129D">
        <w:t>)</w:t>
      </w:r>
    </w:p>
    <w:p w14:paraId="4EA24722" w14:textId="77777777" w:rsidR="00CB699F" w:rsidRPr="000A129D" w:rsidRDefault="00CB699F" w:rsidP="00CB699F">
      <w:pPr>
        <w:spacing w:after="0"/>
        <w:jc w:val="center"/>
      </w:pPr>
    </w:p>
    <w:p w14:paraId="428FC80E" w14:textId="77777777" w:rsidR="00CB699F" w:rsidRPr="000A129D" w:rsidRDefault="00CB699F" w:rsidP="00CB699F">
      <w:pPr>
        <w:spacing w:after="0"/>
        <w:rPr>
          <w:rStyle w:val="TypografiKursiv"/>
          <w:i w:val="0"/>
          <w:szCs w:val="22"/>
        </w:rPr>
      </w:pPr>
    </w:p>
    <w:p w14:paraId="20FA9FB9" w14:textId="77777777" w:rsidR="00CB699F" w:rsidRPr="000A129D" w:rsidRDefault="00CB699F" w:rsidP="00CB699F">
      <w:pPr>
        <w:spacing w:after="0"/>
      </w:pPr>
    </w:p>
    <w:p w14:paraId="49CE3F7E" w14:textId="77777777" w:rsidR="00CB699F" w:rsidRPr="000A129D" w:rsidRDefault="00CB699F" w:rsidP="00CB699F">
      <w:pPr>
        <w:spacing w:after="0"/>
        <w:rPr>
          <w:b/>
        </w:rPr>
        <w:sectPr w:rsidR="00CB699F" w:rsidRPr="000A129D" w:rsidSect="00E60021">
          <w:type w:val="continuous"/>
          <w:pgSz w:w="11906" w:h="16838"/>
          <w:pgMar w:top="1440" w:right="1440" w:bottom="1440" w:left="1440" w:header="709" w:footer="709" w:gutter="0"/>
          <w:cols w:space="720"/>
        </w:sectPr>
      </w:pPr>
    </w:p>
    <w:p w14:paraId="0866A2F6" w14:textId="77777777" w:rsidR="00CB699F" w:rsidRPr="008B2636" w:rsidRDefault="00CB699F" w:rsidP="00CB699F">
      <w:pPr>
        <w:spacing w:after="0"/>
        <w:jc w:val="center"/>
        <w:rPr>
          <w:b/>
        </w:rPr>
      </w:pPr>
      <w:r w:rsidRPr="008B2636">
        <w:rPr>
          <w:b/>
        </w:rPr>
        <w:t>§ 1</w:t>
      </w:r>
    </w:p>
    <w:p w14:paraId="64867734" w14:textId="77777777" w:rsidR="00CB699F" w:rsidRPr="000A129D" w:rsidRDefault="00CB699F" w:rsidP="00CB699F">
      <w:pPr>
        <w:spacing w:after="0"/>
      </w:pPr>
    </w:p>
    <w:p w14:paraId="1597FCCE" w14:textId="77777777" w:rsidR="00CB699F" w:rsidRPr="000A129D" w:rsidRDefault="00CB699F" w:rsidP="00CB699F">
      <w:pPr>
        <w:spacing w:after="0"/>
      </w:pPr>
      <w:r w:rsidRPr="000A129D">
        <w:t>Í løgtingslóg nr.</w:t>
      </w:r>
      <w:r>
        <w:t xml:space="preserve"> 80 frá 7. juni 2020 </w:t>
      </w:r>
      <w:r w:rsidRPr="000A129D">
        <w:t>um</w:t>
      </w:r>
      <w:r>
        <w:t xml:space="preserve"> vernd av persónsupplýsingum (Dátuverndarlógin) </w:t>
      </w:r>
      <w:r w:rsidRPr="000A129D">
        <w:t>verða gjørdar hesar broytingar:</w:t>
      </w:r>
    </w:p>
    <w:p w14:paraId="02CA286E" w14:textId="77777777" w:rsidR="00CB699F" w:rsidRPr="000A129D" w:rsidRDefault="00CB699F" w:rsidP="00CB699F">
      <w:pPr>
        <w:spacing w:after="0"/>
      </w:pPr>
    </w:p>
    <w:p w14:paraId="207DC347" w14:textId="77777777" w:rsidR="00CB699F" w:rsidRPr="000A129D" w:rsidRDefault="00CB699F" w:rsidP="00CB699F">
      <w:pPr>
        <w:pStyle w:val="Listeafsnit"/>
        <w:numPr>
          <w:ilvl w:val="0"/>
          <w:numId w:val="1"/>
        </w:numPr>
        <w:spacing w:after="0"/>
      </w:pPr>
      <w:r>
        <w:t>Í § 3, stk. 3 og 4 verður “§§ 41, 42 og 47” broytt til: “§§ 41, 42 og 46”.</w:t>
      </w:r>
    </w:p>
    <w:p w14:paraId="13B940EE" w14:textId="77777777" w:rsidR="00CB699F" w:rsidRPr="000A129D" w:rsidRDefault="00CB699F" w:rsidP="00CB699F">
      <w:pPr>
        <w:spacing w:after="0"/>
      </w:pPr>
    </w:p>
    <w:p w14:paraId="44FCB58A" w14:textId="77777777" w:rsidR="00CB699F" w:rsidRDefault="00CB699F" w:rsidP="00CB699F">
      <w:pPr>
        <w:pStyle w:val="Listeafsnit"/>
        <w:numPr>
          <w:ilvl w:val="0"/>
          <w:numId w:val="1"/>
        </w:numPr>
        <w:spacing w:after="0"/>
      </w:pPr>
      <w:r>
        <w:t>§ 73, 2. pkt. verður orðað soleiðis:</w:t>
      </w:r>
    </w:p>
    <w:p w14:paraId="2DCD4920" w14:textId="77777777" w:rsidR="00CB699F" w:rsidRDefault="00CB699F" w:rsidP="00CB699F">
      <w:pPr>
        <w:spacing w:after="0"/>
        <w:ind w:left="357"/>
      </w:pPr>
      <w:r>
        <w:t>“</w:t>
      </w:r>
      <w:bookmarkStart w:id="0" w:name="_Hlk153461901"/>
      <w:r>
        <w:t>Í avgerðum, sum Dátueftirlitið almannakunnger, skulu einstaklingar ikki verða nevndir við sínum navni.</w:t>
      </w:r>
      <w:bookmarkEnd w:id="0"/>
      <w:r>
        <w:t>”</w:t>
      </w:r>
    </w:p>
    <w:p w14:paraId="377B09DF" w14:textId="77777777" w:rsidR="00CB699F" w:rsidRPr="000A129D" w:rsidRDefault="00CB699F" w:rsidP="00CB699F">
      <w:pPr>
        <w:spacing w:after="0"/>
        <w:ind w:left="357"/>
      </w:pPr>
    </w:p>
    <w:p w14:paraId="0636812A" w14:textId="77777777" w:rsidR="00CB699F" w:rsidRPr="008B2636" w:rsidRDefault="00CB699F" w:rsidP="00CB699F">
      <w:pPr>
        <w:spacing w:after="0"/>
        <w:jc w:val="center"/>
        <w:rPr>
          <w:b/>
        </w:rPr>
      </w:pPr>
      <w:r w:rsidRPr="008B2636">
        <w:rPr>
          <w:b/>
        </w:rPr>
        <w:t>§ 2</w:t>
      </w:r>
    </w:p>
    <w:p w14:paraId="7405D0DE" w14:textId="77777777" w:rsidR="00CB699F" w:rsidRPr="000A129D" w:rsidRDefault="00CB699F" w:rsidP="00CB699F">
      <w:pPr>
        <w:spacing w:after="0"/>
      </w:pPr>
    </w:p>
    <w:p w14:paraId="1E2ABFB9" w14:textId="77777777" w:rsidR="00CB699F" w:rsidRPr="000A129D" w:rsidRDefault="00CB699F" w:rsidP="00CB699F">
      <w:pPr>
        <w:spacing w:after="0"/>
      </w:pPr>
      <w:r w:rsidRPr="000A129D">
        <w:t>Henda løgtingslóg kemur í gildi dagin eftir, at hon er kunngjørd.</w:t>
      </w:r>
    </w:p>
    <w:p w14:paraId="6909E569" w14:textId="77777777" w:rsidR="00CB699F" w:rsidRPr="000A129D" w:rsidRDefault="00CB699F" w:rsidP="00CB699F">
      <w:pPr>
        <w:spacing w:after="0"/>
        <w:rPr>
          <w:b/>
        </w:rPr>
        <w:sectPr w:rsidR="00CB699F" w:rsidRPr="000A129D">
          <w:type w:val="continuous"/>
          <w:pgSz w:w="11906" w:h="16838"/>
          <w:pgMar w:top="1440" w:right="1440" w:bottom="1440" w:left="1440" w:header="709" w:footer="709" w:gutter="0"/>
          <w:cols w:num="2" w:space="708"/>
        </w:sectPr>
      </w:pPr>
    </w:p>
    <w:p w14:paraId="3BB2D8BE" w14:textId="77777777" w:rsidR="00CB699F" w:rsidRPr="000A129D" w:rsidRDefault="00CB699F" w:rsidP="00CB699F">
      <w:pPr>
        <w:spacing w:after="0"/>
      </w:pPr>
    </w:p>
    <w:p w14:paraId="5731C491" w14:textId="77777777" w:rsidR="00CB699F" w:rsidRPr="000A129D" w:rsidRDefault="00CB699F" w:rsidP="00CB699F">
      <w:pPr>
        <w:spacing w:after="0"/>
      </w:pPr>
    </w:p>
    <w:p w14:paraId="2B4EDCD2" w14:textId="77777777" w:rsidR="00CB699F" w:rsidRPr="000A129D" w:rsidRDefault="00CB699F" w:rsidP="00CB699F">
      <w:pPr>
        <w:spacing w:after="0"/>
        <w:rPr>
          <w:b/>
        </w:rPr>
        <w:sectPr w:rsidR="00CB699F" w:rsidRPr="000A129D">
          <w:type w:val="continuous"/>
          <w:pgSz w:w="11906" w:h="16838"/>
          <w:pgMar w:top="1440" w:right="1440" w:bottom="1440" w:left="1440" w:header="709" w:footer="709" w:gutter="0"/>
          <w:cols w:space="720"/>
        </w:sectPr>
      </w:pPr>
    </w:p>
    <w:p w14:paraId="0B7A3E95" w14:textId="77777777" w:rsidR="00CB699F" w:rsidRDefault="00CB699F" w:rsidP="00CB699F">
      <w:pPr>
        <w:spacing w:after="0"/>
        <w:jc w:val="both"/>
        <w:rPr>
          <w:b/>
        </w:rPr>
      </w:pPr>
    </w:p>
    <w:p w14:paraId="6BBF88E2" w14:textId="77777777" w:rsidR="00CB699F" w:rsidRDefault="00CB699F" w:rsidP="00CB699F">
      <w:pPr>
        <w:spacing w:after="0"/>
        <w:jc w:val="both"/>
        <w:rPr>
          <w:b/>
        </w:rPr>
      </w:pPr>
    </w:p>
    <w:p w14:paraId="2DF32D21" w14:textId="77777777" w:rsidR="00CB699F" w:rsidRDefault="00CB699F" w:rsidP="00CB699F">
      <w:pPr>
        <w:spacing w:after="0"/>
        <w:jc w:val="both"/>
        <w:rPr>
          <w:b/>
        </w:rPr>
      </w:pPr>
    </w:p>
    <w:p w14:paraId="65171B89" w14:textId="77777777" w:rsidR="00CB699F" w:rsidRDefault="00CB699F" w:rsidP="00CB699F">
      <w:pPr>
        <w:spacing w:after="0"/>
        <w:jc w:val="both"/>
        <w:rPr>
          <w:b/>
        </w:rPr>
      </w:pPr>
    </w:p>
    <w:p w14:paraId="42883AB9" w14:textId="77777777" w:rsidR="00CB699F" w:rsidRDefault="00CB699F" w:rsidP="00CB699F">
      <w:pPr>
        <w:spacing w:after="0"/>
        <w:jc w:val="both"/>
        <w:rPr>
          <w:b/>
        </w:rPr>
      </w:pPr>
    </w:p>
    <w:p w14:paraId="7F41B0E2" w14:textId="77777777" w:rsidR="00CB699F" w:rsidRDefault="00CB699F" w:rsidP="00CB699F">
      <w:pPr>
        <w:spacing w:after="0"/>
        <w:jc w:val="both"/>
        <w:rPr>
          <w:b/>
        </w:rPr>
      </w:pPr>
    </w:p>
    <w:p w14:paraId="162BBA9A" w14:textId="77777777" w:rsidR="00CB699F" w:rsidRDefault="00CB699F" w:rsidP="00CB699F">
      <w:pPr>
        <w:spacing w:after="0"/>
        <w:jc w:val="both"/>
        <w:rPr>
          <w:b/>
        </w:rPr>
      </w:pPr>
    </w:p>
    <w:p w14:paraId="26A25A06" w14:textId="77777777" w:rsidR="00CB699F" w:rsidRDefault="00CB699F" w:rsidP="00CB699F">
      <w:pPr>
        <w:spacing w:after="0"/>
        <w:jc w:val="both"/>
        <w:rPr>
          <w:b/>
        </w:rPr>
      </w:pPr>
    </w:p>
    <w:p w14:paraId="3D6454DF" w14:textId="77777777" w:rsidR="00CB699F" w:rsidRDefault="00CB699F" w:rsidP="00CB699F">
      <w:pPr>
        <w:spacing w:after="0"/>
        <w:jc w:val="both"/>
        <w:rPr>
          <w:b/>
        </w:rPr>
      </w:pPr>
    </w:p>
    <w:p w14:paraId="4D18CDCC" w14:textId="77777777" w:rsidR="00CB699F" w:rsidRDefault="00CB699F" w:rsidP="00CB699F">
      <w:pPr>
        <w:spacing w:after="0"/>
        <w:jc w:val="both"/>
        <w:rPr>
          <w:b/>
        </w:rPr>
      </w:pPr>
    </w:p>
    <w:p w14:paraId="4B9BDC55" w14:textId="77777777" w:rsidR="00CB699F" w:rsidRDefault="00CB699F" w:rsidP="00CB699F">
      <w:pPr>
        <w:spacing w:after="0"/>
        <w:jc w:val="both"/>
        <w:rPr>
          <w:b/>
        </w:rPr>
      </w:pPr>
    </w:p>
    <w:p w14:paraId="35607ED3" w14:textId="77777777" w:rsidR="00CB699F" w:rsidRPr="000A129D" w:rsidRDefault="00CB699F" w:rsidP="00CB699F">
      <w:pPr>
        <w:spacing w:after="0"/>
        <w:jc w:val="both"/>
        <w:rPr>
          <w:b/>
        </w:rPr>
      </w:pPr>
      <w:r w:rsidRPr="000A129D">
        <w:rPr>
          <w:b/>
        </w:rPr>
        <w:t>Kapittul 1. Almennar viðmerkingar</w:t>
      </w:r>
    </w:p>
    <w:p w14:paraId="51EE253D" w14:textId="77777777" w:rsidR="00CB699F" w:rsidRPr="000A129D" w:rsidRDefault="00CB699F" w:rsidP="00CB699F">
      <w:pPr>
        <w:spacing w:after="0"/>
        <w:jc w:val="both"/>
        <w:rPr>
          <w:b/>
        </w:rPr>
      </w:pPr>
    </w:p>
    <w:p w14:paraId="38178507" w14:textId="77777777" w:rsidR="00CB699F" w:rsidRPr="000A129D" w:rsidRDefault="00CB699F" w:rsidP="00CB699F">
      <w:pPr>
        <w:spacing w:after="0"/>
        <w:jc w:val="both"/>
        <w:rPr>
          <w:b/>
        </w:rPr>
      </w:pPr>
    </w:p>
    <w:p w14:paraId="79573EA6" w14:textId="77777777" w:rsidR="00CB699F" w:rsidRPr="000A129D" w:rsidRDefault="00CB699F" w:rsidP="00CB699F">
      <w:pPr>
        <w:spacing w:after="0"/>
        <w:rPr>
          <w:b/>
        </w:rPr>
      </w:pPr>
      <w:r w:rsidRPr="000A129D">
        <w:rPr>
          <w:b/>
        </w:rPr>
        <w:t>1.1. Orsakir til uppskotið</w:t>
      </w:r>
    </w:p>
    <w:p w14:paraId="230B4FBB" w14:textId="77777777" w:rsidR="00CB699F" w:rsidRDefault="00CB699F" w:rsidP="00CB699F">
      <w:pPr>
        <w:spacing w:after="0"/>
        <w:jc w:val="both"/>
      </w:pPr>
    </w:p>
    <w:p w14:paraId="03FE824B" w14:textId="77777777" w:rsidR="00CB699F" w:rsidRPr="00C13D09" w:rsidRDefault="00CB699F" w:rsidP="00CB699F">
      <w:pPr>
        <w:spacing w:after="120"/>
        <w:jc w:val="both"/>
        <w:rPr>
          <w:i/>
          <w:iCs/>
        </w:rPr>
      </w:pPr>
      <w:r>
        <w:rPr>
          <w:i/>
          <w:iCs/>
        </w:rPr>
        <w:t xml:space="preserve">§ 1, nr. 1: </w:t>
      </w:r>
      <w:r w:rsidRPr="00C13D09">
        <w:rPr>
          <w:i/>
          <w:iCs/>
        </w:rPr>
        <w:t>Rætting av tilvísingum</w:t>
      </w:r>
    </w:p>
    <w:p w14:paraId="55D9240D" w14:textId="77777777" w:rsidR="00CB699F" w:rsidRDefault="00CB699F" w:rsidP="00CB699F">
      <w:pPr>
        <w:spacing w:after="0"/>
        <w:jc w:val="both"/>
      </w:pPr>
      <w:r>
        <w:t>Í § 3, stk. 3 og 4 verður í dag víst til § 47 í løgtingslógini. Hetta er ein feilur. Ásetingarnar eiga av røttum at vísa til § 46 í løgtingslógini, og við uppskotinum verður hetta rættað.</w:t>
      </w:r>
    </w:p>
    <w:p w14:paraId="0648F865" w14:textId="77777777" w:rsidR="00CB699F" w:rsidRPr="00DD0DCE" w:rsidRDefault="00CB699F" w:rsidP="00CB699F">
      <w:pPr>
        <w:spacing w:after="0"/>
        <w:jc w:val="both"/>
        <w:rPr>
          <w:i/>
          <w:iCs/>
        </w:rPr>
      </w:pPr>
    </w:p>
    <w:p w14:paraId="386DDCDC" w14:textId="77777777" w:rsidR="00CB699F" w:rsidRPr="00C13D09" w:rsidRDefault="00CB699F" w:rsidP="00CB699F">
      <w:pPr>
        <w:spacing w:after="120"/>
        <w:jc w:val="both"/>
        <w:rPr>
          <w:i/>
          <w:iCs/>
        </w:rPr>
      </w:pPr>
      <w:r>
        <w:rPr>
          <w:i/>
          <w:iCs/>
        </w:rPr>
        <w:t xml:space="preserve">§ 1, nr. 2: </w:t>
      </w:r>
      <w:r w:rsidRPr="00C13D09">
        <w:rPr>
          <w:i/>
          <w:iCs/>
        </w:rPr>
        <w:t>Strika kravið um ókenniligheit</w:t>
      </w:r>
      <w:r>
        <w:rPr>
          <w:i/>
          <w:iCs/>
        </w:rPr>
        <w:t xml:space="preserve"> og navnloysi bara galdandi fyri einstaklingar</w:t>
      </w:r>
    </w:p>
    <w:p w14:paraId="69BEB72A" w14:textId="77777777" w:rsidR="00CB699F" w:rsidRDefault="00CB699F" w:rsidP="00CB699F">
      <w:pPr>
        <w:spacing w:after="0"/>
        <w:jc w:val="both"/>
      </w:pPr>
      <w:r>
        <w:t>Dátueftirlitið kann, sambært § 73, 1. pkt. í dátuverndarlógini, almannakunngera síni úttalilsir og sínar avgerðir.</w:t>
      </w:r>
    </w:p>
    <w:p w14:paraId="5485BEE4" w14:textId="77777777" w:rsidR="00CB699F" w:rsidRDefault="00CB699F" w:rsidP="00CB699F">
      <w:pPr>
        <w:spacing w:after="0"/>
        <w:jc w:val="both"/>
      </w:pPr>
    </w:p>
    <w:p w14:paraId="29F91B9A" w14:textId="77777777" w:rsidR="00CB699F" w:rsidRDefault="00CB699F" w:rsidP="00CB699F">
      <w:pPr>
        <w:spacing w:after="0"/>
        <w:jc w:val="both"/>
      </w:pPr>
      <w:r>
        <w:t xml:space="preserve">Í serligu viðmerkingunum til ásetingina verður greitt frá um endamálið við almannakunngering: </w:t>
      </w:r>
    </w:p>
    <w:p w14:paraId="54A4B690" w14:textId="77777777" w:rsidR="00CB699F" w:rsidRDefault="00CB699F" w:rsidP="00CB699F">
      <w:pPr>
        <w:spacing w:after="0"/>
        <w:jc w:val="both"/>
      </w:pPr>
    </w:p>
    <w:p w14:paraId="4DFCA76D" w14:textId="77777777" w:rsidR="00CB699F" w:rsidRDefault="00CB699F" w:rsidP="00CB699F">
      <w:pPr>
        <w:spacing w:after="0"/>
        <w:jc w:val="both"/>
      </w:pPr>
      <w:r>
        <w:t>“</w:t>
      </w:r>
      <w:r w:rsidRPr="007B00B4">
        <w:t>At Dátueftirlitið almannakunngerð úttalilsir og avgerðir hevur ómetaliga stóran týdning fyri dátuábyrgdarar og dátuviðgerar, sum skulu halda løgtingslógina. Tað verður sostatt eitt týdningarmikið amboð fyri tey, sum eru fevnd av lógini, og sum hava ábyrgdina av, at løgtingslógin verður hildin, at tey kunnu kunna seg um, hvør siðvenjan hjá Dátueftirlitinum er, og hvørjar tulkingar av løgtingslógini verða lagdar til grund</w:t>
      </w:r>
      <w:r>
        <w:t xml:space="preserve"> </w:t>
      </w:r>
      <w:r w:rsidRPr="007B00B4">
        <w:t>í bæði ítøkiligum og almennum málum.</w:t>
      </w:r>
      <w:r>
        <w:t>”</w:t>
      </w:r>
    </w:p>
    <w:p w14:paraId="70AFD6C3" w14:textId="77777777" w:rsidR="00CB699F" w:rsidRDefault="00CB699F" w:rsidP="00CB699F">
      <w:pPr>
        <w:spacing w:after="0"/>
        <w:jc w:val="both"/>
      </w:pPr>
    </w:p>
    <w:p w14:paraId="24CEF2B3" w14:textId="77777777" w:rsidR="00CB699F" w:rsidRDefault="00CB699F" w:rsidP="00CB699F">
      <w:pPr>
        <w:spacing w:after="0"/>
        <w:jc w:val="both"/>
      </w:pPr>
      <w:r>
        <w:t>Almannakunngering verður sostatt mett at hava stóran týdning fyri menningina av dátuverndarøkinum í Føroyum.</w:t>
      </w:r>
    </w:p>
    <w:p w14:paraId="32417A3F" w14:textId="77777777" w:rsidR="00CB699F" w:rsidRDefault="00CB699F" w:rsidP="00CB699F">
      <w:pPr>
        <w:spacing w:after="0"/>
        <w:jc w:val="both"/>
      </w:pPr>
    </w:p>
    <w:p w14:paraId="14FB85BA" w14:textId="77777777" w:rsidR="00CB699F" w:rsidRDefault="00CB699F" w:rsidP="00CB699F">
      <w:pPr>
        <w:spacing w:after="0"/>
        <w:jc w:val="both"/>
      </w:pPr>
      <w:r>
        <w:t>Samstundis sum § 73, 1. pkt. heimilar Dátueftirlitinum at almannakunngera sínar avgerðir, setur § 73, 2. pkt. sum krav, at avgerðirnar, ið verða kunngjørdar, skulu vera navnleysar og gjørdar so ókenniligar sum gjørligt.</w:t>
      </w:r>
    </w:p>
    <w:p w14:paraId="1045E4F3" w14:textId="77777777" w:rsidR="00CB699F" w:rsidRDefault="00CB699F" w:rsidP="00CB699F">
      <w:pPr>
        <w:spacing w:after="0"/>
        <w:jc w:val="both"/>
      </w:pPr>
    </w:p>
    <w:p w14:paraId="646CF07A" w14:textId="77777777" w:rsidR="00CB699F" w:rsidRDefault="00CB699F" w:rsidP="00CB699F">
      <w:pPr>
        <w:spacing w:after="0"/>
        <w:jc w:val="both"/>
      </w:pPr>
      <w:r>
        <w:t xml:space="preserve">Dátueftirlitið hevur á sumri 2023 gjørt landsstýrismanninum og Løgmálaráðnum greitt, at kravið í § 73, 2. pkt. um navnloysi og ókenniligheit hevur við sær, at Dátueftirlitið illa fær útint uppgávuna við at almannakunngera avgerðir, og at nyttuvirðið í at almannakunngera undir øllum umstøðum er avmarkað. Orsøkin til hetta er, at Dátueftirlitið, fyri at lúka ásetingina í § 73, 2. pkt., í nógvum má strika upplýsingar úr avgerðini, sum hava havt týdning fyri niðurstøðuna í málinum. Hetta ger tað trupult hjá lesaranum at skilja, júst hvat tað er, ið er farið fram í einum máli. Í tílíkum førum er tað ivasamt, um lesarin – tað veri seg t.d. ein dátuábyrgdari, dátuviðgeri ella ein skrásettur – kann fáa nakað burturúr almannakunngjørdu avgerðini. </w:t>
      </w:r>
    </w:p>
    <w:p w14:paraId="42526CFC" w14:textId="77777777" w:rsidR="00CB699F" w:rsidRDefault="00CB699F" w:rsidP="00CB699F">
      <w:pPr>
        <w:spacing w:after="0"/>
        <w:jc w:val="both"/>
      </w:pPr>
    </w:p>
    <w:p w14:paraId="6F2BD244" w14:textId="77777777" w:rsidR="00CB699F" w:rsidRDefault="00CB699F" w:rsidP="00CB699F">
      <w:pPr>
        <w:spacing w:after="0"/>
        <w:jc w:val="both"/>
      </w:pPr>
      <w:r>
        <w:t xml:space="preserve">Í einstøkum førum er tað komið fyri, at tað ikki hevur borið til hjá Dátueftirlitinum at almannakunngera eina týðandi avgerð, tí § 73, 2. pkt. hevur havt við sær, at tað ikki hevur verið møguligt at greiða frá málinum á nøktandi hátt. Yvirhøvur er tað trupult hjá Dátueftirlitinum at greiða frá einum máli, har t.d. ein stór føroysk fyritøka partur, uttan at tað samstundis er rættiliga greitt, hvørja fyritøku ella stovn málið snýr seg um. </w:t>
      </w:r>
    </w:p>
    <w:p w14:paraId="7F2E68EB" w14:textId="77777777" w:rsidR="00CB699F" w:rsidRDefault="00CB699F" w:rsidP="00CB699F">
      <w:pPr>
        <w:spacing w:after="0"/>
        <w:jc w:val="both"/>
      </w:pPr>
    </w:p>
    <w:p w14:paraId="327C0711" w14:textId="77777777" w:rsidR="00CB699F" w:rsidRDefault="00CB699F" w:rsidP="00CB699F">
      <w:pPr>
        <w:spacing w:after="0"/>
        <w:jc w:val="both"/>
      </w:pPr>
      <w:r>
        <w:lastRenderedPageBreak/>
        <w:t xml:space="preserve">Henda rættarstøða er ikki nøktandi, tí hon forðar Dátueftirlitinum í at kunna útinna eina av sínum kjarnuuppgávum, ið sum nevnt verður mett at hava stóran týdning fyri menningina av dátuverndarøkinum í Føroyum. </w:t>
      </w:r>
    </w:p>
    <w:p w14:paraId="5B27EF37" w14:textId="77777777" w:rsidR="00CB699F" w:rsidRDefault="00CB699F" w:rsidP="00CB699F">
      <w:pPr>
        <w:spacing w:after="0"/>
        <w:jc w:val="both"/>
      </w:pPr>
    </w:p>
    <w:p w14:paraId="2610FB3B" w14:textId="77777777" w:rsidR="00CB699F" w:rsidRDefault="00CB699F" w:rsidP="00CB699F">
      <w:pPr>
        <w:spacing w:after="0"/>
        <w:jc w:val="both"/>
      </w:pPr>
      <w:bookmarkStart w:id="1" w:name="_Hlk153372766"/>
      <w:r>
        <w:t>Fyri at tryggja, at Dátueftirlitið hevur møguleika at almannakunngera allar viðkomandi avgerðir</w:t>
      </w:r>
      <w:bookmarkEnd w:id="1"/>
      <w:r>
        <w:t>, verður tí skotið upp at strika kravið um ókenniligheit í § 73, 2. pkt. Samstundis verður skotið upp at avmarka kravið um navnloysi, soleiðis at tað frameftir bara fer at fevna um einstaklingar – og ikki um feløg, fyritøkur, almennar myndugleikar og kommunur o.a.</w:t>
      </w:r>
    </w:p>
    <w:p w14:paraId="7482CFA3" w14:textId="77777777" w:rsidR="00CB699F" w:rsidRDefault="00CB699F" w:rsidP="00CB699F">
      <w:pPr>
        <w:spacing w:after="0"/>
        <w:jc w:val="both"/>
      </w:pPr>
      <w:bookmarkStart w:id="2" w:name="_Hlk153372317"/>
    </w:p>
    <w:p w14:paraId="59648BD0" w14:textId="77777777" w:rsidR="00CB699F" w:rsidRDefault="00CB699F" w:rsidP="00CB699F">
      <w:pPr>
        <w:spacing w:after="0"/>
        <w:jc w:val="both"/>
      </w:pPr>
      <w:bookmarkStart w:id="3" w:name="_Hlk153446299"/>
      <w:r>
        <w:t>Henda broyting fer at gera tað munandi lættari hjá Dátueftirlitinum at greiða frá einum máli, hvat niðurstøðan í málinum er grundað á, og harvið eisini hvussu løgtingslógin eigur at verða tulkað í ymiskum samanhangum.</w:t>
      </w:r>
    </w:p>
    <w:p w14:paraId="01547E1D" w14:textId="77777777" w:rsidR="00CB699F" w:rsidRDefault="00CB699F" w:rsidP="00CB699F">
      <w:pPr>
        <w:spacing w:after="0"/>
        <w:jc w:val="both"/>
      </w:pPr>
    </w:p>
    <w:p w14:paraId="2176BFF5" w14:textId="77777777" w:rsidR="00CB699F" w:rsidRDefault="00CB699F" w:rsidP="00CB699F">
      <w:pPr>
        <w:spacing w:after="0"/>
        <w:jc w:val="both"/>
      </w:pPr>
      <w:r>
        <w:t xml:space="preserve">Við broytingini verður Dátueftirlitið eisini javnsett við aðrar føroyskar eftirlitsmyndugleikar og stovnar sum t.d. Kappingareftirlitið, Landsgrannskoðanina og Løgtingsins umboðsmann, sum allir hava møguleika at almannakunngera sínar avgerðir, uttan at tær skulu vera gjørdar navnleysar og ókenniligar áðrenn. </w:t>
      </w:r>
    </w:p>
    <w:p w14:paraId="63AECDEE" w14:textId="77777777" w:rsidR="00CB699F" w:rsidRDefault="00CB699F" w:rsidP="00CB699F">
      <w:pPr>
        <w:spacing w:after="0"/>
        <w:jc w:val="both"/>
      </w:pPr>
    </w:p>
    <w:p w14:paraId="441F0415" w14:textId="77777777" w:rsidR="00CB699F" w:rsidRDefault="00CB699F" w:rsidP="00CB699F">
      <w:pPr>
        <w:spacing w:after="0"/>
        <w:jc w:val="both"/>
      </w:pPr>
      <w:r>
        <w:t>Dátueftirlitið verður eisini javnsett við dátueftirlitini í grannalondum okkara, sum flest øll hava henda møguleika, og sum Dátueftirlitið hevur eitt gott og tætt samstarv við.</w:t>
      </w:r>
    </w:p>
    <w:p w14:paraId="74EC68E6" w14:textId="77777777" w:rsidR="00CB699F" w:rsidRDefault="00CB699F" w:rsidP="00CB699F">
      <w:pPr>
        <w:spacing w:after="0"/>
        <w:jc w:val="both"/>
      </w:pPr>
    </w:p>
    <w:p w14:paraId="2C814681" w14:textId="77777777" w:rsidR="00CB699F" w:rsidRDefault="00CB699F" w:rsidP="00CB699F">
      <w:pPr>
        <w:spacing w:after="0"/>
        <w:jc w:val="both"/>
      </w:pPr>
      <w:bookmarkStart w:id="4" w:name="_Hlk153445582"/>
      <w:bookmarkEnd w:id="2"/>
      <w:r>
        <w:t xml:space="preserve">Mett verður harafturat, at broytingin fer at hava við sær ein uppalandi og harvið eisini fyribyrgjandi virknað, tí eingin fyritøka ella stovnur hevur ynski um at enda á heimasíðuni hjá Dátueftirlitinum, tí fyritøkan ella stovnurin ikki hevur hildið sínar skyldur sambært dátuverndarlógini. </w:t>
      </w:r>
      <w:bookmarkEnd w:id="4"/>
      <w:r>
        <w:t>Møguleikin fyri at verða settur í ringt ljós fer sostatt at virka sum ein tileggjan til at halda løgtingslógina, og til at akta boð frá Dátueftirlitinum – serliga fyri almennar myndugleikar, sum ikki kunnu revsast fyri brot á dátuverndarlógina á sama hátt sum privat.</w:t>
      </w:r>
    </w:p>
    <w:bookmarkEnd w:id="3"/>
    <w:p w14:paraId="767A7B95" w14:textId="77777777" w:rsidR="00CB699F" w:rsidRDefault="00CB699F" w:rsidP="00CB699F">
      <w:pPr>
        <w:spacing w:after="0"/>
        <w:jc w:val="both"/>
      </w:pPr>
    </w:p>
    <w:p w14:paraId="53E3F039" w14:textId="77777777" w:rsidR="00CB699F" w:rsidRDefault="00CB699F" w:rsidP="00CB699F">
      <w:pPr>
        <w:spacing w:after="0"/>
        <w:jc w:val="both"/>
      </w:pPr>
      <w:r>
        <w:t xml:space="preserve">Í viðmerkingunum til § 73, 2. pkt. í uppskotinum frá 2020 verður víst á, </w:t>
      </w:r>
      <w:r w:rsidRPr="00BD671A">
        <w:t>at</w:t>
      </w:r>
      <w:r>
        <w:t xml:space="preserve"> endamálið við almannakunngering ikki er, at “..</w:t>
      </w:r>
      <w:r w:rsidRPr="00BD671A">
        <w:t>ávísar</w:t>
      </w:r>
      <w:r>
        <w:t xml:space="preserve"> </w:t>
      </w:r>
      <w:r w:rsidRPr="00BD671A">
        <w:t>fyritøkur ella stovnar skulu heingjast út, men at tað verður lættari hjá dátuábyrgdarum o.ø. at fylgja lógini í samsvari</w:t>
      </w:r>
      <w:r>
        <w:t xml:space="preserve"> </w:t>
      </w:r>
      <w:r w:rsidRPr="00BD671A">
        <w:t>við siðvenju hjá Dátueftirlitinum.</w:t>
      </w:r>
      <w:r>
        <w:t xml:space="preserve">” </w:t>
      </w:r>
    </w:p>
    <w:p w14:paraId="6A83A687" w14:textId="77777777" w:rsidR="00CB699F" w:rsidRDefault="00CB699F" w:rsidP="00CB699F">
      <w:pPr>
        <w:spacing w:after="0"/>
        <w:jc w:val="both"/>
      </w:pPr>
    </w:p>
    <w:p w14:paraId="5798717E" w14:textId="77777777" w:rsidR="00CB699F" w:rsidRDefault="00CB699F" w:rsidP="00CB699F">
      <w:pPr>
        <w:spacing w:after="0"/>
        <w:jc w:val="both"/>
      </w:pPr>
      <w:r>
        <w:t xml:space="preserve">Tað var sostatt atlitið at t.d. fyritøkum og almennum stovnum, ið var avgerandi fyri, at ásetingin í § 73, 2. pkt. endaði við at verða tikin við í løgtingslógina. </w:t>
      </w:r>
    </w:p>
    <w:p w14:paraId="0E46D08F" w14:textId="77777777" w:rsidR="00CB699F" w:rsidRDefault="00CB699F" w:rsidP="00CB699F">
      <w:pPr>
        <w:spacing w:after="0"/>
        <w:jc w:val="both"/>
      </w:pPr>
    </w:p>
    <w:p w14:paraId="4DBBB2FF" w14:textId="77777777" w:rsidR="00CB699F" w:rsidRDefault="00CB699F" w:rsidP="00CB699F">
      <w:pPr>
        <w:spacing w:after="0"/>
        <w:jc w:val="both"/>
      </w:pPr>
      <w:r>
        <w:t>Í dag ásannar Løgmálaráðið, at ásetingin er óheppin, tí dátuverndarlógin eigur ikki at verja stovnar og fyritøkur, sum ikki halda løgtingslógina, og sum í summum førum enntá ganga beinleiðis ímóti boðum frá Dátueftirlitinum. Hetta er tí eisini í sær sjálvum ein orsøk til ætlaðu broytingina.</w:t>
      </w:r>
    </w:p>
    <w:p w14:paraId="34CED18E" w14:textId="77777777" w:rsidR="00CB699F" w:rsidRDefault="00CB699F" w:rsidP="00CB699F">
      <w:pPr>
        <w:spacing w:after="0"/>
        <w:jc w:val="both"/>
      </w:pPr>
    </w:p>
    <w:p w14:paraId="7D4A0428" w14:textId="77777777" w:rsidR="00CB699F" w:rsidRDefault="00CB699F" w:rsidP="00CB699F">
      <w:pPr>
        <w:spacing w:after="0"/>
        <w:jc w:val="both"/>
      </w:pPr>
      <w:bookmarkStart w:id="5" w:name="_Hlk153446449"/>
      <w:bookmarkStart w:id="6" w:name="_Hlk153800730"/>
      <w:r>
        <w:t>§ 36 í dátuverndarlógini avmarkar m.a. kunningarskylduna og rættin hjá tí skrásetta til innlit, tá ið tað ítøkiliga verður mett, at um upplýsingarnar koma í ljósmála, kann tað skaða t.d. landsins trygd og verju ella samskifti við útlendskar tjóðir. Sambært § 73, 3. pkt. í dátuverndarlógini skal ásetingin nýtast samsvarandi fyri almannakunngering. § 73, 3. pkt. kann tí eisini avmarka møguleikarnar hjá Dátueftirlitinum at almannakunngera eina avgerðir, ella partar av eini avgerð, og hetta verður ikki broytt við uppskotinum.</w:t>
      </w:r>
      <w:bookmarkEnd w:id="5"/>
    </w:p>
    <w:bookmarkEnd w:id="6"/>
    <w:p w14:paraId="1B8E6EFD" w14:textId="77777777" w:rsidR="00CB699F" w:rsidRDefault="00CB699F" w:rsidP="00CB699F">
      <w:pPr>
        <w:spacing w:after="0"/>
        <w:jc w:val="both"/>
      </w:pPr>
    </w:p>
    <w:p w14:paraId="4244AE83" w14:textId="77777777" w:rsidR="00CB699F" w:rsidRPr="000A129D" w:rsidRDefault="00CB699F" w:rsidP="00CB699F">
      <w:pPr>
        <w:spacing w:after="0"/>
        <w:jc w:val="both"/>
        <w:rPr>
          <w:b/>
        </w:rPr>
      </w:pPr>
    </w:p>
    <w:p w14:paraId="5FE79FD2" w14:textId="77777777" w:rsidR="00CB699F" w:rsidRPr="000A129D" w:rsidRDefault="00CB699F" w:rsidP="00CB699F">
      <w:pPr>
        <w:spacing w:after="0"/>
        <w:rPr>
          <w:b/>
        </w:rPr>
      </w:pPr>
      <w:r w:rsidRPr="000A129D">
        <w:rPr>
          <w:b/>
        </w:rPr>
        <w:lastRenderedPageBreak/>
        <w:t>1.2. Galdandi lóggáva</w:t>
      </w:r>
    </w:p>
    <w:p w14:paraId="53EB1906" w14:textId="77777777" w:rsidR="00CB699F" w:rsidRDefault="00CB699F" w:rsidP="00CB699F">
      <w:pPr>
        <w:spacing w:after="0"/>
        <w:jc w:val="both"/>
      </w:pPr>
      <w:r>
        <w:t>Í § 3, stk. 3 og 4 verður í dag víst til m.a. § 47 í løgtingslógini.</w:t>
      </w:r>
    </w:p>
    <w:p w14:paraId="7D2BDDEF" w14:textId="77777777" w:rsidR="00CB699F" w:rsidRDefault="00CB699F" w:rsidP="00CB699F">
      <w:pPr>
        <w:spacing w:after="0"/>
        <w:jc w:val="both"/>
      </w:pPr>
    </w:p>
    <w:p w14:paraId="16EE031A" w14:textId="77777777" w:rsidR="00CB699F" w:rsidRPr="000A129D" w:rsidRDefault="00CB699F" w:rsidP="00CB699F">
      <w:pPr>
        <w:spacing w:after="0"/>
        <w:jc w:val="both"/>
      </w:pPr>
      <w:r>
        <w:t>§ 73, 2. pkt. ásetur í dag, at avgerðir, fyri at kunna verða almannakunngjørdar, skulu vera navnleysar og gjørdar so ókenniligar sum gjørligt.</w:t>
      </w:r>
    </w:p>
    <w:p w14:paraId="43F9B7DD" w14:textId="77777777" w:rsidR="00CB699F" w:rsidRPr="000A129D" w:rsidRDefault="00CB699F" w:rsidP="00CB699F">
      <w:pPr>
        <w:spacing w:after="0"/>
        <w:jc w:val="both"/>
        <w:rPr>
          <w:b/>
        </w:rPr>
      </w:pPr>
    </w:p>
    <w:p w14:paraId="5E0F74B2" w14:textId="77777777" w:rsidR="00CB699F" w:rsidRPr="000A129D" w:rsidRDefault="00CB699F" w:rsidP="00CB699F">
      <w:pPr>
        <w:spacing w:after="0"/>
        <w:rPr>
          <w:b/>
        </w:rPr>
      </w:pPr>
      <w:r w:rsidRPr="000A129D">
        <w:rPr>
          <w:b/>
        </w:rPr>
        <w:t>1.3. Endamálið við uppskotinum</w:t>
      </w:r>
    </w:p>
    <w:p w14:paraId="11FCC196" w14:textId="77777777" w:rsidR="00CB699F" w:rsidRDefault="00CB699F" w:rsidP="00CB699F">
      <w:pPr>
        <w:spacing w:after="0"/>
        <w:jc w:val="both"/>
      </w:pPr>
      <w:r>
        <w:t>Endamálið við broytingini í § 1, nr. 1 er at rætta tvær skeivar tilvísingar í ásetingunum í § 3, stk. 3 og 4 í dátuverndarlógini. Hesar ásetingar vísa í dag til § 47 í dátuverndarlógini, men eiga av røttum at vísa til § 46. Hetta verður tí broytt.</w:t>
      </w:r>
    </w:p>
    <w:p w14:paraId="289B40B4" w14:textId="77777777" w:rsidR="00CB699F" w:rsidRDefault="00CB699F" w:rsidP="00CB699F">
      <w:pPr>
        <w:spacing w:after="0"/>
        <w:jc w:val="both"/>
      </w:pPr>
    </w:p>
    <w:p w14:paraId="670E0F7B" w14:textId="77777777" w:rsidR="00CB699F" w:rsidRDefault="00CB699F" w:rsidP="00CB699F">
      <w:pPr>
        <w:spacing w:after="0"/>
        <w:jc w:val="both"/>
      </w:pPr>
      <w:r>
        <w:t>Endamálið við broytingini í § 1, nr. 2 er at gera tað møguligt hjá Dátueftirlitinum at almannakunngera sínar avgerðir, uttan at tær skulu vera gjørdar navnleysar og so ókenniligar sum gjørligt. Kravið um navnloysi verður tó framvegis galdandi fyri einstaklingar.</w:t>
      </w:r>
    </w:p>
    <w:p w14:paraId="2174D693" w14:textId="77777777" w:rsidR="00CB699F" w:rsidRDefault="00CB699F" w:rsidP="00CB699F">
      <w:pPr>
        <w:spacing w:after="0"/>
        <w:jc w:val="both"/>
      </w:pPr>
    </w:p>
    <w:p w14:paraId="1A5886AB" w14:textId="77777777" w:rsidR="00CB699F" w:rsidRPr="000A129D" w:rsidRDefault="00CB699F" w:rsidP="00CB699F">
      <w:pPr>
        <w:spacing w:after="0"/>
        <w:jc w:val="both"/>
      </w:pPr>
      <w:r>
        <w:t>Yvirskipaða endamálið við broytingini er at tryggja framhaldandi menning av dátuverndarøkinum í Føroyum.</w:t>
      </w:r>
    </w:p>
    <w:p w14:paraId="5133099D" w14:textId="77777777" w:rsidR="00CB699F" w:rsidRPr="000A129D" w:rsidRDefault="00CB699F" w:rsidP="00CB699F">
      <w:pPr>
        <w:spacing w:after="0"/>
        <w:jc w:val="both"/>
      </w:pPr>
    </w:p>
    <w:p w14:paraId="2E04AE6B" w14:textId="77777777" w:rsidR="00CB699F" w:rsidRPr="000A129D" w:rsidRDefault="00CB699F" w:rsidP="00CB699F">
      <w:pPr>
        <w:spacing w:after="0"/>
        <w:jc w:val="both"/>
        <w:rPr>
          <w:b/>
        </w:rPr>
      </w:pPr>
    </w:p>
    <w:p w14:paraId="04A4054F" w14:textId="77777777" w:rsidR="00CB699F" w:rsidRPr="000A129D" w:rsidRDefault="00CB699F" w:rsidP="00CB699F">
      <w:pPr>
        <w:spacing w:after="0"/>
        <w:rPr>
          <w:b/>
        </w:rPr>
      </w:pPr>
      <w:r w:rsidRPr="000A129D">
        <w:rPr>
          <w:b/>
        </w:rPr>
        <w:t>1.4. Samandráttur av nýskipanini við uppskotinum</w:t>
      </w:r>
    </w:p>
    <w:p w14:paraId="236C5149" w14:textId="77777777" w:rsidR="00CB699F" w:rsidRPr="003A1637" w:rsidRDefault="00CB699F" w:rsidP="00CB699F">
      <w:pPr>
        <w:spacing w:after="0"/>
        <w:jc w:val="both"/>
      </w:pPr>
      <w:bookmarkStart w:id="7" w:name="_Hlk153446588"/>
      <w:r w:rsidRPr="003A1637">
        <w:t>Í galdandi § 3, stk. 3 og 4 í verður</w:t>
      </w:r>
      <w:r>
        <w:t xml:space="preserve"> </w:t>
      </w:r>
      <w:r w:rsidRPr="003A1637">
        <w:t>víst til § 47 í løgtingslógini. Hetta er ein feilur. Ásetingarnar eiga av røttum at vísa til § 46</w:t>
      </w:r>
      <w:r>
        <w:t xml:space="preserve"> í løgtingslógini</w:t>
      </w:r>
      <w:r w:rsidRPr="003A1637">
        <w:t>, og við uppskotinum verður hetta rættað.</w:t>
      </w:r>
    </w:p>
    <w:bookmarkEnd w:id="7"/>
    <w:p w14:paraId="0D773018" w14:textId="77777777" w:rsidR="00CB699F" w:rsidRDefault="00CB699F" w:rsidP="00CB699F">
      <w:pPr>
        <w:spacing w:after="0"/>
        <w:jc w:val="both"/>
      </w:pPr>
    </w:p>
    <w:p w14:paraId="307CC2A4" w14:textId="77777777" w:rsidR="00CB699F" w:rsidRDefault="00CB699F" w:rsidP="00CB699F">
      <w:pPr>
        <w:spacing w:after="0"/>
        <w:jc w:val="both"/>
      </w:pPr>
      <w:r>
        <w:t>Uppskotið leggur harafturat upp til at strika treytina í § 73, 2. pkt. um, at tá ið Dátueftirlitið almannakunnger sínar avgerðir, skulu avgerðirnar vera navnleysar og gjørdar so ókenniligar sum gjørligt. Við uppskotinum fer Dátueftirlitið sostatt at fáa møguleika til at almannakunngera sínar avgerðir, uttan at tær skulu vera gjørdar navnleysar og so ókenniligar sum gjørligt.</w:t>
      </w:r>
      <w:r w:rsidRPr="00BB5743">
        <w:t xml:space="preserve"> </w:t>
      </w:r>
      <w:r>
        <w:t>Kravið um navnloysi verður tó framvegis galdandi fyri einstaklingar.</w:t>
      </w:r>
    </w:p>
    <w:p w14:paraId="3D43D0B7" w14:textId="77777777" w:rsidR="00CB699F" w:rsidRDefault="00CB699F" w:rsidP="00CB699F">
      <w:pPr>
        <w:spacing w:after="0"/>
        <w:jc w:val="both"/>
      </w:pPr>
    </w:p>
    <w:p w14:paraId="6DAACCBA" w14:textId="77777777" w:rsidR="00CB699F" w:rsidRPr="000A129D" w:rsidRDefault="00CB699F" w:rsidP="00CB699F">
      <w:pPr>
        <w:spacing w:after="0"/>
        <w:jc w:val="both"/>
        <w:rPr>
          <w:b/>
        </w:rPr>
      </w:pPr>
    </w:p>
    <w:p w14:paraId="4C7CEA04" w14:textId="77777777" w:rsidR="00CB699F" w:rsidRPr="000A129D" w:rsidRDefault="00CB699F" w:rsidP="00CB699F">
      <w:pPr>
        <w:spacing w:after="0"/>
        <w:rPr>
          <w:b/>
        </w:rPr>
      </w:pPr>
      <w:r w:rsidRPr="000A129D">
        <w:rPr>
          <w:b/>
        </w:rPr>
        <w:t>1.5. Ummæli og ummælisskjal</w:t>
      </w:r>
    </w:p>
    <w:p w14:paraId="6F2A6B66" w14:textId="77777777" w:rsidR="00CB699F" w:rsidRDefault="00CB699F" w:rsidP="00CB699F">
      <w:pPr>
        <w:spacing w:after="0"/>
        <w:jc w:val="both"/>
      </w:pPr>
      <w:r>
        <w:t xml:space="preserve">Uppskotið hevur í tíðarskeiðinum </w:t>
      </w:r>
      <w:proofErr w:type="spellStart"/>
      <w:r>
        <w:t>desember-januar</w:t>
      </w:r>
      <w:proofErr w:type="spellEnd"/>
      <w:r>
        <w:t xml:space="preserve"> verið til ummælis hjá hesum pørtum:</w:t>
      </w:r>
    </w:p>
    <w:p w14:paraId="496720FD" w14:textId="77777777" w:rsidR="00CB699F" w:rsidRDefault="00CB699F" w:rsidP="00CB699F">
      <w:pPr>
        <w:spacing w:after="0"/>
        <w:jc w:val="both"/>
      </w:pPr>
    </w:p>
    <w:p w14:paraId="14696A59" w14:textId="77777777" w:rsidR="00CB699F" w:rsidRPr="000A129D" w:rsidRDefault="00CB699F" w:rsidP="00CB699F">
      <w:pPr>
        <w:spacing w:after="0"/>
        <w:jc w:val="both"/>
      </w:pPr>
      <w:r>
        <w:t>Uppskotið hevur harafturat í sama tíðarskeiðið ligið alment til ummælis á hoyringarportalinum hjá Føroya landsstýri.</w:t>
      </w:r>
    </w:p>
    <w:p w14:paraId="2B21830B" w14:textId="77777777" w:rsidR="00CB699F" w:rsidRPr="000A129D" w:rsidRDefault="00CB699F" w:rsidP="00CB699F">
      <w:pPr>
        <w:spacing w:after="0"/>
        <w:jc w:val="both"/>
      </w:pPr>
    </w:p>
    <w:p w14:paraId="3FAD0501" w14:textId="77777777" w:rsidR="00CB699F" w:rsidRPr="000A129D" w:rsidRDefault="00CB699F" w:rsidP="00CB699F">
      <w:pPr>
        <w:spacing w:after="0"/>
        <w:jc w:val="both"/>
      </w:pPr>
    </w:p>
    <w:p w14:paraId="6BA5C031" w14:textId="77777777" w:rsidR="00CB699F" w:rsidRPr="000A129D" w:rsidRDefault="00CB699F" w:rsidP="00CB699F">
      <w:pPr>
        <w:spacing w:after="0"/>
        <w:jc w:val="both"/>
      </w:pPr>
      <w:r w:rsidRPr="000A129D">
        <w:br w:type="page"/>
      </w:r>
    </w:p>
    <w:p w14:paraId="50CB06EB" w14:textId="77777777" w:rsidR="00CB699F" w:rsidRPr="000A129D" w:rsidRDefault="00CB699F" w:rsidP="00CB699F">
      <w:pPr>
        <w:spacing w:after="0"/>
        <w:rPr>
          <w:b/>
        </w:rPr>
      </w:pPr>
      <w:r w:rsidRPr="000A129D">
        <w:rPr>
          <w:b/>
        </w:rPr>
        <w:lastRenderedPageBreak/>
        <w:t>Kapittul 2. Avleiðingarnar av uppskotinum</w:t>
      </w:r>
    </w:p>
    <w:p w14:paraId="17D54D99" w14:textId="77777777" w:rsidR="00CB699F" w:rsidRPr="000A129D" w:rsidRDefault="00CB699F" w:rsidP="00CB699F">
      <w:pPr>
        <w:spacing w:after="0"/>
        <w:jc w:val="both"/>
      </w:pPr>
    </w:p>
    <w:p w14:paraId="6D0EB375" w14:textId="77777777" w:rsidR="00CB699F" w:rsidRPr="000A129D" w:rsidRDefault="00CB699F" w:rsidP="00CB699F">
      <w:pPr>
        <w:spacing w:after="0"/>
        <w:jc w:val="both"/>
      </w:pPr>
    </w:p>
    <w:p w14:paraId="68077747" w14:textId="77777777" w:rsidR="00CB699F" w:rsidRPr="00421CAA" w:rsidRDefault="00CB699F" w:rsidP="00CB699F">
      <w:pPr>
        <w:spacing w:after="0"/>
        <w:rPr>
          <w:b/>
        </w:rPr>
      </w:pPr>
      <w:r w:rsidRPr="000A129D">
        <w:rPr>
          <w:b/>
        </w:rPr>
        <w:t>2.1. Fíggjarligar avleiðingar fyri land og kommunur</w:t>
      </w:r>
    </w:p>
    <w:p w14:paraId="0177CEAA" w14:textId="77777777" w:rsidR="00CB699F" w:rsidRPr="000A129D" w:rsidRDefault="00CB699F" w:rsidP="00CB699F">
      <w:pPr>
        <w:spacing w:after="0"/>
        <w:jc w:val="both"/>
      </w:pPr>
      <w:r>
        <w:t>Uppskotið hevur ongar fíggjarligar avleiðingar fyri land og kommunur.</w:t>
      </w:r>
    </w:p>
    <w:p w14:paraId="6C400A80" w14:textId="77777777" w:rsidR="00CB699F" w:rsidRPr="000A129D" w:rsidRDefault="00CB699F" w:rsidP="00CB699F">
      <w:pPr>
        <w:spacing w:after="0"/>
        <w:jc w:val="both"/>
      </w:pPr>
    </w:p>
    <w:p w14:paraId="6FDFB9EC" w14:textId="77777777" w:rsidR="00CB699F" w:rsidRPr="000A129D" w:rsidRDefault="00CB699F" w:rsidP="00CB699F">
      <w:pPr>
        <w:spacing w:after="0"/>
        <w:rPr>
          <w:b/>
        </w:rPr>
      </w:pPr>
      <w:r w:rsidRPr="000A129D">
        <w:rPr>
          <w:b/>
        </w:rPr>
        <w:t>2.2. Umsitingarligar avleiðingar fyri land og kommunur</w:t>
      </w:r>
    </w:p>
    <w:p w14:paraId="74EC8DFD" w14:textId="77777777" w:rsidR="00CB699F" w:rsidRDefault="00CB699F" w:rsidP="00CB699F">
      <w:pPr>
        <w:spacing w:after="0"/>
        <w:jc w:val="both"/>
      </w:pPr>
      <w:r>
        <w:t>Uppskotið fer at gera tað munandi lættari hjá Dátueftirlitinum at kunngera sínar avgerðir, sum frameftir fer at kunna almannakunngera sínar avgerðir, uttan at tær skulu vera gjørdar navnleysar og so ókenniligar sum gjørligt.</w:t>
      </w:r>
    </w:p>
    <w:p w14:paraId="32101B79" w14:textId="77777777" w:rsidR="00CB699F" w:rsidRDefault="00CB699F" w:rsidP="00CB699F">
      <w:pPr>
        <w:spacing w:after="0"/>
        <w:jc w:val="both"/>
      </w:pPr>
    </w:p>
    <w:p w14:paraId="2EFAAE79" w14:textId="77777777" w:rsidR="00CB699F" w:rsidRDefault="00CB699F" w:rsidP="00CB699F">
      <w:pPr>
        <w:spacing w:after="0"/>
        <w:jc w:val="both"/>
      </w:pPr>
      <w:r>
        <w:t>Kravið um navnloysi verður varðveitt fyri einstaklingar, men hetta fer ikki hava ávirkan á møguleikarnar hjá Dátueftirlitinum at almannakunngera avgerðir.</w:t>
      </w:r>
    </w:p>
    <w:p w14:paraId="620436AA" w14:textId="77777777" w:rsidR="00CB699F" w:rsidRDefault="00CB699F" w:rsidP="00CB699F">
      <w:pPr>
        <w:spacing w:after="0"/>
        <w:jc w:val="both"/>
      </w:pPr>
    </w:p>
    <w:p w14:paraId="56B20860" w14:textId="77777777" w:rsidR="00CB699F" w:rsidRPr="000A129D" w:rsidRDefault="00CB699F" w:rsidP="00CB699F">
      <w:pPr>
        <w:spacing w:after="0"/>
        <w:jc w:val="both"/>
      </w:pPr>
      <w:r>
        <w:t>Mett verður ikki, at uppskotið hevur avleiðingar fyri kommunur.</w:t>
      </w:r>
    </w:p>
    <w:p w14:paraId="06F824F1" w14:textId="77777777" w:rsidR="00CB699F" w:rsidRPr="000A129D" w:rsidRDefault="00CB699F" w:rsidP="00CB699F">
      <w:pPr>
        <w:spacing w:after="0"/>
        <w:jc w:val="both"/>
      </w:pPr>
    </w:p>
    <w:p w14:paraId="78ADF1C3" w14:textId="77777777" w:rsidR="00CB699F" w:rsidRPr="000A129D" w:rsidRDefault="00CB699F" w:rsidP="00CB699F">
      <w:pPr>
        <w:spacing w:after="0"/>
        <w:jc w:val="both"/>
      </w:pPr>
    </w:p>
    <w:p w14:paraId="4420B93B" w14:textId="77777777" w:rsidR="00CB699F" w:rsidRPr="000A129D" w:rsidRDefault="00CB699F" w:rsidP="00CB699F">
      <w:pPr>
        <w:spacing w:after="0"/>
        <w:rPr>
          <w:b/>
        </w:rPr>
      </w:pPr>
      <w:r w:rsidRPr="000A129D">
        <w:rPr>
          <w:b/>
        </w:rPr>
        <w:t>2.3. Avleiðingar fyri vinnuna</w:t>
      </w:r>
    </w:p>
    <w:p w14:paraId="366EDBC9" w14:textId="77777777" w:rsidR="00CB699F" w:rsidRDefault="00CB699F" w:rsidP="00CB699F">
      <w:pPr>
        <w:spacing w:after="0"/>
        <w:jc w:val="both"/>
      </w:pPr>
      <w:r>
        <w:t>Við broytingini í § 1, nr. 2 fer Dátueftirlitið frameftir at kunna almannakunngera eina avgerð, uttan at avgerðin skal vera gjørd navnleys og so ókennilig sum gjørligt. Hetta kann hava við sær negativar avleiðingar fyri eina fyritøku, sum ikki hevur hildið sínar skyldur sambært dátuverndarlógini, tí almenningurin fer, í størri mun enn í dag, at fáa kunnleika til hesi viðurskifti.</w:t>
      </w:r>
    </w:p>
    <w:p w14:paraId="55F26F35" w14:textId="77777777" w:rsidR="00CB699F" w:rsidRDefault="00CB699F" w:rsidP="00CB699F">
      <w:pPr>
        <w:spacing w:after="0"/>
        <w:jc w:val="both"/>
      </w:pPr>
    </w:p>
    <w:p w14:paraId="50A11F24" w14:textId="77777777" w:rsidR="00CB699F" w:rsidRDefault="00CB699F" w:rsidP="00CB699F">
      <w:pPr>
        <w:spacing w:after="0"/>
        <w:jc w:val="both"/>
      </w:pPr>
      <w:bookmarkStart w:id="8" w:name="_Hlk153446025"/>
      <w:r>
        <w:t>Mett verður tó, at hetta er eitt neyðugt amboð hjá Dátueftirlitinum til at menna dátuverndarøkið í Føroyum.</w:t>
      </w:r>
    </w:p>
    <w:bookmarkEnd w:id="8"/>
    <w:p w14:paraId="50348E94" w14:textId="77777777" w:rsidR="00CB699F" w:rsidRPr="000A129D" w:rsidRDefault="00CB699F" w:rsidP="00CB699F">
      <w:pPr>
        <w:spacing w:after="0"/>
        <w:jc w:val="both"/>
      </w:pPr>
    </w:p>
    <w:p w14:paraId="0B4EB031" w14:textId="77777777" w:rsidR="00CB699F" w:rsidRPr="000A129D" w:rsidRDefault="00CB699F" w:rsidP="00CB699F">
      <w:pPr>
        <w:spacing w:after="0"/>
        <w:jc w:val="both"/>
      </w:pPr>
    </w:p>
    <w:p w14:paraId="64C9F4E8" w14:textId="77777777" w:rsidR="00CB699F" w:rsidRPr="000A129D" w:rsidRDefault="00CB699F" w:rsidP="00CB699F">
      <w:pPr>
        <w:spacing w:after="0"/>
        <w:rPr>
          <w:b/>
        </w:rPr>
      </w:pPr>
      <w:r w:rsidRPr="000A129D">
        <w:rPr>
          <w:b/>
        </w:rPr>
        <w:t>2.4. Avleiðingar fyri umhvørvið</w:t>
      </w:r>
    </w:p>
    <w:p w14:paraId="32C54F75" w14:textId="77777777" w:rsidR="00CB699F" w:rsidRPr="000A129D" w:rsidRDefault="00CB699F" w:rsidP="00CB699F">
      <w:pPr>
        <w:spacing w:after="0"/>
        <w:jc w:val="both"/>
      </w:pPr>
      <w:r>
        <w:t>Uppskotið hevur ongar avleiðingar fyri umhvørvið.</w:t>
      </w:r>
    </w:p>
    <w:p w14:paraId="568619EA" w14:textId="77777777" w:rsidR="00CB699F" w:rsidRPr="000A129D" w:rsidRDefault="00CB699F" w:rsidP="00CB699F">
      <w:pPr>
        <w:spacing w:after="0"/>
        <w:jc w:val="both"/>
      </w:pPr>
    </w:p>
    <w:p w14:paraId="719CFAC0" w14:textId="77777777" w:rsidR="00CB699F" w:rsidRPr="000A129D" w:rsidRDefault="00CB699F" w:rsidP="00CB699F">
      <w:pPr>
        <w:spacing w:after="0"/>
        <w:jc w:val="both"/>
      </w:pPr>
    </w:p>
    <w:p w14:paraId="2E4C824D" w14:textId="77777777" w:rsidR="00CB699F" w:rsidRPr="000A129D" w:rsidRDefault="00CB699F" w:rsidP="00CB699F">
      <w:pPr>
        <w:spacing w:after="0"/>
        <w:rPr>
          <w:b/>
        </w:rPr>
      </w:pPr>
      <w:r w:rsidRPr="000A129D">
        <w:rPr>
          <w:b/>
        </w:rPr>
        <w:t>2.5. Avleiðingar fyri serstøk øki í landinum</w:t>
      </w:r>
    </w:p>
    <w:p w14:paraId="482F82D6" w14:textId="77777777" w:rsidR="00CB699F" w:rsidRPr="000A129D" w:rsidRDefault="00CB699F" w:rsidP="00CB699F">
      <w:pPr>
        <w:spacing w:after="0"/>
        <w:jc w:val="both"/>
      </w:pPr>
      <w:r>
        <w:t>Uppskotið hevur ikki serligar avleiðingar fyri nakað serstakt øki í landinum.</w:t>
      </w:r>
    </w:p>
    <w:p w14:paraId="61BB34CA" w14:textId="77777777" w:rsidR="00CB699F" w:rsidRPr="000A129D" w:rsidRDefault="00CB699F" w:rsidP="00CB699F">
      <w:pPr>
        <w:spacing w:after="0"/>
        <w:jc w:val="both"/>
      </w:pPr>
    </w:p>
    <w:p w14:paraId="65E51C8C" w14:textId="77777777" w:rsidR="00CB699F" w:rsidRPr="000A129D" w:rsidRDefault="00CB699F" w:rsidP="00CB699F">
      <w:pPr>
        <w:spacing w:after="0"/>
        <w:jc w:val="both"/>
      </w:pPr>
    </w:p>
    <w:p w14:paraId="218507AB" w14:textId="77777777" w:rsidR="00CB699F" w:rsidRPr="000A129D" w:rsidRDefault="00CB699F" w:rsidP="00CB699F">
      <w:pPr>
        <w:spacing w:after="0"/>
        <w:rPr>
          <w:b/>
        </w:rPr>
      </w:pPr>
      <w:r w:rsidRPr="000A129D">
        <w:rPr>
          <w:b/>
        </w:rPr>
        <w:t>2.6. Avleiðingar fyri ávísar samfelagsbólkar ella felagsskapir</w:t>
      </w:r>
    </w:p>
    <w:p w14:paraId="0783F8AD" w14:textId="77777777" w:rsidR="00CB699F" w:rsidRPr="000A129D" w:rsidRDefault="00CB699F" w:rsidP="00CB699F">
      <w:pPr>
        <w:spacing w:after="0"/>
        <w:jc w:val="both"/>
      </w:pPr>
      <w:r>
        <w:t>Uppskotið hevur ikki serligar avleiðingar fyri ávísar samfelagsbólkar ella felagsskapir.</w:t>
      </w:r>
    </w:p>
    <w:p w14:paraId="6CE7B83F" w14:textId="77777777" w:rsidR="00CB699F" w:rsidRPr="000A129D" w:rsidRDefault="00CB699F" w:rsidP="00CB699F">
      <w:pPr>
        <w:spacing w:after="0"/>
        <w:jc w:val="both"/>
      </w:pPr>
    </w:p>
    <w:p w14:paraId="109439F5" w14:textId="77777777" w:rsidR="00CB699F" w:rsidRPr="000A129D" w:rsidRDefault="00CB699F" w:rsidP="00CB699F">
      <w:pPr>
        <w:spacing w:after="0"/>
        <w:jc w:val="both"/>
      </w:pPr>
    </w:p>
    <w:p w14:paraId="2180233A" w14:textId="77777777" w:rsidR="00CB699F" w:rsidRPr="000A129D" w:rsidRDefault="00CB699F" w:rsidP="00CB699F">
      <w:pPr>
        <w:spacing w:after="0"/>
        <w:rPr>
          <w:b/>
        </w:rPr>
      </w:pPr>
      <w:r w:rsidRPr="000A129D">
        <w:rPr>
          <w:b/>
        </w:rPr>
        <w:t>2.7. Millumtjóðasáttmálar á økinum</w:t>
      </w:r>
    </w:p>
    <w:p w14:paraId="4BD43CE4" w14:textId="77777777" w:rsidR="00CB699F" w:rsidRPr="000A129D" w:rsidRDefault="00CB699F" w:rsidP="00CB699F">
      <w:pPr>
        <w:spacing w:after="0"/>
        <w:jc w:val="both"/>
      </w:pPr>
      <w:r>
        <w:t>Mett verður ikki, at lógaruppskotið er viðkomandi fyri nakran millumtjóðasáttmála, sum Føroyar hava skyldu til at fylgja.</w:t>
      </w:r>
    </w:p>
    <w:p w14:paraId="2830C1FC" w14:textId="77777777" w:rsidR="00CB699F" w:rsidRPr="000A129D" w:rsidRDefault="00CB699F" w:rsidP="00CB699F">
      <w:pPr>
        <w:spacing w:after="0"/>
        <w:jc w:val="both"/>
      </w:pPr>
    </w:p>
    <w:p w14:paraId="718E9B23" w14:textId="77777777" w:rsidR="00CB699F" w:rsidRPr="000A129D" w:rsidRDefault="00CB699F" w:rsidP="00CB699F">
      <w:pPr>
        <w:spacing w:after="0"/>
        <w:jc w:val="both"/>
      </w:pPr>
    </w:p>
    <w:p w14:paraId="06E28F92" w14:textId="77777777" w:rsidR="00CB699F" w:rsidRPr="000A129D" w:rsidRDefault="00CB699F" w:rsidP="00CB699F">
      <w:pPr>
        <w:spacing w:after="0"/>
        <w:rPr>
          <w:b/>
        </w:rPr>
      </w:pPr>
      <w:r w:rsidRPr="000A129D">
        <w:rPr>
          <w:b/>
        </w:rPr>
        <w:t>2.8. Tvørgangandi millumtjóðasáttmálar</w:t>
      </w:r>
    </w:p>
    <w:p w14:paraId="3CAA7F46" w14:textId="77777777" w:rsidR="00CB699F" w:rsidRPr="000A129D" w:rsidRDefault="00CB699F" w:rsidP="00CB699F">
      <w:pPr>
        <w:spacing w:after="0"/>
        <w:jc w:val="both"/>
      </w:pPr>
      <w:r>
        <w:t xml:space="preserve">Mett verður, at uppskotið er í samsvari við Hoyvíkssáttmálan, Evropeiska mannarættindasáttmálan og </w:t>
      </w:r>
      <w:proofErr w:type="spellStart"/>
      <w:r>
        <w:t>ST-sáttmálan</w:t>
      </w:r>
      <w:proofErr w:type="spellEnd"/>
      <w:r>
        <w:t xml:space="preserve"> um rættindi hjá einstaklingum, ið bera brek.</w:t>
      </w:r>
    </w:p>
    <w:p w14:paraId="73E172D9" w14:textId="77777777" w:rsidR="00CB699F" w:rsidRPr="000A129D" w:rsidRDefault="00CB699F" w:rsidP="00CB699F">
      <w:pPr>
        <w:spacing w:after="0"/>
        <w:jc w:val="both"/>
      </w:pPr>
    </w:p>
    <w:p w14:paraId="2AFFE78B" w14:textId="77777777" w:rsidR="00CB699F" w:rsidRPr="000A129D" w:rsidRDefault="00CB699F" w:rsidP="00CB699F">
      <w:pPr>
        <w:spacing w:after="0"/>
        <w:jc w:val="both"/>
      </w:pPr>
    </w:p>
    <w:p w14:paraId="36628AF3" w14:textId="77777777" w:rsidR="00CB699F" w:rsidRPr="000A129D" w:rsidRDefault="00CB699F" w:rsidP="00CB699F">
      <w:pPr>
        <w:spacing w:after="0"/>
        <w:rPr>
          <w:b/>
        </w:rPr>
      </w:pPr>
      <w:r w:rsidRPr="000A129D">
        <w:rPr>
          <w:b/>
        </w:rPr>
        <w:lastRenderedPageBreak/>
        <w:t>2.9. Markaforðingar</w:t>
      </w:r>
    </w:p>
    <w:p w14:paraId="7D7962BE" w14:textId="77777777" w:rsidR="00CB699F" w:rsidRDefault="00CB699F" w:rsidP="00CB699F">
      <w:pPr>
        <w:spacing w:after="0"/>
        <w:jc w:val="both"/>
      </w:pPr>
      <w:r>
        <w:t>Uppskotið hevur ongar nýggjar markaforðingar við sær.</w:t>
      </w:r>
    </w:p>
    <w:p w14:paraId="34CE0464" w14:textId="77777777" w:rsidR="00CB699F" w:rsidRDefault="00CB699F" w:rsidP="00CB699F">
      <w:pPr>
        <w:spacing w:after="0"/>
        <w:jc w:val="both"/>
      </w:pPr>
    </w:p>
    <w:p w14:paraId="5E8B436C" w14:textId="77777777" w:rsidR="00CB699F" w:rsidRPr="000A129D" w:rsidRDefault="00CB699F" w:rsidP="00CB699F">
      <w:pPr>
        <w:spacing w:after="0"/>
        <w:jc w:val="both"/>
      </w:pPr>
    </w:p>
    <w:p w14:paraId="1FA670EF" w14:textId="77777777" w:rsidR="00CB699F" w:rsidRPr="000A129D" w:rsidRDefault="00CB699F" w:rsidP="00CB699F">
      <w:pPr>
        <w:spacing w:after="0"/>
        <w:rPr>
          <w:b/>
        </w:rPr>
      </w:pPr>
      <w:r w:rsidRPr="000A129D">
        <w:rPr>
          <w:b/>
        </w:rPr>
        <w:t>2.10. Revsing, fyrisitingarligar sektir, pantiheimildir ella onnur størri inntriv</w:t>
      </w:r>
    </w:p>
    <w:p w14:paraId="4F474D7A" w14:textId="77777777" w:rsidR="00CB699F" w:rsidRDefault="00CB699F" w:rsidP="00CB699F">
      <w:pPr>
        <w:spacing w:after="0"/>
        <w:jc w:val="both"/>
      </w:pPr>
      <w:r>
        <w:t>Uppskotið hevur ongar ásetingar um revsing, fyrisitingarligar sektir ella pantiheimildir.</w:t>
      </w:r>
    </w:p>
    <w:p w14:paraId="7D741430" w14:textId="77777777" w:rsidR="00CB699F" w:rsidRDefault="00CB699F" w:rsidP="00CB699F">
      <w:pPr>
        <w:spacing w:after="0"/>
        <w:jc w:val="both"/>
      </w:pPr>
    </w:p>
    <w:p w14:paraId="69377197" w14:textId="77777777" w:rsidR="00CB699F" w:rsidRDefault="00CB699F" w:rsidP="00CB699F">
      <w:pPr>
        <w:spacing w:after="0"/>
        <w:jc w:val="both"/>
      </w:pPr>
      <w:r>
        <w:t>Við broytingini í § 1, nr. 2 fer Dátueftirlitið frameftir at kunna almannakunngera eina avgerð, uttan at avgerðin skal vera gjørd navnleys og so ókennilig sum gjørligt. Hetta kann hava við sær negativar avleiðingar fyri eina fyritøku, sum ikki hevur hildið sínar skyldur sambært dátuverndarlógini, tí almenningurin fer, í størri mun enn í dag, at fáa kunnleika til hesi viðurskifti.</w:t>
      </w:r>
    </w:p>
    <w:p w14:paraId="0F0DAD50" w14:textId="77777777" w:rsidR="00CB699F" w:rsidRDefault="00CB699F" w:rsidP="00CB699F">
      <w:pPr>
        <w:spacing w:after="0"/>
        <w:jc w:val="both"/>
      </w:pPr>
    </w:p>
    <w:p w14:paraId="1ABE886B" w14:textId="77777777" w:rsidR="00CB699F" w:rsidRDefault="00CB699F" w:rsidP="00CB699F">
      <w:pPr>
        <w:spacing w:after="0"/>
        <w:jc w:val="both"/>
      </w:pPr>
      <w:r>
        <w:t>Mett verður tó, at hetta er eitt neyðugt amboð hjá Dátueftirlitinum til at menna dátuverndarøkið í Føroyum.</w:t>
      </w:r>
    </w:p>
    <w:p w14:paraId="1A8426BF" w14:textId="77777777" w:rsidR="00CB699F" w:rsidRDefault="00CB699F" w:rsidP="00CB699F">
      <w:pPr>
        <w:spacing w:after="0"/>
        <w:jc w:val="both"/>
      </w:pPr>
    </w:p>
    <w:p w14:paraId="5ACF37DD" w14:textId="77777777" w:rsidR="00CB699F" w:rsidRDefault="00CB699F" w:rsidP="00CB699F">
      <w:pPr>
        <w:spacing w:after="0"/>
        <w:jc w:val="both"/>
      </w:pPr>
      <w:r>
        <w:t>Kravið um navnloysi verður framvegis galdandi fyri einstaklingar.</w:t>
      </w:r>
    </w:p>
    <w:p w14:paraId="5A9F0841" w14:textId="77777777" w:rsidR="00CB699F" w:rsidRDefault="00CB699F" w:rsidP="00CB699F">
      <w:pPr>
        <w:spacing w:after="0"/>
        <w:jc w:val="both"/>
      </w:pPr>
    </w:p>
    <w:p w14:paraId="220C7FD4" w14:textId="77777777" w:rsidR="00CB699F" w:rsidRPr="000A129D" w:rsidRDefault="00CB699F" w:rsidP="00CB699F">
      <w:pPr>
        <w:spacing w:after="0"/>
        <w:jc w:val="both"/>
      </w:pPr>
    </w:p>
    <w:p w14:paraId="5490B62A" w14:textId="77777777" w:rsidR="00CB699F" w:rsidRPr="000A129D" w:rsidRDefault="00CB699F" w:rsidP="00CB699F">
      <w:pPr>
        <w:spacing w:after="0"/>
        <w:rPr>
          <w:b/>
        </w:rPr>
      </w:pPr>
      <w:r w:rsidRPr="000A129D">
        <w:rPr>
          <w:b/>
        </w:rPr>
        <w:t>2.11. Skattir og avgjøld</w:t>
      </w:r>
    </w:p>
    <w:p w14:paraId="4EA95468" w14:textId="77777777" w:rsidR="00CB699F" w:rsidRPr="000A129D" w:rsidRDefault="00CB699F" w:rsidP="00CB699F">
      <w:pPr>
        <w:spacing w:after="0"/>
        <w:jc w:val="both"/>
      </w:pPr>
      <w:r>
        <w:t>Uppskotið hevur ongar ásetingar um skattir og avgjøld.</w:t>
      </w:r>
    </w:p>
    <w:p w14:paraId="5117E9E1" w14:textId="77777777" w:rsidR="00CB699F" w:rsidRPr="000A129D" w:rsidRDefault="00CB699F" w:rsidP="00CB699F">
      <w:pPr>
        <w:spacing w:after="0"/>
        <w:jc w:val="both"/>
        <w:rPr>
          <w:b/>
        </w:rPr>
      </w:pPr>
    </w:p>
    <w:p w14:paraId="1D743D40" w14:textId="77777777" w:rsidR="00CB699F" w:rsidRPr="000A129D" w:rsidRDefault="00CB699F" w:rsidP="00CB699F">
      <w:pPr>
        <w:spacing w:after="0"/>
        <w:jc w:val="both"/>
        <w:rPr>
          <w:b/>
        </w:rPr>
      </w:pPr>
    </w:p>
    <w:p w14:paraId="0F5E71EE" w14:textId="77777777" w:rsidR="00CB699F" w:rsidRPr="000A129D" w:rsidRDefault="00CB699F" w:rsidP="00CB699F">
      <w:pPr>
        <w:spacing w:after="0"/>
        <w:rPr>
          <w:b/>
        </w:rPr>
      </w:pPr>
      <w:r w:rsidRPr="000A129D">
        <w:rPr>
          <w:b/>
        </w:rPr>
        <w:t>2.12. Gjøld</w:t>
      </w:r>
    </w:p>
    <w:p w14:paraId="35457B59" w14:textId="77777777" w:rsidR="00CB699F" w:rsidRPr="000A129D" w:rsidRDefault="00CB699F" w:rsidP="00CB699F">
      <w:pPr>
        <w:spacing w:after="0"/>
        <w:jc w:val="both"/>
      </w:pPr>
      <w:r>
        <w:t>Uppskotið hevur ongar ásetingar um gjøld.</w:t>
      </w:r>
    </w:p>
    <w:p w14:paraId="4599CE89" w14:textId="77777777" w:rsidR="00CB699F" w:rsidRPr="000A129D" w:rsidRDefault="00CB699F" w:rsidP="00CB699F">
      <w:pPr>
        <w:spacing w:after="0"/>
        <w:jc w:val="both"/>
        <w:rPr>
          <w:b/>
        </w:rPr>
      </w:pPr>
    </w:p>
    <w:p w14:paraId="3895495E" w14:textId="77777777" w:rsidR="00CB699F" w:rsidRPr="000A129D" w:rsidRDefault="00CB699F" w:rsidP="00CB699F">
      <w:pPr>
        <w:spacing w:after="0"/>
        <w:jc w:val="both"/>
        <w:rPr>
          <w:b/>
        </w:rPr>
      </w:pPr>
    </w:p>
    <w:p w14:paraId="522C6EB1" w14:textId="77777777" w:rsidR="00CB699F" w:rsidRPr="000A129D" w:rsidRDefault="00CB699F" w:rsidP="00CB699F">
      <w:pPr>
        <w:spacing w:after="0"/>
        <w:rPr>
          <w:b/>
        </w:rPr>
      </w:pPr>
      <w:r w:rsidRPr="000A129D">
        <w:rPr>
          <w:b/>
        </w:rPr>
        <w:t>2.13. Áleggur lógaruppskotið likamligum ella løgfrøðiligum persónum skyldur?</w:t>
      </w:r>
    </w:p>
    <w:p w14:paraId="0D9F6A73" w14:textId="77777777" w:rsidR="00CB699F" w:rsidRPr="000A129D" w:rsidRDefault="00CB699F" w:rsidP="00CB699F">
      <w:pPr>
        <w:spacing w:after="0"/>
        <w:jc w:val="both"/>
      </w:pPr>
      <w:r>
        <w:t>Lógaruppskotið áleggur ikki likamligum ella løgfrøðiligum persónum nakrar skyldur.</w:t>
      </w:r>
    </w:p>
    <w:p w14:paraId="37C371B4" w14:textId="77777777" w:rsidR="00CB699F" w:rsidRPr="000A129D" w:rsidRDefault="00CB699F" w:rsidP="00CB699F">
      <w:pPr>
        <w:spacing w:after="0"/>
        <w:jc w:val="both"/>
        <w:rPr>
          <w:b/>
        </w:rPr>
      </w:pPr>
    </w:p>
    <w:p w14:paraId="5FEDDB82" w14:textId="77777777" w:rsidR="00CB699F" w:rsidRPr="000A129D" w:rsidRDefault="00CB699F" w:rsidP="00CB699F">
      <w:pPr>
        <w:spacing w:after="0"/>
        <w:jc w:val="both"/>
        <w:rPr>
          <w:b/>
        </w:rPr>
      </w:pPr>
    </w:p>
    <w:p w14:paraId="430AF141" w14:textId="77777777" w:rsidR="00CB699F" w:rsidRPr="000A129D" w:rsidRDefault="00CB699F" w:rsidP="00CB699F">
      <w:pPr>
        <w:spacing w:after="0"/>
        <w:rPr>
          <w:b/>
        </w:rPr>
      </w:pPr>
      <w:r w:rsidRPr="000A129D">
        <w:rPr>
          <w:b/>
        </w:rPr>
        <w:t>2.14. Leggur lógaruppskotið heimildir til landsstýrismannin, ein stovn undir landsstýrinum ella til kommunur?</w:t>
      </w:r>
    </w:p>
    <w:p w14:paraId="15D61B17" w14:textId="77777777" w:rsidR="00CB699F" w:rsidRPr="000A129D" w:rsidRDefault="00CB699F" w:rsidP="00CB699F">
      <w:pPr>
        <w:spacing w:after="0"/>
        <w:jc w:val="both"/>
        <w:rPr>
          <w:b/>
        </w:rPr>
      </w:pPr>
      <w:r>
        <w:t>Uppskotið leggur ikki heimildir til landsstýrismannin, ein stovn undir landsstýrinum ella til kommunur.</w:t>
      </w:r>
    </w:p>
    <w:p w14:paraId="51D9F7FA" w14:textId="77777777" w:rsidR="00CB699F" w:rsidRPr="000A129D" w:rsidRDefault="00CB699F" w:rsidP="00CB699F">
      <w:pPr>
        <w:spacing w:after="0"/>
        <w:jc w:val="both"/>
        <w:rPr>
          <w:b/>
        </w:rPr>
      </w:pPr>
    </w:p>
    <w:p w14:paraId="320B1B9F" w14:textId="77777777" w:rsidR="00CB699F" w:rsidRPr="000A129D" w:rsidRDefault="00CB699F" w:rsidP="00CB699F">
      <w:pPr>
        <w:spacing w:after="0"/>
        <w:jc w:val="both"/>
        <w:rPr>
          <w:b/>
        </w:rPr>
      </w:pPr>
      <w:r w:rsidRPr="000A129D">
        <w:rPr>
          <w:b/>
        </w:rPr>
        <w:t>2.15. Gevur lógaruppskotið almennum myndugleikum atgongd til privata ogn?</w:t>
      </w:r>
    </w:p>
    <w:p w14:paraId="6F2F6884" w14:textId="77777777" w:rsidR="00CB699F" w:rsidRPr="000A129D" w:rsidRDefault="00CB699F" w:rsidP="00CB699F">
      <w:pPr>
        <w:spacing w:after="0"/>
        <w:jc w:val="both"/>
      </w:pPr>
      <w:r>
        <w:t>Lógaruppskotið gevur ikki almennum myndugleikum atgongd til privata ogn.</w:t>
      </w:r>
    </w:p>
    <w:p w14:paraId="08C99448" w14:textId="77777777" w:rsidR="00CB699F" w:rsidRPr="000A129D" w:rsidRDefault="00CB699F" w:rsidP="00CB699F">
      <w:pPr>
        <w:spacing w:after="0"/>
        <w:jc w:val="both"/>
        <w:rPr>
          <w:b/>
        </w:rPr>
      </w:pPr>
    </w:p>
    <w:p w14:paraId="384A393E" w14:textId="77777777" w:rsidR="00CB699F" w:rsidRPr="000A129D" w:rsidRDefault="00CB699F" w:rsidP="00CB699F">
      <w:pPr>
        <w:spacing w:after="0"/>
        <w:jc w:val="both"/>
        <w:rPr>
          <w:b/>
        </w:rPr>
      </w:pPr>
    </w:p>
    <w:p w14:paraId="1282C403" w14:textId="77777777" w:rsidR="00CB699F" w:rsidRPr="000A129D" w:rsidRDefault="00CB699F" w:rsidP="00CB699F">
      <w:pPr>
        <w:spacing w:after="0"/>
        <w:jc w:val="both"/>
        <w:rPr>
          <w:b/>
        </w:rPr>
      </w:pPr>
      <w:r w:rsidRPr="000A129D">
        <w:rPr>
          <w:b/>
        </w:rPr>
        <w:t>2.16. Hevur lógaruppskotið aðrar avleiðingar?</w:t>
      </w:r>
    </w:p>
    <w:p w14:paraId="3DA65B51" w14:textId="77777777" w:rsidR="00CB699F" w:rsidRDefault="00CB699F" w:rsidP="00CB699F">
      <w:pPr>
        <w:spacing w:after="0"/>
        <w:jc w:val="both"/>
      </w:pPr>
      <w:r>
        <w:t>Við broytingini í § 1, nr. 2 fer Dátueftirlitið frameftir at kunna almannakunngera eina avgerð, uttan at avgerðin skal vera gjørd navnleys og so ókennilig sum gjørligt. Hetta kann hava við sær negativar avleiðingar fyri eina fyritøku, sum ikki hevur hildið sínar skyldur sambært dátuverndarlógini, tí almenningurin fer, í størri mun enn í dag, at fáa kunnleika til hesi viðurskifti.</w:t>
      </w:r>
    </w:p>
    <w:p w14:paraId="3209FD0E" w14:textId="77777777" w:rsidR="00CB699F" w:rsidRDefault="00CB699F" w:rsidP="00CB699F">
      <w:pPr>
        <w:spacing w:after="0"/>
        <w:jc w:val="both"/>
      </w:pPr>
    </w:p>
    <w:p w14:paraId="443DD8A1" w14:textId="77777777" w:rsidR="00CB699F" w:rsidRDefault="00CB699F" w:rsidP="00CB699F">
      <w:pPr>
        <w:spacing w:after="0"/>
        <w:jc w:val="both"/>
      </w:pPr>
      <w:r>
        <w:t>Mett verður tó, at hetta er eitt neyðugt amboð hjá Dátueftirlitinum til at menna dátuverndarøkið í Føroyum.</w:t>
      </w:r>
    </w:p>
    <w:p w14:paraId="13AC6A76" w14:textId="77777777" w:rsidR="00CB699F" w:rsidRDefault="00CB699F" w:rsidP="00CB699F">
      <w:pPr>
        <w:spacing w:after="0"/>
        <w:jc w:val="both"/>
      </w:pPr>
    </w:p>
    <w:p w14:paraId="587CFFC4" w14:textId="77777777" w:rsidR="00CB699F" w:rsidRDefault="00CB699F" w:rsidP="00CB699F">
      <w:pPr>
        <w:spacing w:after="0"/>
        <w:jc w:val="both"/>
      </w:pPr>
      <w:r>
        <w:lastRenderedPageBreak/>
        <w:t>Kravið um navnloysi verður framvegis galdandi fyri einstaklingar.</w:t>
      </w:r>
    </w:p>
    <w:p w14:paraId="4E6CE64F" w14:textId="77777777" w:rsidR="00CB699F" w:rsidRPr="000A129D" w:rsidRDefault="00CB699F" w:rsidP="00CB699F">
      <w:pPr>
        <w:spacing w:after="0"/>
        <w:jc w:val="both"/>
      </w:pPr>
    </w:p>
    <w:p w14:paraId="42CC31F3" w14:textId="77777777" w:rsidR="00CB699F" w:rsidRPr="000A129D" w:rsidRDefault="00CB699F" w:rsidP="00CB699F">
      <w:pPr>
        <w:spacing w:after="0"/>
        <w:jc w:val="both"/>
      </w:pPr>
    </w:p>
    <w:p w14:paraId="2EA51B88" w14:textId="77777777" w:rsidR="00CB699F" w:rsidRPr="000A129D" w:rsidRDefault="00CB699F" w:rsidP="00CB699F">
      <w:pPr>
        <w:spacing w:after="0"/>
        <w:jc w:val="both"/>
        <w:rPr>
          <w:b/>
        </w:rPr>
      </w:pPr>
      <w:r w:rsidRPr="000A129D">
        <w:rPr>
          <w:b/>
        </w:rPr>
        <w:t>2.17. Talvan: Yvirlit yvir avleiðingarnar av lógaruppskotinum</w:t>
      </w:r>
    </w:p>
    <w:p w14:paraId="0F1E0B99" w14:textId="77777777" w:rsidR="00CB699F" w:rsidRPr="000A129D" w:rsidRDefault="00CB699F" w:rsidP="00CB699F">
      <w:pPr>
        <w:spacing w:after="0"/>
        <w:rPr>
          <w:bCs/>
          <w:color w:val="000000"/>
        </w:rPr>
      </w:pPr>
    </w:p>
    <w:tbl>
      <w:tblPr>
        <w:tblStyle w:val="Tabel-Gitter11"/>
        <w:tblW w:w="0" w:type="dxa"/>
        <w:tblInd w:w="108" w:type="dxa"/>
        <w:tblLayout w:type="fixed"/>
        <w:tblLook w:val="04A0" w:firstRow="1" w:lastRow="0" w:firstColumn="1" w:lastColumn="0" w:noHBand="0" w:noVBand="1"/>
      </w:tblPr>
      <w:tblGrid>
        <w:gridCol w:w="1522"/>
        <w:gridCol w:w="1522"/>
        <w:gridCol w:w="1523"/>
        <w:gridCol w:w="1522"/>
        <w:gridCol w:w="1522"/>
        <w:gridCol w:w="1523"/>
      </w:tblGrid>
      <w:tr w:rsidR="00CB699F" w:rsidRPr="000A129D" w14:paraId="189B9AC7" w14:textId="77777777" w:rsidTr="0047281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tcPr>
          <w:p w14:paraId="0EAFA23C" w14:textId="77777777" w:rsidR="00CB699F" w:rsidRPr="000A129D" w:rsidRDefault="00CB699F" w:rsidP="00472811">
            <w:pPr>
              <w:spacing w:after="0"/>
              <w:rPr>
                <w:rFonts w:ascii="Times New Roman" w:hAnsi="Times New Roman"/>
                <w:b/>
                <w:bCs/>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02EF8D60" w14:textId="77777777" w:rsidR="00CB699F" w:rsidRPr="000A129D" w:rsidRDefault="00CB699F" w:rsidP="00472811">
            <w:pPr>
              <w:spacing w:after="0"/>
              <w:rPr>
                <w:rFonts w:ascii="Times New Roman" w:hAnsi="Times New Roman"/>
                <w:sz w:val="20"/>
              </w:rPr>
            </w:pPr>
            <w:r w:rsidRPr="000A129D">
              <w:rPr>
                <w:rFonts w:ascii="Times New Roman" w:hAnsi="Times New Roman"/>
                <w:sz w:val="20"/>
              </w:rPr>
              <w:t xml:space="preserve">Fyri landið ella </w:t>
            </w:r>
            <w:proofErr w:type="spellStart"/>
            <w:r w:rsidRPr="000A129D">
              <w:rPr>
                <w:rFonts w:ascii="Times New Roman" w:hAnsi="Times New Roman"/>
                <w:sz w:val="20"/>
              </w:rPr>
              <w:t>landsmyndug-leikar</w:t>
            </w:r>
            <w:proofErr w:type="spellEnd"/>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3B0F4A7B" w14:textId="77777777" w:rsidR="00CB699F" w:rsidRPr="000A129D" w:rsidRDefault="00CB699F" w:rsidP="00472811">
            <w:pPr>
              <w:spacing w:after="0"/>
              <w:rPr>
                <w:rFonts w:ascii="Times New Roman" w:hAnsi="Times New Roman"/>
                <w:sz w:val="20"/>
              </w:rPr>
            </w:pPr>
            <w:r w:rsidRPr="000A129D">
              <w:rPr>
                <w:rFonts w:ascii="Times New Roman" w:hAnsi="Times New Roman"/>
                <w:sz w:val="20"/>
              </w:rPr>
              <w:t>Fyri kommunalar myndugleikar</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54A929C6" w14:textId="77777777" w:rsidR="00CB699F" w:rsidRPr="000A129D" w:rsidRDefault="00CB699F" w:rsidP="00472811">
            <w:pPr>
              <w:spacing w:after="0"/>
              <w:rPr>
                <w:rFonts w:ascii="Times New Roman" w:hAnsi="Times New Roman"/>
                <w:sz w:val="20"/>
              </w:rPr>
            </w:pPr>
            <w:r w:rsidRPr="000A129D">
              <w:rPr>
                <w:rFonts w:ascii="Times New Roman" w:hAnsi="Times New Roman"/>
                <w:sz w:val="20"/>
              </w:rPr>
              <w:t>Fyri pláss ella øki í landinum</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78B480A5" w14:textId="77777777" w:rsidR="00CB699F" w:rsidRPr="000A129D" w:rsidRDefault="00CB699F" w:rsidP="00472811">
            <w:pPr>
              <w:spacing w:after="0"/>
              <w:rPr>
                <w:rFonts w:ascii="Times New Roman" w:hAnsi="Times New Roman"/>
                <w:sz w:val="20"/>
              </w:rPr>
            </w:pPr>
            <w:r w:rsidRPr="000A129D">
              <w:rPr>
                <w:rFonts w:ascii="Times New Roman" w:hAnsi="Times New Roman"/>
                <w:sz w:val="20"/>
              </w:rPr>
              <w:t xml:space="preserve">Fyri ávísar </w:t>
            </w:r>
            <w:proofErr w:type="spellStart"/>
            <w:r w:rsidRPr="000A129D">
              <w:rPr>
                <w:rFonts w:ascii="Times New Roman" w:hAnsi="Times New Roman"/>
                <w:sz w:val="20"/>
              </w:rPr>
              <w:t>samfelags-bólkar</w:t>
            </w:r>
            <w:proofErr w:type="spellEnd"/>
            <w:r w:rsidRPr="000A129D">
              <w:rPr>
                <w:rFonts w:ascii="Times New Roman" w:hAnsi="Times New Roman"/>
                <w:sz w:val="20"/>
              </w:rPr>
              <w:t xml:space="preserve"> ella felagsskapir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3FB8337A" w14:textId="77777777" w:rsidR="00CB699F" w:rsidRPr="000A129D" w:rsidRDefault="00CB699F" w:rsidP="00472811">
            <w:pPr>
              <w:spacing w:after="0"/>
              <w:rPr>
                <w:rFonts w:ascii="Times New Roman" w:hAnsi="Times New Roman"/>
                <w:sz w:val="20"/>
              </w:rPr>
            </w:pPr>
            <w:r w:rsidRPr="000A129D">
              <w:rPr>
                <w:rFonts w:ascii="Times New Roman" w:hAnsi="Times New Roman"/>
                <w:sz w:val="20"/>
              </w:rPr>
              <w:t>Fyri vinnuna</w:t>
            </w:r>
          </w:p>
        </w:tc>
      </w:tr>
      <w:tr w:rsidR="00CB699F" w:rsidRPr="000A129D" w14:paraId="41ACC346" w14:textId="77777777" w:rsidTr="0047281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8D7466" w14:textId="77777777" w:rsidR="00CB699F" w:rsidRPr="000A129D" w:rsidRDefault="00CB699F" w:rsidP="00472811">
            <w:pPr>
              <w:spacing w:after="0"/>
              <w:rPr>
                <w:rFonts w:ascii="Times New Roman" w:hAnsi="Times New Roman"/>
                <w:sz w:val="20"/>
              </w:rPr>
            </w:pPr>
            <w:r w:rsidRPr="000A129D">
              <w:rPr>
                <w:rFonts w:ascii="Times New Roman" w:hAnsi="Times New Roman"/>
                <w:sz w:val="20"/>
              </w:rPr>
              <w:t>Fíggjarligar ella búskaparligar avleiðingar</w:t>
            </w:r>
          </w:p>
        </w:tc>
        <w:sdt>
          <w:sdtPr>
            <w:rPr>
              <w:bCs/>
              <w:sz w:val="20"/>
              <w:szCs w:val="20"/>
            </w:rPr>
            <w:id w:val="1109551800"/>
            <w:placeholder>
              <w:docPart w:val="53D53072E73B4C309ECF2006215CC29D"/>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B7380E" w14:textId="77777777" w:rsidR="00CB699F" w:rsidRPr="000A129D" w:rsidRDefault="00CB699F" w:rsidP="00472811">
                <w:pPr>
                  <w:spacing w:after="0"/>
                  <w:jc w:val="center"/>
                  <w:rPr>
                    <w:rFonts w:ascii="Times New Roman" w:hAnsi="Times New Roman"/>
                    <w:bCs/>
                    <w:sz w:val="20"/>
                    <w:szCs w:val="20"/>
                  </w:rPr>
                </w:pPr>
                <w:r>
                  <w:rPr>
                    <w:rFonts w:ascii="Times New Roman" w:hAnsi="Times New Roman"/>
                    <w:bCs/>
                    <w:sz w:val="20"/>
                    <w:szCs w:val="20"/>
                  </w:rPr>
                  <w:t>Nei</w:t>
                </w:r>
              </w:p>
            </w:tc>
          </w:sdtContent>
        </w:sdt>
        <w:sdt>
          <w:sdtPr>
            <w:rPr>
              <w:bCs/>
              <w:sz w:val="20"/>
              <w:szCs w:val="20"/>
            </w:rPr>
            <w:id w:val="-220371911"/>
            <w:placeholder>
              <w:docPart w:val="5032D3BBDC974C0EB9856042961F6419"/>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E6A78" w14:textId="77777777" w:rsidR="00CB699F" w:rsidRPr="000A129D" w:rsidRDefault="00CB699F" w:rsidP="00472811">
                <w:pPr>
                  <w:spacing w:after="0"/>
                  <w:jc w:val="center"/>
                  <w:rPr>
                    <w:rFonts w:ascii="Times New Roman" w:hAnsi="Times New Roman"/>
                    <w:bCs/>
                    <w:sz w:val="20"/>
                    <w:szCs w:val="20"/>
                  </w:rPr>
                </w:pPr>
                <w:r>
                  <w:rPr>
                    <w:rFonts w:ascii="Times New Roman" w:hAnsi="Times New Roman"/>
                    <w:bCs/>
                    <w:sz w:val="20"/>
                    <w:szCs w:val="20"/>
                  </w:rPr>
                  <w:t>Nei</w:t>
                </w:r>
              </w:p>
            </w:tc>
          </w:sdtContent>
        </w:sdt>
        <w:sdt>
          <w:sdtPr>
            <w:rPr>
              <w:bCs/>
              <w:sz w:val="20"/>
              <w:szCs w:val="20"/>
            </w:rPr>
            <w:id w:val="1001774417"/>
            <w:placeholder>
              <w:docPart w:val="B568F3DBACB94228AC30118946FDD18C"/>
            </w:placeholder>
            <w:comboBox>
              <w:listItem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776152" w14:textId="77777777" w:rsidR="00CB699F" w:rsidRPr="000A129D" w:rsidRDefault="00CB699F" w:rsidP="00472811">
                <w:pPr>
                  <w:spacing w:after="0"/>
                  <w:jc w:val="center"/>
                  <w:rPr>
                    <w:rFonts w:ascii="Times New Roman" w:hAnsi="Times New Roman"/>
                    <w:bCs/>
                    <w:sz w:val="20"/>
                    <w:szCs w:val="20"/>
                  </w:rPr>
                </w:pPr>
                <w:r>
                  <w:rPr>
                    <w:rFonts w:ascii="Times New Roman" w:hAnsi="Times New Roman"/>
                    <w:bCs/>
                    <w:sz w:val="20"/>
                    <w:szCs w:val="20"/>
                  </w:rPr>
                  <w:t>Nei</w:t>
                </w:r>
              </w:p>
            </w:tc>
          </w:sdtContent>
        </w:sdt>
        <w:sdt>
          <w:sdtPr>
            <w:rPr>
              <w:bCs/>
              <w:sz w:val="20"/>
              <w:szCs w:val="20"/>
            </w:rPr>
            <w:id w:val="-722052874"/>
            <w:placeholder>
              <w:docPart w:val="113ECE7F7C05411F9BA2144E33BF4139"/>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DD7DEE" w14:textId="77777777" w:rsidR="00CB699F" w:rsidRPr="000A129D" w:rsidRDefault="00CB699F" w:rsidP="00472811">
                <w:pPr>
                  <w:spacing w:after="0"/>
                  <w:jc w:val="center"/>
                  <w:rPr>
                    <w:rFonts w:ascii="Times New Roman" w:hAnsi="Times New Roman"/>
                    <w:bCs/>
                    <w:sz w:val="20"/>
                    <w:szCs w:val="20"/>
                  </w:rPr>
                </w:pPr>
                <w:r>
                  <w:rPr>
                    <w:rFonts w:ascii="Times New Roman" w:hAnsi="Times New Roman"/>
                    <w:bCs/>
                    <w:sz w:val="20"/>
                    <w:szCs w:val="20"/>
                  </w:rPr>
                  <w:t>Nei</w:t>
                </w:r>
              </w:p>
            </w:tc>
          </w:sdtContent>
        </w:sdt>
        <w:sdt>
          <w:sdtPr>
            <w:rPr>
              <w:bCs/>
              <w:sz w:val="20"/>
              <w:szCs w:val="20"/>
            </w:rPr>
            <w:id w:val="1212457157"/>
            <w:placeholder>
              <w:docPart w:val="5C8810FD8F984C43BF9FB873354716C7"/>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34BFBE" w14:textId="77777777" w:rsidR="00CB699F" w:rsidRPr="000A129D" w:rsidRDefault="00CB699F" w:rsidP="00472811">
                <w:pPr>
                  <w:spacing w:after="0"/>
                  <w:jc w:val="center"/>
                  <w:rPr>
                    <w:rFonts w:ascii="Times New Roman" w:hAnsi="Times New Roman"/>
                    <w:bCs/>
                    <w:sz w:val="20"/>
                    <w:szCs w:val="20"/>
                  </w:rPr>
                </w:pPr>
                <w:r>
                  <w:rPr>
                    <w:rFonts w:ascii="Times New Roman" w:hAnsi="Times New Roman"/>
                    <w:bCs/>
                    <w:sz w:val="20"/>
                    <w:szCs w:val="20"/>
                  </w:rPr>
                  <w:t>Nei</w:t>
                </w:r>
              </w:p>
            </w:tc>
          </w:sdtContent>
        </w:sdt>
      </w:tr>
      <w:tr w:rsidR="00CB699F" w:rsidRPr="000A129D" w14:paraId="58B034C5" w14:textId="77777777" w:rsidTr="0047281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CC39CF" w14:textId="77777777" w:rsidR="00CB699F" w:rsidRPr="000A129D" w:rsidRDefault="00CB699F" w:rsidP="00472811">
            <w:pPr>
              <w:spacing w:after="0"/>
              <w:rPr>
                <w:rFonts w:ascii="Times New Roman" w:hAnsi="Times New Roman"/>
                <w:sz w:val="20"/>
              </w:rPr>
            </w:pPr>
            <w:r w:rsidRPr="000A129D">
              <w:rPr>
                <w:rFonts w:ascii="Times New Roman" w:hAnsi="Times New Roman"/>
                <w:sz w:val="20"/>
              </w:rPr>
              <w:t>Umsitingarligar avleiðingar</w:t>
            </w:r>
          </w:p>
        </w:tc>
        <w:sdt>
          <w:sdtPr>
            <w:rPr>
              <w:sz w:val="20"/>
            </w:rPr>
            <w:id w:val="463475165"/>
            <w:placeholder>
              <w:docPart w:val="C2A5E1BE15534AFDA0C55B6B59E6B62A"/>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D28AD3" w14:textId="77777777" w:rsidR="00CB699F" w:rsidRPr="000A129D" w:rsidRDefault="00CB699F" w:rsidP="00472811">
                <w:pPr>
                  <w:spacing w:after="0"/>
                  <w:jc w:val="center"/>
                  <w:rPr>
                    <w:rFonts w:ascii="Times New Roman" w:hAnsi="Times New Roman"/>
                    <w:sz w:val="20"/>
                  </w:rPr>
                </w:pPr>
                <w:r>
                  <w:rPr>
                    <w:rFonts w:ascii="Times New Roman" w:hAnsi="Times New Roman"/>
                    <w:sz w:val="20"/>
                  </w:rPr>
                  <w:t>Ja</w:t>
                </w:r>
              </w:p>
            </w:tc>
          </w:sdtContent>
        </w:sdt>
        <w:sdt>
          <w:sdtPr>
            <w:rPr>
              <w:sz w:val="20"/>
            </w:rPr>
            <w:id w:val="193965219"/>
            <w:placeholder>
              <w:docPart w:val="BD68B8B6EE64420E99278D2336665581"/>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248537" w14:textId="77777777" w:rsidR="00CB699F" w:rsidRPr="000A129D" w:rsidRDefault="00CB699F" w:rsidP="00472811">
                <w:pPr>
                  <w:spacing w:after="0"/>
                  <w:jc w:val="center"/>
                  <w:rPr>
                    <w:rFonts w:ascii="Times New Roman" w:hAnsi="Times New Roman"/>
                    <w:sz w:val="20"/>
                  </w:rPr>
                </w:pPr>
                <w:r>
                  <w:rPr>
                    <w:rFonts w:ascii="Times New Roman" w:hAnsi="Times New Roman"/>
                    <w:sz w:val="20"/>
                  </w:rPr>
                  <w:t>Nei</w:t>
                </w:r>
              </w:p>
            </w:tc>
          </w:sdtContent>
        </w:sdt>
        <w:sdt>
          <w:sdtPr>
            <w:rPr>
              <w:sz w:val="20"/>
            </w:rPr>
            <w:id w:val="-1732535479"/>
            <w:placeholder>
              <w:docPart w:val="6E5A9F26CE7843E0B426950471B5658E"/>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174A2D" w14:textId="77777777" w:rsidR="00CB699F" w:rsidRPr="000A129D" w:rsidRDefault="00CB699F" w:rsidP="00472811">
                <w:pPr>
                  <w:spacing w:after="0"/>
                  <w:jc w:val="center"/>
                  <w:rPr>
                    <w:rFonts w:ascii="Times New Roman" w:hAnsi="Times New Roman"/>
                    <w:sz w:val="20"/>
                  </w:rPr>
                </w:pPr>
                <w:r>
                  <w:rPr>
                    <w:rFonts w:ascii="Times New Roman" w:hAnsi="Times New Roman"/>
                    <w:sz w:val="20"/>
                  </w:rPr>
                  <w:t>Nei</w:t>
                </w:r>
              </w:p>
            </w:tc>
          </w:sdtContent>
        </w:sdt>
        <w:sdt>
          <w:sdtPr>
            <w:rPr>
              <w:sz w:val="20"/>
            </w:rPr>
            <w:id w:val="247317771"/>
            <w:placeholder>
              <w:docPart w:val="7B75A157E2F3418999D1190F49D5E312"/>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566DB" w14:textId="77777777" w:rsidR="00CB699F" w:rsidRPr="000A129D" w:rsidRDefault="00CB699F" w:rsidP="00472811">
                <w:pPr>
                  <w:spacing w:after="0"/>
                  <w:jc w:val="center"/>
                  <w:rPr>
                    <w:rFonts w:ascii="Times New Roman" w:hAnsi="Times New Roman"/>
                    <w:sz w:val="20"/>
                  </w:rPr>
                </w:pPr>
                <w:r>
                  <w:rPr>
                    <w:rFonts w:ascii="Times New Roman" w:hAnsi="Times New Roman"/>
                    <w:sz w:val="20"/>
                  </w:rPr>
                  <w:t>Nei</w:t>
                </w:r>
              </w:p>
            </w:tc>
          </w:sdtContent>
        </w:sdt>
        <w:sdt>
          <w:sdtPr>
            <w:rPr>
              <w:sz w:val="20"/>
            </w:rPr>
            <w:id w:val="1937699706"/>
            <w:placeholder>
              <w:docPart w:val="0F82D36DF0224C98BF57B178656E454C"/>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C7B67B" w14:textId="77777777" w:rsidR="00CB699F" w:rsidRPr="000A129D" w:rsidRDefault="00CB699F" w:rsidP="00472811">
                <w:pPr>
                  <w:spacing w:after="0"/>
                  <w:jc w:val="center"/>
                  <w:rPr>
                    <w:rFonts w:ascii="Times New Roman" w:hAnsi="Times New Roman"/>
                    <w:sz w:val="20"/>
                  </w:rPr>
                </w:pPr>
                <w:r>
                  <w:rPr>
                    <w:rFonts w:ascii="Times New Roman" w:hAnsi="Times New Roman"/>
                    <w:sz w:val="20"/>
                  </w:rPr>
                  <w:t>Nei</w:t>
                </w:r>
              </w:p>
            </w:tc>
          </w:sdtContent>
        </w:sdt>
      </w:tr>
      <w:tr w:rsidR="00CB699F" w:rsidRPr="000A129D" w14:paraId="1F0722B3" w14:textId="77777777" w:rsidTr="0047281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E54A38" w14:textId="77777777" w:rsidR="00CB699F" w:rsidRPr="000A129D" w:rsidRDefault="00CB699F" w:rsidP="00472811">
            <w:pPr>
              <w:spacing w:after="0"/>
              <w:rPr>
                <w:rFonts w:ascii="Times New Roman" w:hAnsi="Times New Roman"/>
                <w:sz w:val="20"/>
              </w:rPr>
            </w:pPr>
            <w:r w:rsidRPr="000A129D">
              <w:rPr>
                <w:rFonts w:ascii="Times New Roman" w:hAnsi="Times New Roman"/>
                <w:sz w:val="20"/>
              </w:rPr>
              <w:t>Umhvørvisligar avleiðingar</w:t>
            </w:r>
          </w:p>
        </w:tc>
        <w:sdt>
          <w:sdtPr>
            <w:rPr>
              <w:sz w:val="20"/>
            </w:rPr>
            <w:id w:val="-1105500463"/>
            <w:placeholder>
              <w:docPart w:val="D1505569B38F430EB727FFDE36AAFF19"/>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5D52AF" w14:textId="77777777" w:rsidR="00CB699F" w:rsidRPr="000A129D" w:rsidRDefault="00CB699F" w:rsidP="00472811">
                <w:pPr>
                  <w:spacing w:after="0"/>
                  <w:jc w:val="center"/>
                  <w:rPr>
                    <w:rFonts w:ascii="Times New Roman" w:hAnsi="Times New Roman"/>
                    <w:sz w:val="20"/>
                  </w:rPr>
                </w:pPr>
                <w:r>
                  <w:rPr>
                    <w:rFonts w:ascii="Times New Roman" w:hAnsi="Times New Roman"/>
                    <w:sz w:val="20"/>
                  </w:rPr>
                  <w:t>Nei</w:t>
                </w:r>
              </w:p>
            </w:tc>
          </w:sdtContent>
        </w:sdt>
        <w:sdt>
          <w:sdtPr>
            <w:rPr>
              <w:sz w:val="20"/>
            </w:rPr>
            <w:id w:val="69170381"/>
            <w:placeholder>
              <w:docPart w:val="753301DAD4FE451FAA124B4A24155155"/>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39E5A8" w14:textId="77777777" w:rsidR="00CB699F" w:rsidRPr="000A129D" w:rsidRDefault="00CB699F" w:rsidP="00472811">
                <w:pPr>
                  <w:spacing w:after="0"/>
                  <w:jc w:val="center"/>
                  <w:rPr>
                    <w:rFonts w:ascii="Times New Roman" w:hAnsi="Times New Roman"/>
                    <w:sz w:val="20"/>
                  </w:rPr>
                </w:pPr>
                <w:r>
                  <w:rPr>
                    <w:rFonts w:ascii="Times New Roman" w:hAnsi="Times New Roman"/>
                    <w:sz w:val="20"/>
                  </w:rPr>
                  <w:t>Nei</w:t>
                </w:r>
              </w:p>
            </w:tc>
          </w:sdtContent>
        </w:sdt>
        <w:sdt>
          <w:sdtPr>
            <w:rPr>
              <w:sz w:val="20"/>
            </w:rPr>
            <w:id w:val="1469403764"/>
            <w:placeholder>
              <w:docPart w:val="55DA912F66604404A4728AF4E62A9F3D"/>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2C2EF3" w14:textId="77777777" w:rsidR="00CB699F" w:rsidRPr="000A129D" w:rsidRDefault="00CB699F" w:rsidP="00472811">
                <w:pPr>
                  <w:spacing w:after="0"/>
                  <w:jc w:val="center"/>
                  <w:rPr>
                    <w:rFonts w:ascii="Times New Roman" w:hAnsi="Times New Roman"/>
                    <w:sz w:val="20"/>
                  </w:rPr>
                </w:pPr>
                <w:r>
                  <w:rPr>
                    <w:rFonts w:ascii="Times New Roman" w:hAnsi="Times New Roman"/>
                    <w:sz w:val="20"/>
                  </w:rPr>
                  <w:t>Nei</w:t>
                </w:r>
              </w:p>
            </w:tc>
          </w:sdtContent>
        </w:sdt>
        <w:sdt>
          <w:sdtPr>
            <w:rPr>
              <w:sz w:val="20"/>
            </w:rPr>
            <w:id w:val="1456685929"/>
            <w:placeholder>
              <w:docPart w:val="F61C5215221B400391AA5B3CCDB25365"/>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122712" w14:textId="77777777" w:rsidR="00CB699F" w:rsidRPr="000A129D" w:rsidRDefault="00CB699F" w:rsidP="00472811">
                <w:pPr>
                  <w:spacing w:after="0"/>
                  <w:jc w:val="center"/>
                  <w:rPr>
                    <w:rFonts w:ascii="Times New Roman" w:hAnsi="Times New Roman"/>
                    <w:sz w:val="20"/>
                  </w:rPr>
                </w:pPr>
                <w:r>
                  <w:rPr>
                    <w:rFonts w:ascii="Times New Roman" w:hAnsi="Times New Roman"/>
                    <w:sz w:val="20"/>
                  </w:rPr>
                  <w:t>Nei</w:t>
                </w:r>
              </w:p>
            </w:tc>
          </w:sdtContent>
        </w:sdt>
        <w:sdt>
          <w:sdtPr>
            <w:rPr>
              <w:sz w:val="20"/>
            </w:rPr>
            <w:id w:val="1671832337"/>
            <w:placeholder>
              <w:docPart w:val="FC5928E896C741DAAB103DB0731F5461"/>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1D50C" w14:textId="77777777" w:rsidR="00CB699F" w:rsidRPr="000A129D" w:rsidRDefault="00CB699F" w:rsidP="00472811">
                <w:pPr>
                  <w:spacing w:after="0"/>
                  <w:jc w:val="center"/>
                  <w:rPr>
                    <w:rFonts w:ascii="Times New Roman" w:hAnsi="Times New Roman"/>
                    <w:sz w:val="20"/>
                  </w:rPr>
                </w:pPr>
                <w:r>
                  <w:rPr>
                    <w:rFonts w:ascii="Times New Roman" w:hAnsi="Times New Roman"/>
                    <w:sz w:val="20"/>
                  </w:rPr>
                  <w:t>Nei</w:t>
                </w:r>
              </w:p>
            </w:tc>
          </w:sdtContent>
        </w:sdt>
      </w:tr>
      <w:tr w:rsidR="00CB699F" w:rsidRPr="000A129D" w14:paraId="7420976A" w14:textId="77777777" w:rsidTr="0047281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CAF1E2" w14:textId="77777777" w:rsidR="00CB699F" w:rsidRPr="000A129D" w:rsidRDefault="00CB699F" w:rsidP="00472811">
            <w:pPr>
              <w:spacing w:after="0"/>
              <w:rPr>
                <w:rFonts w:ascii="Times New Roman" w:hAnsi="Times New Roman"/>
                <w:sz w:val="20"/>
              </w:rPr>
            </w:pPr>
            <w:r w:rsidRPr="000A129D">
              <w:rPr>
                <w:rFonts w:ascii="Times New Roman" w:hAnsi="Times New Roman"/>
                <w:sz w:val="20"/>
              </w:rPr>
              <w:t>Avleiðingar í mun til altjóða avtalur og reglur</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AE6888" w14:textId="77777777" w:rsidR="00CB699F" w:rsidRPr="000A129D" w:rsidRDefault="00CB699F" w:rsidP="00472811">
            <w:pPr>
              <w:spacing w:after="0"/>
              <w:jc w:val="center"/>
              <w:rPr>
                <w:rFonts w:ascii="Times New Roman" w:hAnsi="Times New Roman"/>
                <w:sz w:val="20"/>
              </w:rPr>
            </w:pPr>
            <w:sdt>
              <w:sdtPr>
                <w:rPr>
                  <w:sz w:val="20"/>
                </w:rPr>
                <w:id w:val="-1768680227"/>
                <w:placeholder>
                  <w:docPart w:val="BFCCE2030D4D470BA19DD9A31051402A"/>
                </w:placeholder>
                <w:comboBox>
                  <w:listItem w:displayText="Ja" w:value="Ja"/>
                  <w:listItem w:displayText="Nei" w:value="Nei"/>
                </w:comboBox>
              </w:sdtPr>
              <w:sdtContent>
                <w:r>
                  <w:rPr>
                    <w:rFonts w:ascii="Times New Roman" w:hAnsi="Times New Roman"/>
                    <w:sz w:val="20"/>
                  </w:rPr>
                  <w:t>Nei</w:t>
                </w:r>
              </w:sdtContent>
            </w:sdt>
          </w:p>
        </w:tc>
        <w:sdt>
          <w:sdtPr>
            <w:rPr>
              <w:sz w:val="20"/>
            </w:rPr>
            <w:id w:val="-613131601"/>
            <w:placeholder>
              <w:docPart w:val="4316EFFDCB7C443FAF290B48E8B24D25"/>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D05F1" w14:textId="77777777" w:rsidR="00CB699F" w:rsidRPr="000A129D" w:rsidRDefault="00CB699F" w:rsidP="00472811">
                <w:pPr>
                  <w:spacing w:after="0"/>
                  <w:jc w:val="center"/>
                  <w:rPr>
                    <w:rFonts w:ascii="Times New Roman" w:hAnsi="Times New Roman"/>
                    <w:sz w:val="20"/>
                  </w:rPr>
                </w:pPr>
                <w:r>
                  <w:rPr>
                    <w:rFonts w:ascii="Times New Roman" w:hAnsi="Times New Roman"/>
                    <w:sz w:val="20"/>
                  </w:rPr>
                  <w:t>Nei</w:t>
                </w:r>
              </w:p>
            </w:tc>
          </w:sdtContent>
        </w:sdt>
        <w:sdt>
          <w:sdtPr>
            <w:rPr>
              <w:sz w:val="20"/>
            </w:rPr>
            <w:id w:val="1136996114"/>
            <w:placeholder>
              <w:docPart w:val="764F102E511A4572BE48D5570C75870B"/>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09D4E8" w14:textId="77777777" w:rsidR="00CB699F" w:rsidRPr="000A129D" w:rsidRDefault="00CB699F" w:rsidP="00472811">
                <w:pPr>
                  <w:spacing w:after="0"/>
                  <w:jc w:val="center"/>
                  <w:rPr>
                    <w:rFonts w:ascii="Times New Roman" w:hAnsi="Times New Roman"/>
                    <w:sz w:val="20"/>
                  </w:rPr>
                </w:pPr>
                <w:r>
                  <w:rPr>
                    <w:rFonts w:ascii="Times New Roman" w:hAnsi="Times New Roman"/>
                    <w:sz w:val="20"/>
                  </w:rPr>
                  <w:t>Nei</w:t>
                </w:r>
              </w:p>
            </w:tc>
          </w:sdtContent>
        </w:sdt>
        <w:sdt>
          <w:sdtPr>
            <w:rPr>
              <w:sz w:val="20"/>
            </w:rPr>
            <w:id w:val="1169521836"/>
            <w:placeholder>
              <w:docPart w:val="C2E3CB90A36048CB8D6A21662C87650F"/>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398067" w14:textId="77777777" w:rsidR="00CB699F" w:rsidRPr="000A129D" w:rsidRDefault="00CB699F" w:rsidP="00472811">
                <w:pPr>
                  <w:spacing w:after="0"/>
                  <w:jc w:val="center"/>
                  <w:rPr>
                    <w:rFonts w:ascii="Times New Roman" w:hAnsi="Times New Roman"/>
                    <w:sz w:val="20"/>
                  </w:rPr>
                </w:pPr>
                <w:r>
                  <w:rPr>
                    <w:rFonts w:ascii="Times New Roman" w:hAnsi="Times New Roman"/>
                    <w:sz w:val="20"/>
                  </w:rPr>
                  <w:t>Nei</w:t>
                </w:r>
              </w:p>
            </w:tc>
          </w:sdtContent>
        </w:sdt>
        <w:sdt>
          <w:sdtPr>
            <w:rPr>
              <w:sz w:val="20"/>
            </w:rPr>
            <w:id w:val="-1905216052"/>
            <w:placeholder>
              <w:docPart w:val="9679F9A9FD814AC49095A48F9DF86580"/>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FFCB21" w14:textId="77777777" w:rsidR="00CB699F" w:rsidRPr="000A129D" w:rsidRDefault="00CB699F" w:rsidP="00472811">
                <w:pPr>
                  <w:spacing w:after="0"/>
                  <w:jc w:val="center"/>
                  <w:rPr>
                    <w:rFonts w:ascii="Times New Roman" w:hAnsi="Times New Roman"/>
                    <w:sz w:val="20"/>
                  </w:rPr>
                </w:pPr>
                <w:r>
                  <w:rPr>
                    <w:rFonts w:ascii="Times New Roman" w:hAnsi="Times New Roman"/>
                    <w:sz w:val="20"/>
                  </w:rPr>
                  <w:t>Nei</w:t>
                </w:r>
              </w:p>
            </w:tc>
          </w:sdtContent>
        </w:sdt>
      </w:tr>
      <w:tr w:rsidR="00CB699F" w:rsidRPr="000A129D" w14:paraId="56D09FA2" w14:textId="77777777" w:rsidTr="0047281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5DA2F7" w14:textId="77777777" w:rsidR="00CB699F" w:rsidRPr="000A129D" w:rsidRDefault="00CB699F" w:rsidP="00472811">
            <w:pPr>
              <w:spacing w:after="0"/>
              <w:rPr>
                <w:rFonts w:ascii="Times New Roman" w:hAnsi="Times New Roman"/>
                <w:sz w:val="20"/>
              </w:rPr>
            </w:pPr>
            <w:r w:rsidRPr="000A129D">
              <w:rPr>
                <w:rFonts w:ascii="Times New Roman" w:hAnsi="Times New Roman"/>
                <w:sz w:val="20"/>
              </w:rPr>
              <w:t>Sosialar avleiðingar</w:t>
            </w:r>
          </w:p>
        </w:tc>
        <w:tc>
          <w:tcPr>
            <w:tcW w:w="3045"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20418F1C" w14:textId="77777777" w:rsidR="00CB699F" w:rsidRPr="000A129D" w:rsidRDefault="00CB699F" w:rsidP="00472811">
            <w:pPr>
              <w:spacing w:after="0"/>
              <w:jc w:val="center"/>
              <w:rPr>
                <w:rFonts w:ascii="Times New Roman" w:hAnsi="Times New Roman"/>
                <w:b/>
                <w:bCs/>
                <w:sz w:val="24"/>
                <w:szCs w:val="20"/>
              </w:rPr>
            </w:pPr>
          </w:p>
        </w:tc>
        <w:sdt>
          <w:sdtPr>
            <w:rPr>
              <w:sz w:val="20"/>
            </w:rPr>
            <w:id w:val="-1092471004"/>
            <w:placeholder>
              <w:docPart w:val="8A1848761ADA46B09C0E57B1A633E03B"/>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1BF38D" w14:textId="77777777" w:rsidR="00CB699F" w:rsidRPr="000A129D" w:rsidRDefault="00CB699F" w:rsidP="00472811">
                <w:pPr>
                  <w:spacing w:after="0"/>
                  <w:jc w:val="center"/>
                  <w:rPr>
                    <w:rFonts w:ascii="Times New Roman" w:hAnsi="Times New Roman"/>
                    <w:sz w:val="20"/>
                  </w:rPr>
                </w:pPr>
                <w:r>
                  <w:rPr>
                    <w:rFonts w:ascii="Times New Roman" w:hAnsi="Times New Roman"/>
                    <w:sz w:val="20"/>
                  </w:rPr>
                  <w:t>Nei</w:t>
                </w:r>
              </w:p>
            </w:tc>
          </w:sdtContent>
        </w:sdt>
        <w:sdt>
          <w:sdtPr>
            <w:rPr>
              <w:sz w:val="20"/>
            </w:rPr>
            <w:id w:val="-1251424783"/>
            <w:placeholder>
              <w:docPart w:val="78B09D3C6AAC44F2BEF4459C51544CCB"/>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B1B8C" w14:textId="77777777" w:rsidR="00CB699F" w:rsidRPr="000A129D" w:rsidRDefault="00CB699F" w:rsidP="00472811">
                <w:pPr>
                  <w:spacing w:after="0"/>
                  <w:jc w:val="center"/>
                  <w:rPr>
                    <w:rFonts w:ascii="Times New Roman" w:hAnsi="Times New Roman"/>
                    <w:sz w:val="20"/>
                  </w:rPr>
                </w:pPr>
                <w:r>
                  <w:rPr>
                    <w:rFonts w:ascii="Times New Roman" w:hAnsi="Times New Roman"/>
                    <w:sz w:val="20"/>
                  </w:rPr>
                  <w:t>Nei</w:t>
                </w:r>
              </w:p>
            </w:tc>
          </w:sdtContent>
        </w:sdt>
        <w:tc>
          <w:tcPr>
            <w:tcW w:w="15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7F3CB3F4" w14:textId="77777777" w:rsidR="00CB699F" w:rsidRPr="000A129D" w:rsidRDefault="00CB699F" w:rsidP="00472811">
            <w:pPr>
              <w:spacing w:after="0"/>
              <w:jc w:val="center"/>
              <w:rPr>
                <w:rFonts w:ascii="Times New Roman" w:hAnsi="Times New Roman"/>
                <w:b/>
                <w:bCs/>
                <w:sz w:val="24"/>
                <w:szCs w:val="20"/>
              </w:rPr>
            </w:pPr>
          </w:p>
        </w:tc>
      </w:tr>
    </w:tbl>
    <w:p w14:paraId="1C88FDC5" w14:textId="77777777" w:rsidR="00CB699F" w:rsidRPr="000A129D" w:rsidRDefault="00CB699F" w:rsidP="00CB699F">
      <w:pPr>
        <w:spacing w:after="0"/>
        <w:rPr>
          <w:rFonts w:eastAsia="Times New Roman"/>
          <w:b/>
          <w:bCs/>
          <w:color w:val="000000"/>
          <w:szCs w:val="26"/>
          <w:lang w:eastAsia="en-US"/>
        </w:rPr>
      </w:pPr>
    </w:p>
    <w:p w14:paraId="4E7C21F7" w14:textId="77777777" w:rsidR="00CB699F" w:rsidRPr="000A129D" w:rsidRDefault="00CB699F" w:rsidP="00CB699F">
      <w:pPr>
        <w:spacing w:after="0"/>
        <w:rPr>
          <w:rFonts w:eastAsia="Times New Roman"/>
          <w:b/>
          <w:bCs/>
          <w:color w:val="000000"/>
          <w:szCs w:val="26"/>
        </w:rPr>
      </w:pPr>
    </w:p>
    <w:p w14:paraId="0B2FF1CD" w14:textId="77777777" w:rsidR="00CB699F" w:rsidRPr="000A129D" w:rsidRDefault="00CB699F" w:rsidP="00CB699F">
      <w:pPr>
        <w:spacing w:after="0"/>
        <w:rPr>
          <w:rFonts w:eastAsia="Times New Roman"/>
          <w:b/>
          <w:bCs/>
          <w:color w:val="000000"/>
          <w:szCs w:val="26"/>
        </w:rPr>
      </w:pPr>
      <w:r w:rsidRPr="000A129D">
        <w:rPr>
          <w:rFonts w:eastAsia="Times New Roman"/>
          <w:b/>
          <w:bCs/>
          <w:color w:val="000000"/>
          <w:szCs w:val="26"/>
        </w:rPr>
        <w:br w:type="page"/>
      </w:r>
    </w:p>
    <w:p w14:paraId="495BFC9F" w14:textId="77777777" w:rsidR="00CB699F" w:rsidRPr="000A129D" w:rsidRDefault="00CB699F" w:rsidP="00CB699F">
      <w:pPr>
        <w:spacing w:after="0"/>
        <w:rPr>
          <w:rFonts w:eastAsia="Times New Roman"/>
          <w:b/>
          <w:bCs/>
          <w:color w:val="000000"/>
          <w:szCs w:val="26"/>
        </w:rPr>
      </w:pPr>
      <w:r w:rsidRPr="000A129D">
        <w:rPr>
          <w:rFonts w:eastAsia="Times New Roman"/>
          <w:b/>
          <w:bCs/>
          <w:color w:val="000000"/>
          <w:szCs w:val="26"/>
        </w:rPr>
        <w:lastRenderedPageBreak/>
        <w:t xml:space="preserve">Kapittul 3. </w:t>
      </w:r>
      <w:r w:rsidRPr="000A129D">
        <w:rPr>
          <w:b/>
        </w:rPr>
        <w:t>Serligar viðmerkingar</w:t>
      </w:r>
    </w:p>
    <w:p w14:paraId="68F72D9C" w14:textId="77777777" w:rsidR="00CB699F" w:rsidRPr="000A129D" w:rsidRDefault="00CB699F" w:rsidP="00CB699F">
      <w:pPr>
        <w:spacing w:after="0"/>
        <w:rPr>
          <w:b/>
        </w:rPr>
      </w:pPr>
    </w:p>
    <w:p w14:paraId="6D9DAF4F" w14:textId="77777777" w:rsidR="00CB699F" w:rsidRPr="000A129D" w:rsidRDefault="00CB699F" w:rsidP="00CB699F">
      <w:pPr>
        <w:spacing w:after="0"/>
        <w:jc w:val="both"/>
        <w:rPr>
          <w:b/>
        </w:rPr>
      </w:pPr>
      <w:r w:rsidRPr="000A129D">
        <w:rPr>
          <w:b/>
        </w:rPr>
        <w:t>3.1. Viðmerkingar til ta einstøku greinina</w:t>
      </w:r>
    </w:p>
    <w:p w14:paraId="555B4A48" w14:textId="77777777" w:rsidR="00CB699F" w:rsidRDefault="00CB699F" w:rsidP="00CB699F">
      <w:pPr>
        <w:spacing w:after="0"/>
        <w:jc w:val="both"/>
      </w:pPr>
    </w:p>
    <w:p w14:paraId="2A3D8B3E" w14:textId="77777777" w:rsidR="00CB699F" w:rsidRDefault="00CB699F" w:rsidP="00CB699F">
      <w:pPr>
        <w:spacing w:after="0"/>
        <w:jc w:val="both"/>
        <w:rPr>
          <w:b/>
          <w:bCs/>
        </w:rPr>
      </w:pPr>
      <w:r>
        <w:rPr>
          <w:b/>
          <w:bCs/>
        </w:rPr>
        <w:t>Til § 1, nr. 1</w:t>
      </w:r>
    </w:p>
    <w:p w14:paraId="16139042" w14:textId="77777777" w:rsidR="00CB699F" w:rsidRPr="003A1637" w:rsidRDefault="00CB699F" w:rsidP="00CB699F">
      <w:pPr>
        <w:spacing w:after="0"/>
        <w:jc w:val="both"/>
      </w:pPr>
      <w:r w:rsidRPr="003A1637">
        <w:t>Í galdandi § 3, stk. 3 og 4 í verður víst til § 47 í løgtingslógini. Hetta er ein feilur. Ásetingarnar eiga av røttum at vísa til § 46</w:t>
      </w:r>
      <w:r>
        <w:t xml:space="preserve"> í løgtingslógini</w:t>
      </w:r>
      <w:r w:rsidRPr="003A1637">
        <w:t>, og við uppskotinum verður hetta rættað.</w:t>
      </w:r>
    </w:p>
    <w:p w14:paraId="0791F970" w14:textId="77777777" w:rsidR="00CB699F" w:rsidRDefault="00CB699F" w:rsidP="00CB699F">
      <w:pPr>
        <w:spacing w:after="0"/>
        <w:jc w:val="both"/>
      </w:pPr>
    </w:p>
    <w:p w14:paraId="061AFFC7" w14:textId="77777777" w:rsidR="00CB699F" w:rsidRPr="004076FB" w:rsidRDefault="00CB699F" w:rsidP="00CB699F">
      <w:pPr>
        <w:spacing w:after="0"/>
        <w:jc w:val="both"/>
        <w:rPr>
          <w:b/>
          <w:bCs/>
        </w:rPr>
      </w:pPr>
      <w:r>
        <w:rPr>
          <w:b/>
          <w:bCs/>
        </w:rPr>
        <w:t>Til § 1, nr. 2</w:t>
      </w:r>
    </w:p>
    <w:p w14:paraId="54D330B6" w14:textId="77777777" w:rsidR="00CB699F" w:rsidRDefault="00CB699F" w:rsidP="00CB699F">
      <w:pPr>
        <w:spacing w:after="0"/>
        <w:jc w:val="both"/>
      </w:pPr>
      <w:r>
        <w:t>Dátueftirlitið hevur í dag, sambært § 73, 1. pkt. í dátuverndarlógini, heimild til at almannakunngera sínar avgerðir. Avgerðir, sum verða kunngjørdar, skulu tó, sambært § 73, 2. pkt., vera navnleysar og skulu harafturat vera gjørdar so ókenniligar sum gjørligt.</w:t>
      </w:r>
    </w:p>
    <w:p w14:paraId="45009188" w14:textId="77777777" w:rsidR="00CB699F" w:rsidRDefault="00CB699F" w:rsidP="00CB699F">
      <w:pPr>
        <w:spacing w:after="0"/>
        <w:jc w:val="both"/>
      </w:pPr>
    </w:p>
    <w:p w14:paraId="41DBD8F6" w14:textId="77777777" w:rsidR="00CB699F" w:rsidRDefault="00CB699F" w:rsidP="00CB699F">
      <w:pPr>
        <w:spacing w:after="0"/>
        <w:jc w:val="both"/>
      </w:pPr>
      <w:r>
        <w:t>Við uppskotinum verður kravið um ókenniligheit strikað. Samstundis verður kravið um navnloysi avmarkað, soleiðis at tað frameftir bara verður galdandi fyri navnið á einstaklingum.</w:t>
      </w:r>
    </w:p>
    <w:p w14:paraId="2A1F24F1" w14:textId="77777777" w:rsidR="00CB699F" w:rsidRDefault="00CB699F" w:rsidP="00CB699F">
      <w:pPr>
        <w:spacing w:after="0"/>
        <w:jc w:val="both"/>
      </w:pPr>
    </w:p>
    <w:p w14:paraId="07D907A6" w14:textId="77777777" w:rsidR="00CB699F" w:rsidRDefault="00CB699F" w:rsidP="00CB699F">
      <w:pPr>
        <w:spacing w:after="0"/>
        <w:jc w:val="both"/>
      </w:pPr>
      <w:r>
        <w:t>Hetta verður gjørt við at broyta orðingina av § 73, 2. pkt. til tað fylgjandi:</w:t>
      </w:r>
    </w:p>
    <w:p w14:paraId="2C071378" w14:textId="77777777" w:rsidR="00CB699F" w:rsidRDefault="00CB699F" w:rsidP="00CB699F">
      <w:pPr>
        <w:spacing w:after="0"/>
        <w:jc w:val="both"/>
      </w:pPr>
    </w:p>
    <w:p w14:paraId="2682A3DC" w14:textId="77777777" w:rsidR="00CB699F" w:rsidRDefault="00CB699F" w:rsidP="00CB699F">
      <w:pPr>
        <w:spacing w:after="0"/>
        <w:jc w:val="both"/>
      </w:pPr>
      <w:r>
        <w:t xml:space="preserve">“Í avgerðum, sum Dátueftirlitið almannakunnger, skulu </w:t>
      </w:r>
      <w:r w:rsidRPr="00CA305B">
        <w:t>einstaklingar</w:t>
      </w:r>
      <w:r>
        <w:t xml:space="preserve"> ikki verða nevndir við </w:t>
      </w:r>
      <w:r w:rsidRPr="00CA305B">
        <w:t>sínum navni.</w:t>
      </w:r>
      <w:r>
        <w:t>”</w:t>
      </w:r>
    </w:p>
    <w:p w14:paraId="7CD4EA69" w14:textId="77777777" w:rsidR="00CB699F" w:rsidRDefault="00CB699F" w:rsidP="00CB699F">
      <w:pPr>
        <w:spacing w:after="0"/>
        <w:jc w:val="both"/>
      </w:pPr>
    </w:p>
    <w:p w14:paraId="0F31C6E4" w14:textId="77777777" w:rsidR="00CB699F" w:rsidRDefault="00CB699F" w:rsidP="00CB699F">
      <w:pPr>
        <w:spacing w:after="0"/>
        <w:jc w:val="both"/>
      </w:pPr>
      <w:r>
        <w:rPr>
          <w:i/>
          <w:iCs/>
        </w:rPr>
        <w:t xml:space="preserve">Einstaklingur </w:t>
      </w:r>
      <w:r>
        <w:t>skal skiljast sum ein og hvør likamligur persónur. Kravið um navnloysi fer sostatt at fevna um privatpersónar, men eisini um almennar og privatar stjórar.</w:t>
      </w:r>
    </w:p>
    <w:p w14:paraId="03A7DF57" w14:textId="77777777" w:rsidR="00CB699F" w:rsidRDefault="00CB699F" w:rsidP="00CB699F">
      <w:pPr>
        <w:spacing w:after="0"/>
        <w:jc w:val="both"/>
      </w:pPr>
    </w:p>
    <w:p w14:paraId="5A2FBD28" w14:textId="77777777" w:rsidR="00CB699F" w:rsidRDefault="00CB699F" w:rsidP="00CB699F">
      <w:pPr>
        <w:spacing w:after="0"/>
        <w:jc w:val="both"/>
      </w:pPr>
      <w:r>
        <w:t xml:space="preserve">At kravið um navnloysi bara verður galdandi fyri navnið á likamligum persónum merkir í sær sjálvum, at kravið ikki verður galdandi fyri navnið/heitið á løgfrøðiligum persónum, tað veri seg fyritøkur, kommunur og aðrir almennir myndugleikar. </w:t>
      </w:r>
    </w:p>
    <w:p w14:paraId="74789C57" w14:textId="77777777" w:rsidR="00CB699F" w:rsidRDefault="00CB699F" w:rsidP="00CB699F">
      <w:pPr>
        <w:spacing w:after="0"/>
        <w:jc w:val="both"/>
      </w:pPr>
    </w:p>
    <w:p w14:paraId="5212BCA0" w14:textId="77777777" w:rsidR="00CB699F" w:rsidRDefault="00CB699F" w:rsidP="00CB699F">
      <w:pPr>
        <w:spacing w:after="0"/>
        <w:jc w:val="both"/>
      </w:pPr>
      <w:r>
        <w:t>Um ein fyritøka eitur tað sama sum ein likamligur persónur (t.d. navnið á stjóra, eigara ella fyrrverandi eigara), kann navnið á fyritøkuni almannakunngerast, so leingi tað er fyritøkan, ið verður umrødd, og ikki persónurin við navninum. Hetta er eisini galdandi fyri einstaklingafyritøkur.</w:t>
      </w:r>
    </w:p>
    <w:p w14:paraId="33DB2C41" w14:textId="77777777" w:rsidR="00CB699F" w:rsidRDefault="00CB699F" w:rsidP="00CB699F">
      <w:pPr>
        <w:spacing w:after="0"/>
        <w:jc w:val="both"/>
      </w:pPr>
    </w:p>
    <w:p w14:paraId="7A3D8331" w14:textId="77777777" w:rsidR="00CB699F" w:rsidRDefault="00CB699F" w:rsidP="00CB699F">
      <w:pPr>
        <w:spacing w:after="0"/>
        <w:jc w:val="both"/>
      </w:pPr>
      <w:r>
        <w:t xml:space="preserve">At einstaklingurin/persónurin </w:t>
      </w:r>
      <w:r w:rsidRPr="003C38CF">
        <w:rPr>
          <w:i/>
          <w:iCs/>
        </w:rPr>
        <w:t>ikki skal verða nevndur við</w:t>
      </w:r>
      <w:r>
        <w:t xml:space="preserve"> </w:t>
      </w:r>
      <w:r w:rsidRPr="00CA305B">
        <w:rPr>
          <w:i/>
          <w:iCs/>
        </w:rPr>
        <w:t>sínum navni</w:t>
      </w:r>
      <w:r>
        <w:t xml:space="preserve"> merkir, at navnið hjá viðkomandi ikki skal ganga fram av almannakunngjørdu avgerðini. Tað merkir ikki, at avgerðin skal verða gjørd ókennilig á annan hátt. Kravið um navnloysi forðar sostatt ikki fyri, at Dátueftirlitið almannakunnger eina avgerð, har “aðalstjórin í løgmálaráðnum” ella “stjórin fyri sjúkrahúsverkið” verður umrøddur, hóast nógv munnu vita, hvørjar persónar talan tá vil vera um.</w:t>
      </w:r>
    </w:p>
    <w:p w14:paraId="24DED6E1" w14:textId="77777777" w:rsidR="00CB699F" w:rsidRDefault="00CB699F" w:rsidP="00CB699F">
      <w:pPr>
        <w:spacing w:after="0"/>
        <w:jc w:val="both"/>
      </w:pPr>
    </w:p>
    <w:p w14:paraId="13E634C2" w14:textId="77777777" w:rsidR="00CB699F" w:rsidRDefault="00CB699F" w:rsidP="00CB699F">
      <w:pPr>
        <w:spacing w:after="0"/>
        <w:jc w:val="both"/>
      </w:pPr>
      <w:r>
        <w:t>At kravið um navnloysi fyri einstaklingar verður varðveitt – soleiðis sum tað er lýst omanfyri – er ein verja fyri einstaklingin, sum samstundis ikki avmarkar møguleikarnar hjá Dátueftirlitinum at almannakunngera nakra avgerð.</w:t>
      </w:r>
    </w:p>
    <w:p w14:paraId="0182A0BE" w14:textId="77777777" w:rsidR="00CB699F" w:rsidRDefault="00CB699F" w:rsidP="00CB699F">
      <w:pPr>
        <w:spacing w:after="0"/>
        <w:jc w:val="both"/>
      </w:pPr>
    </w:p>
    <w:p w14:paraId="0B5D3739" w14:textId="77777777" w:rsidR="00CB699F" w:rsidRDefault="00CB699F" w:rsidP="00CB699F">
      <w:pPr>
        <w:spacing w:after="0"/>
        <w:jc w:val="both"/>
      </w:pPr>
      <w:r>
        <w:t>Endamálið við broytingini av § 73, 2. pkt. er at tryggja, at tað verður møguligt hjá Dátueftirlitinum at almannakunngera allar sínar avgerðir.</w:t>
      </w:r>
    </w:p>
    <w:p w14:paraId="121C40E8" w14:textId="77777777" w:rsidR="00CB699F" w:rsidRDefault="00CB699F" w:rsidP="00CB699F">
      <w:pPr>
        <w:spacing w:after="0"/>
        <w:jc w:val="both"/>
      </w:pPr>
    </w:p>
    <w:p w14:paraId="60F2AFED" w14:textId="77777777" w:rsidR="00CB699F" w:rsidRDefault="00CB699F" w:rsidP="00CB699F">
      <w:pPr>
        <w:spacing w:after="0"/>
        <w:jc w:val="both"/>
      </w:pPr>
      <w:r>
        <w:t xml:space="preserve">Hetta merkir tó ikki, at Dátueftirlitið fer at almannakunngera allar sínar avgerðir í framtíðini. Dátueftirlitið fer framvegis bara at almannakunngera avgerðir, sum Dátueftirlitið metir hava </w:t>
      </w:r>
      <w:r>
        <w:lastRenderedPageBreak/>
        <w:t>prinsipiellan týdning fyri, hvussu dátuverndarlógin skal skiljast, ella sum hava stóran týdning í sær sjálvum.</w:t>
      </w:r>
    </w:p>
    <w:p w14:paraId="5953FCA9" w14:textId="77777777" w:rsidR="00CB699F" w:rsidRDefault="00CB699F" w:rsidP="00CB699F">
      <w:pPr>
        <w:spacing w:after="0"/>
        <w:jc w:val="both"/>
      </w:pPr>
    </w:p>
    <w:p w14:paraId="0610D496" w14:textId="77777777" w:rsidR="00CB699F" w:rsidRDefault="00CB699F" w:rsidP="00CB699F">
      <w:pPr>
        <w:spacing w:after="0"/>
        <w:jc w:val="both"/>
      </w:pPr>
      <w:r>
        <w:t xml:space="preserve">Broytingin fer at gera tað munandi lættari hjá Dátueftirlitinum at greiða frá einum máli, hvat niðurstøðan í einum máli er grundað á, og harvið eisini hvussu løgtingslógin eigur at verða tulkað í ymiskum samanhangum. </w:t>
      </w:r>
    </w:p>
    <w:p w14:paraId="4EB83544" w14:textId="77777777" w:rsidR="00CB699F" w:rsidRDefault="00CB699F" w:rsidP="00CB699F">
      <w:pPr>
        <w:spacing w:after="0"/>
        <w:jc w:val="both"/>
      </w:pPr>
    </w:p>
    <w:p w14:paraId="0BE04314" w14:textId="77777777" w:rsidR="00CB699F" w:rsidRDefault="00CB699F" w:rsidP="00CB699F">
      <w:pPr>
        <w:spacing w:after="0"/>
        <w:jc w:val="both"/>
      </w:pPr>
      <w:r>
        <w:t xml:space="preserve">Við broytingini verður Dátueftirlitið eisini javnsett við aðrar føroyskar eftirlitsmyndugleikar og stovnar sum t.d. Kappingareftirlitið, Landsgrannskoðanina og Løgtingsins umboðsmann, sum allir hava møguleika at kunngera sínar avgerðir, uttan at tær skulu vera gjørdar navnleysar og ókenniligar áðrenn. </w:t>
      </w:r>
    </w:p>
    <w:p w14:paraId="357A13C8" w14:textId="77777777" w:rsidR="00CB699F" w:rsidRDefault="00CB699F" w:rsidP="00CB699F">
      <w:pPr>
        <w:spacing w:after="0"/>
        <w:jc w:val="both"/>
      </w:pPr>
    </w:p>
    <w:p w14:paraId="2755BE5E" w14:textId="77777777" w:rsidR="00CB699F" w:rsidRDefault="00CB699F" w:rsidP="00CB699F">
      <w:pPr>
        <w:spacing w:after="0"/>
        <w:jc w:val="both"/>
      </w:pPr>
      <w:r>
        <w:t>Dátueftirlitið verður eisini javnsett við dátueftirlitini í grannalondum okkara, sum flest øll hava henda møguleika, og sum Dátueftirlitið hevur eitt gott og tætt samstarv við.</w:t>
      </w:r>
    </w:p>
    <w:p w14:paraId="1F74E668" w14:textId="77777777" w:rsidR="00CB699F" w:rsidRDefault="00CB699F" w:rsidP="00CB699F">
      <w:pPr>
        <w:spacing w:after="0"/>
        <w:jc w:val="both"/>
      </w:pPr>
    </w:p>
    <w:p w14:paraId="62B7D77B" w14:textId="77777777" w:rsidR="00CB699F" w:rsidRDefault="00CB699F" w:rsidP="00CB699F">
      <w:pPr>
        <w:spacing w:after="0"/>
        <w:jc w:val="both"/>
      </w:pPr>
      <w:r>
        <w:t>Mett verður harafturat, at broytingin fer at hava við sær ein uppalandi og harvið eisini fyribyrgjandi virknað, tí eingin fyritøka ella stovnur hevur ynski um at enda á heimasíðuni hjá Dátueftirlitinum, tí fyritøkan ella stovnurin ikki hevur hildið sínar skyldur sambært dátuverndarlógini. Møguleikin fyri at verða settur í ringt ljós fer sostatt at virka sum ein tileggjan til at halda løgtingslógina, og til at akta boð frá Dátueftirlitinum – serliga fyri almennar myndugleikar, sum ikki kunnu revsast fyri brot á dátuverndarlógina á sama hátt sum privat.</w:t>
      </w:r>
    </w:p>
    <w:p w14:paraId="41D27043" w14:textId="77777777" w:rsidR="00CB699F" w:rsidRDefault="00CB699F" w:rsidP="00CB699F">
      <w:pPr>
        <w:spacing w:after="0"/>
        <w:jc w:val="both"/>
      </w:pPr>
    </w:p>
    <w:p w14:paraId="35C45283" w14:textId="77777777" w:rsidR="00CB699F" w:rsidRDefault="00CB699F" w:rsidP="00CB699F">
      <w:pPr>
        <w:spacing w:after="0"/>
        <w:jc w:val="both"/>
      </w:pPr>
      <w:r>
        <w:t>§ 36 í dátuverndarlógini avmarkar m.a. kunningarskylduna og rættin hjá tí skrásetta til innlit, tá ið tað ítøkiliga verður mett, at um upplýsingarnar koma í ljósmála, kann tað skaða t.d. landsins trygd og verju ella samskifti við útlendskar tjóðir. Sambært § 73, 3. pkt. í dátuverndarlógini skal ásetingin nýtast samsvarandi fyri almannakunngering. § 73, 3. pkt. kann tí eisini avmarka møguleikarnar hjá Dátueftirlitinum at almannakunngera eina avgerðir, ella partar av eini avgerð, og hetta verður ikki broytt við uppskotinum.</w:t>
      </w:r>
    </w:p>
    <w:p w14:paraId="713AF07F" w14:textId="77777777" w:rsidR="00CB699F" w:rsidRPr="000A129D" w:rsidRDefault="00CB699F" w:rsidP="00CB699F">
      <w:pPr>
        <w:spacing w:after="0"/>
        <w:jc w:val="both"/>
      </w:pPr>
    </w:p>
    <w:p w14:paraId="7D291FAF" w14:textId="77777777" w:rsidR="00CB699F" w:rsidRPr="000A129D" w:rsidRDefault="00CB699F" w:rsidP="00CB699F">
      <w:pPr>
        <w:spacing w:after="0"/>
        <w:jc w:val="both"/>
        <w:rPr>
          <w:b/>
        </w:rPr>
      </w:pPr>
      <w:r w:rsidRPr="000A129D">
        <w:rPr>
          <w:b/>
        </w:rPr>
        <w:t>Til § 2</w:t>
      </w:r>
    </w:p>
    <w:p w14:paraId="2DB17DFA" w14:textId="77777777" w:rsidR="00CB699F" w:rsidRDefault="00CB699F" w:rsidP="00CB699F">
      <w:pPr>
        <w:spacing w:after="0"/>
        <w:jc w:val="both"/>
      </w:pPr>
      <w:r>
        <w:t>§ 2 er vanlig gildiskomuáseting.</w:t>
      </w:r>
    </w:p>
    <w:p w14:paraId="0D3AADF9" w14:textId="77777777" w:rsidR="00CB699F" w:rsidRDefault="00CB699F" w:rsidP="00CB699F">
      <w:pPr>
        <w:spacing w:after="0"/>
        <w:jc w:val="both"/>
      </w:pPr>
    </w:p>
    <w:p w14:paraId="1F30EE3E" w14:textId="77777777" w:rsidR="00CB699F" w:rsidRPr="000A129D" w:rsidRDefault="00CB699F" w:rsidP="00CB699F">
      <w:pPr>
        <w:spacing w:after="0"/>
        <w:jc w:val="both"/>
      </w:pPr>
      <w:r>
        <w:t>Ásetingin leggur upp til, at løgtingslógin skal koma í gildi dagin eftir, at hon er kunngjørd.</w:t>
      </w:r>
    </w:p>
    <w:p w14:paraId="3330909F" w14:textId="77777777" w:rsidR="00CB699F" w:rsidRPr="000A129D" w:rsidRDefault="00CB699F" w:rsidP="00CB699F">
      <w:pPr>
        <w:spacing w:after="0"/>
        <w:jc w:val="both"/>
      </w:pPr>
    </w:p>
    <w:p w14:paraId="69290444" w14:textId="77777777" w:rsidR="00CB699F" w:rsidRPr="000A129D" w:rsidRDefault="00CB699F" w:rsidP="00CB699F">
      <w:pPr>
        <w:spacing w:after="0"/>
        <w:jc w:val="both"/>
      </w:pPr>
    </w:p>
    <w:p w14:paraId="6595A31B" w14:textId="77777777" w:rsidR="00CB699F" w:rsidRPr="000A129D" w:rsidRDefault="00CB699F" w:rsidP="00CB699F">
      <w:pPr>
        <w:spacing w:after="0"/>
        <w:jc w:val="both"/>
      </w:pPr>
    </w:p>
    <w:p w14:paraId="389F2D0F" w14:textId="77777777" w:rsidR="00CB699F" w:rsidRPr="000A129D" w:rsidRDefault="00CB699F" w:rsidP="00CB699F">
      <w:pPr>
        <w:spacing w:after="0"/>
        <w:jc w:val="both"/>
      </w:pPr>
    </w:p>
    <w:p w14:paraId="4D9061A7" w14:textId="77777777" w:rsidR="00CB699F" w:rsidRPr="000A129D" w:rsidRDefault="00CB699F" w:rsidP="00CB699F">
      <w:pPr>
        <w:spacing w:after="0"/>
        <w:jc w:val="both"/>
      </w:pPr>
    </w:p>
    <w:p w14:paraId="36FF2F44" w14:textId="77777777" w:rsidR="00CB699F" w:rsidRPr="000A129D" w:rsidRDefault="00CB699F" w:rsidP="00CB699F">
      <w:pPr>
        <w:spacing w:after="0"/>
      </w:pPr>
    </w:p>
    <w:p w14:paraId="76C5173F" w14:textId="77777777" w:rsidR="00CB699F" w:rsidRPr="000A129D" w:rsidRDefault="00CB699F" w:rsidP="00CB699F">
      <w:pPr>
        <w:spacing w:after="0"/>
        <w:jc w:val="center"/>
      </w:pPr>
      <w:r>
        <w:t>Løgmálaráðið</w:t>
      </w:r>
      <w:r w:rsidRPr="000A129D">
        <w:t>,</w:t>
      </w:r>
      <w:r>
        <w:t xml:space="preserve"> dagfesting</w:t>
      </w:r>
      <w:r w:rsidRPr="000A129D">
        <w:t>.</w:t>
      </w:r>
    </w:p>
    <w:p w14:paraId="0219BA09" w14:textId="77777777" w:rsidR="00CB699F" w:rsidRPr="000A129D" w:rsidRDefault="00CB699F" w:rsidP="00CB699F">
      <w:pPr>
        <w:spacing w:after="0"/>
        <w:jc w:val="center"/>
      </w:pPr>
    </w:p>
    <w:p w14:paraId="30029F59" w14:textId="77777777" w:rsidR="00CB699F" w:rsidRPr="000A129D" w:rsidRDefault="00CB699F" w:rsidP="00CB699F">
      <w:pPr>
        <w:spacing w:after="0"/>
        <w:jc w:val="center"/>
        <w:rPr>
          <w:b/>
        </w:rPr>
      </w:pPr>
      <w:r>
        <w:rPr>
          <w:b/>
        </w:rPr>
        <w:t>Bjarni Kárason Petersen</w:t>
      </w:r>
    </w:p>
    <w:p w14:paraId="6FA7D606" w14:textId="77777777" w:rsidR="00CB699F" w:rsidRPr="000A129D" w:rsidRDefault="00CB699F" w:rsidP="00CB699F">
      <w:pPr>
        <w:spacing w:after="0"/>
        <w:jc w:val="center"/>
      </w:pPr>
      <w:r w:rsidRPr="000A129D">
        <w:t>landsstýrismaður</w:t>
      </w:r>
    </w:p>
    <w:p w14:paraId="14CA99F8" w14:textId="77777777" w:rsidR="00CB699F" w:rsidRPr="000A129D" w:rsidRDefault="00CB699F" w:rsidP="00CB699F">
      <w:pPr>
        <w:spacing w:after="0"/>
        <w:jc w:val="right"/>
      </w:pPr>
    </w:p>
    <w:p w14:paraId="3B818740" w14:textId="77777777" w:rsidR="00CB699F" w:rsidRPr="000A129D" w:rsidRDefault="00CB699F" w:rsidP="00CB699F">
      <w:pPr>
        <w:spacing w:after="0"/>
        <w:jc w:val="right"/>
      </w:pPr>
      <w:r w:rsidRPr="000A129D">
        <w:t>/ N</w:t>
      </w:r>
      <w:r>
        <w:t>ella Festirstein</w:t>
      </w:r>
    </w:p>
    <w:p w14:paraId="732E7904" w14:textId="77777777" w:rsidR="00CB699F" w:rsidRPr="000A129D" w:rsidRDefault="00CB699F" w:rsidP="00CB699F">
      <w:pPr>
        <w:spacing w:after="0"/>
        <w:jc w:val="right"/>
      </w:pPr>
    </w:p>
    <w:p w14:paraId="58E57554" w14:textId="77777777" w:rsidR="00CB699F" w:rsidRPr="000A129D" w:rsidRDefault="00CB699F" w:rsidP="00CB699F">
      <w:pPr>
        <w:spacing w:after="0"/>
      </w:pPr>
    </w:p>
    <w:p w14:paraId="75D3007D" w14:textId="77777777" w:rsidR="00CB699F" w:rsidRPr="000A129D" w:rsidRDefault="00CB699F" w:rsidP="00CB699F">
      <w:pPr>
        <w:spacing w:after="0"/>
        <w:rPr>
          <w:b/>
        </w:rPr>
      </w:pPr>
      <w:r w:rsidRPr="000A129D">
        <w:rPr>
          <w:b/>
        </w:rPr>
        <w:t>Yvirlit yvir fylgiskjøl:</w:t>
      </w:r>
    </w:p>
    <w:p w14:paraId="3AC6A79B" w14:textId="77777777" w:rsidR="00CB699F" w:rsidRPr="000A129D" w:rsidRDefault="00CB699F" w:rsidP="00CB699F">
      <w:pPr>
        <w:spacing w:after="0"/>
      </w:pPr>
      <w:r w:rsidRPr="000A129D">
        <w:t>Fylgiskjal 1: Javntekstur</w:t>
      </w:r>
    </w:p>
    <w:p w14:paraId="7218CA3C" w14:textId="77777777" w:rsidR="00CB699F" w:rsidRPr="000A129D" w:rsidRDefault="00CB699F" w:rsidP="00CB699F">
      <w:pPr>
        <w:spacing w:after="0"/>
      </w:pPr>
      <w:r w:rsidRPr="000A129D">
        <w:lastRenderedPageBreak/>
        <w:t xml:space="preserve">Fylgiskjal 2: </w:t>
      </w:r>
    </w:p>
    <w:p w14:paraId="3C135356" w14:textId="77777777" w:rsidR="00CB699F" w:rsidRPr="000A129D" w:rsidRDefault="00CB699F" w:rsidP="00CB699F">
      <w:pPr>
        <w:spacing w:after="0"/>
        <w:rPr>
          <w:rFonts w:eastAsiaTheme="minorHAnsi"/>
        </w:rPr>
      </w:pPr>
      <w:r w:rsidRPr="000A129D">
        <w:t>Fylgiskjal 3:</w:t>
      </w:r>
    </w:p>
    <w:p w14:paraId="4C70E7AD" w14:textId="77777777" w:rsidR="00CB699F" w:rsidRPr="000A129D" w:rsidRDefault="00CB699F" w:rsidP="00CB699F"/>
    <w:p w14:paraId="2274C518" w14:textId="77777777" w:rsidR="00CB699F" w:rsidRPr="000A129D" w:rsidRDefault="00CB699F" w:rsidP="00CB699F"/>
    <w:p w14:paraId="73F84A3E" w14:textId="77777777" w:rsidR="00081C11" w:rsidRPr="00CB699F" w:rsidRDefault="00081C11" w:rsidP="00CB699F"/>
    <w:sectPr w:rsidR="00081C11" w:rsidRPr="00CB699F" w:rsidSect="00532AF3">
      <w:headerReference w:type="even" r:id="rId8"/>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7E4B" w14:textId="77777777" w:rsidR="009733EA" w:rsidRDefault="009733EA">
      <w:pPr>
        <w:spacing w:after="0"/>
      </w:pPr>
      <w:r>
        <w:separator/>
      </w:r>
    </w:p>
  </w:endnote>
  <w:endnote w:type="continuationSeparator" w:id="0">
    <w:p w14:paraId="58BA2DB4" w14:textId="77777777" w:rsidR="009733EA" w:rsidRDefault="009733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0AC2" w14:textId="77777777" w:rsidR="00532AF3" w:rsidRDefault="00532AF3">
    <w:pPr>
      <w:pStyle w:val="Sidefod"/>
      <w:jc w:val="center"/>
    </w:pPr>
    <w:r w:rsidRPr="00BD0332">
      <w:rPr>
        <w:bCs/>
      </w:rPr>
      <w:fldChar w:fldCharType="begin"/>
    </w:r>
    <w:r w:rsidRPr="00BD0332">
      <w:rPr>
        <w:bCs/>
      </w:rPr>
      <w:instrText>PAGE</w:instrText>
    </w:r>
    <w:r w:rsidRPr="00BD0332">
      <w:rPr>
        <w:bCs/>
      </w:rPr>
      <w:fldChar w:fldCharType="separate"/>
    </w:r>
    <w:r w:rsidR="00997DB1">
      <w:rPr>
        <w:bCs/>
        <w:noProof/>
      </w:rPr>
      <w:t>1</w:t>
    </w:r>
    <w:r w:rsidR="00997DB1">
      <w:rPr>
        <w:bCs/>
        <w:noProof/>
      </w:rPr>
      <w:t>0</w:t>
    </w:r>
    <w:r w:rsidRPr="00BD0332">
      <w:rPr>
        <w:bCs/>
      </w:rPr>
      <w:fldChar w:fldCharType="end"/>
    </w:r>
    <w:r>
      <w:t xml:space="preserve"> /</w:t>
    </w:r>
    <w:r w:rsidRPr="00BD0332">
      <w:t xml:space="preserve"> </w:t>
    </w:r>
    <w:r w:rsidRPr="00BD0332">
      <w:rPr>
        <w:bCs/>
      </w:rPr>
      <w:fldChar w:fldCharType="begin"/>
    </w:r>
    <w:r w:rsidRPr="00BD0332">
      <w:rPr>
        <w:bCs/>
      </w:rPr>
      <w:instrText>NUMPAGES</w:instrText>
    </w:r>
    <w:r w:rsidRPr="00BD0332">
      <w:rPr>
        <w:bCs/>
      </w:rPr>
      <w:fldChar w:fldCharType="separate"/>
    </w:r>
    <w:r w:rsidR="00997DB1">
      <w:rPr>
        <w:bCs/>
        <w:noProof/>
      </w:rPr>
      <w:t>10</w:t>
    </w:r>
    <w:r w:rsidRPr="00BD0332">
      <w:rPr>
        <w:bCs/>
      </w:rPr>
      <w:fldChar w:fldCharType="end"/>
    </w:r>
  </w:p>
  <w:p w14:paraId="00F2C0BF" w14:textId="77777777" w:rsidR="00532AF3" w:rsidRDefault="00532A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8626" w14:textId="77777777" w:rsidR="009733EA" w:rsidRDefault="009733EA">
      <w:pPr>
        <w:spacing w:after="0"/>
      </w:pPr>
      <w:r>
        <w:separator/>
      </w:r>
    </w:p>
  </w:footnote>
  <w:footnote w:type="continuationSeparator" w:id="0">
    <w:p w14:paraId="70881B5D" w14:textId="77777777" w:rsidR="009733EA" w:rsidRDefault="009733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147F" w14:textId="77777777" w:rsidR="00532AF3" w:rsidRPr="00DA32B2" w:rsidRDefault="00532AF3">
    <w:pPr>
      <w:pStyle w:val="Sidehoved"/>
    </w:pPr>
  </w:p>
  <w:p w14:paraId="479E2C0B" w14:textId="77777777" w:rsidR="00532AF3" w:rsidRPr="00DA32B2" w:rsidRDefault="00532AF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714E" w14:textId="77777777" w:rsidR="00532AF3" w:rsidRPr="00DA32B2" w:rsidRDefault="00532AF3" w:rsidP="00035C9D">
    <w:pPr>
      <w:pStyle w:val="Sidehoved"/>
      <w:tabs>
        <w:tab w:val="left" w:pos="3690"/>
      </w:tabs>
      <w:spacing w:before="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167D9"/>
    <w:multiLevelType w:val="hybridMultilevel"/>
    <w:tmpl w:val="0414D34E"/>
    <w:lvl w:ilvl="0" w:tplc="75EA089E">
      <w:start w:val="1"/>
      <w:numFmt w:val="decimal"/>
      <w:lvlText w:val="%1."/>
      <w:lvlJc w:val="left"/>
      <w:pPr>
        <w:ind w:left="360" w:hanging="360"/>
      </w:pPr>
      <w:rPr>
        <w:rFonts w:ascii="Times New Roman" w:hAnsi="Times New Roman" w:cs="Times New Roman" w:hint="default"/>
        <w:b/>
        <w:i w:val="0"/>
        <w:sz w:val="24"/>
      </w:rPr>
    </w:lvl>
    <w:lvl w:ilvl="1" w:tplc="04380019">
      <w:start w:val="1"/>
      <w:numFmt w:val="lowerLetter"/>
      <w:lvlText w:val="%2."/>
      <w:lvlJc w:val="left"/>
      <w:pPr>
        <w:ind w:left="1080" w:hanging="360"/>
      </w:pPr>
    </w:lvl>
    <w:lvl w:ilvl="2" w:tplc="0438001B">
      <w:start w:val="1"/>
      <w:numFmt w:val="lowerRoman"/>
      <w:lvlText w:val="%3."/>
      <w:lvlJc w:val="right"/>
      <w:pPr>
        <w:ind w:left="1800" w:hanging="180"/>
      </w:pPr>
    </w:lvl>
    <w:lvl w:ilvl="3" w:tplc="0438000F">
      <w:start w:val="1"/>
      <w:numFmt w:val="decimal"/>
      <w:lvlText w:val="%4."/>
      <w:lvlJc w:val="left"/>
      <w:pPr>
        <w:ind w:left="2520" w:hanging="360"/>
      </w:pPr>
    </w:lvl>
    <w:lvl w:ilvl="4" w:tplc="04380019">
      <w:start w:val="1"/>
      <w:numFmt w:val="lowerLetter"/>
      <w:lvlText w:val="%5."/>
      <w:lvlJc w:val="left"/>
      <w:pPr>
        <w:ind w:left="3240" w:hanging="360"/>
      </w:pPr>
    </w:lvl>
    <w:lvl w:ilvl="5" w:tplc="0438001B">
      <w:start w:val="1"/>
      <w:numFmt w:val="lowerRoman"/>
      <w:lvlText w:val="%6."/>
      <w:lvlJc w:val="right"/>
      <w:pPr>
        <w:ind w:left="3960" w:hanging="180"/>
      </w:pPr>
    </w:lvl>
    <w:lvl w:ilvl="6" w:tplc="0438000F">
      <w:start w:val="1"/>
      <w:numFmt w:val="decimal"/>
      <w:lvlText w:val="%7."/>
      <w:lvlJc w:val="left"/>
      <w:pPr>
        <w:ind w:left="4680" w:hanging="360"/>
      </w:pPr>
    </w:lvl>
    <w:lvl w:ilvl="7" w:tplc="04380019">
      <w:start w:val="1"/>
      <w:numFmt w:val="lowerLetter"/>
      <w:lvlText w:val="%8."/>
      <w:lvlJc w:val="left"/>
      <w:pPr>
        <w:ind w:left="5400" w:hanging="360"/>
      </w:pPr>
    </w:lvl>
    <w:lvl w:ilvl="8" w:tplc="0438001B">
      <w:start w:val="1"/>
      <w:numFmt w:val="lowerRoman"/>
      <w:lvlText w:val="%9."/>
      <w:lvlJc w:val="right"/>
      <w:pPr>
        <w:ind w:left="6120" w:hanging="180"/>
      </w:pPr>
    </w:lvl>
  </w:abstractNum>
  <w:num w:numId="1" w16cid:durableId="1403679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0D"/>
    <w:rsid w:val="000017D4"/>
    <w:rsid w:val="00006C13"/>
    <w:rsid w:val="0003064D"/>
    <w:rsid w:val="00073F0E"/>
    <w:rsid w:val="00081C11"/>
    <w:rsid w:val="00081DF5"/>
    <w:rsid w:val="000A129D"/>
    <w:rsid w:val="000B1057"/>
    <w:rsid w:val="00114E89"/>
    <w:rsid w:val="00124124"/>
    <w:rsid w:val="001662E4"/>
    <w:rsid w:val="001836BA"/>
    <w:rsid w:val="001A7FAF"/>
    <w:rsid w:val="001C25C2"/>
    <w:rsid w:val="00206449"/>
    <w:rsid w:val="002173D7"/>
    <w:rsid w:val="00252EE0"/>
    <w:rsid w:val="002760BE"/>
    <w:rsid w:val="002918AA"/>
    <w:rsid w:val="00292C50"/>
    <w:rsid w:val="00295881"/>
    <w:rsid w:val="003A14A9"/>
    <w:rsid w:val="003A1637"/>
    <w:rsid w:val="00430B3C"/>
    <w:rsid w:val="00445116"/>
    <w:rsid w:val="00455F81"/>
    <w:rsid w:val="004B576F"/>
    <w:rsid w:val="00500E72"/>
    <w:rsid w:val="00500F83"/>
    <w:rsid w:val="00532AF3"/>
    <w:rsid w:val="00581D50"/>
    <w:rsid w:val="00666543"/>
    <w:rsid w:val="006D527C"/>
    <w:rsid w:val="00780F88"/>
    <w:rsid w:val="007817E4"/>
    <w:rsid w:val="007F6BA3"/>
    <w:rsid w:val="00825CB3"/>
    <w:rsid w:val="008B2636"/>
    <w:rsid w:val="0092126D"/>
    <w:rsid w:val="009247B3"/>
    <w:rsid w:val="00941E51"/>
    <w:rsid w:val="00953772"/>
    <w:rsid w:val="009733EA"/>
    <w:rsid w:val="0099427D"/>
    <w:rsid w:val="00997DB1"/>
    <w:rsid w:val="009A5041"/>
    <w:rsid w:val="00A100E8"/>
    <w:rsid w:val="00A21E7E"/>
    <w:rsid w:val="00A61458"/>
    <w:rsid w:val="00A8127C"/>
    <w:rsid w:val="00A963CC"/>
    <w:rsid w:val="00AF589B"/>
    <w:rsid w:val="00B61B39"/>
    <w:rsid w:val="00B75E5F"/>
    <w:rsid w:val="00B973E6"/>
    <w:rsid w:val="00B976A9"/>
    <w:rsid w:val="00BF6760"/>
    <w:rsid w:val="00C305E7"/>
    <w:rsid w:val="00C318E6"/>
    <w:rsid w:val="00C32A0D"/>
    <w:rsid w:val="00C53C9B"/>
    <w:rsid w:val="00CA0A7F"/>
    <w:rsid w:val="00CB180B"/>
    <w:rsid w:val="00CB699F"/>
    <w:rsid w:val="00CE2C35"/>
    <w:rsid w:val="00CF159B"/>
    <w:rsid w:val="00D2762A"/>
    <w:rsid w:val="00DC1ADB"/>
    <w:rsid w:val="00DF139F"/>
    <w:rsid w:val="00DF4F2D"/>
    <w:rsid w:val="00E32FB2"/>
    <w:rsid w:val="00E36F2E"/>
    <w:rsid w:val="00E60021"/>
    <w:rsid w:val="00E94532"/>
    <w:rsid w:val="00EF42A3"/>
    <w:rsid w:val="00F2780C"/>
    <w:rsid w:val="00F53AFF"/>
    <w:rsid w:val="00F71071"/>
    <w:rsid w:val="00FA558C"/>
    <w:rsid w:val="00FC38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DF13E"/>
  <w14:defaultImageDpi w14:val="330"/>
  <w15:chartTrackingRefBased/>
  <w15:docId w15:val="{7711E0D6-A855-42F8-A86E-83CF2782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21"/>
    <w:pPr>
      <w:spacing w:after="16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spacing w:after="0"/>
    </w:pPr>
    <w:rPr>
      <w:rFonts w:eastAsia="Times New Roman"/>
    </w:rPr>
  </w:style>
  <w:style w:type="paragraph" w:customStyle="1" w:styleId="Stk">
    <w:name w:val="Stk"/>
    <w:basedOn w:val="Normal"/>
    <w:rsid w:val="00AF589B"/>
    <w:pPr>
      <w:spacing w:after="0"/>
      <w:ind w:firstLine="170"/>
    </w:pPr>
    <w:rPr>
      <w:rFonts w:eastAsia="Times New Roman"/>
    </w:rPr>
  </w:style>
  <w:style w:type="paragraph" w:customStyle="1" w:styleId="Paragraftekst">
    <w:name w:val="Paragraftekst"/>
    <w:basedOn w:val="Normal"/>
    <w:next w:val="Normal"/>
    <w:rsid w:val="00AF589B"/>
    <w:pPr>
      <w:spacing w:before="240" w:after="0"/>
      <w:ind w:firstLine="170"/>
    </w:pPr>
    <w:rPr>
      <w:rFonts w:eastAsia="Times New Roman"/>
    </w:rPr>
  </w:style>
  <w:style w:type="paragraph" w:styleId="Sidehoved">
    <w:name w:val="header"/>
    <w:basedOn w:val="Normal"/>
    <w:link w:val="SidehovedTegn"/>
    <w:uiPriority w:val="99"/>
    <w:semiHidden/>
    <w:unhideWhenUsed/>
    <w:rsid w:val="00532AF3"/>
    <w:pPr>
      <w:tabs>
        <w:tab w:val="center" w:pos="4819"/>
        <w:tab w:val="right" w:pos="9638"/>
      </w:tabs>
    </w:pPr>
  </w:style>
  <w:style w:type="character" w:customStyle="1" w:styleId="SidehovedTegn">
    <w:name w:val="Sidehoved Tegn"/>
    <w:basedOn w:val="Standardskrifttypeiafsnit"/>
    <w:link w:val="Sidehoved"/>
    <w:uiPriority w:val="99"/>
    <w:semiHidden/>
    <w:rsid w:val="00532AF3"/>
    <w:rPr>
      <w:sz w:val="24"/>
      <w:szCs w:val="22"/>
      <w:lang w:val="da-DK" w:eastAsia="en-US"/>
    </w:rPr>
  </w:style>
  <w:style w:type="paragraph" w:styleId="Sidefod">
    <w:name w:val="footer"/>
    <w:basedOn w:val="Normal"/>
    <w:link w:val="SidefodTegn"/>
    <w:uiPriority w:val="99"/>
    <w:semiHidden/>
    <w:unhideWhenUsed/>
    <w:rsid w:val="00532AF3"/>
    <w:pPr>
      <w:tabs>
        <w:tab w:val="center" w:pos="4819"/>
        <w:tab w:val="right" w:pos="9638"/>
      </w:tabs>
    </w:pPr>
  </w:style>
  <w:style w:type="character" w:customStyle="1" w:styleId="SidefodTegn">
    <w:name w:val="Sidefod Tegn"/>
    <w:basedOn w:val="Standardskrifttypeiafsnit"/>
    <w:link w:val="Sidefod"/>
    <w:uiPriority w:val="99"/>
    <w:semiHidden/>
    <w:rsid w:val="00532AF3"/>
    <w:rPr>
      <w:sz w:val="24"/>
      <w:szCs w:val="22"/>
      <w:lang w:val="da-DK" w:eastAsia="en-US"/>
    </w:rPr>
  </w:style>
  <w:style w:type="paragraph" w:styleId="Listeafsnit">
    <w:name w:val="List Paragraph"/>
    <w:basedOn w:val="Normal"/>
    <w:uiPriority w:val="34"/>
    <w:qFormat/>
    <w:rsid w:val="00E60021"/>
    <w:pPr>
      <w:ind w:left="720"/>
      <w:contextualSpacing/>
    </w:pPr>
  </w:style>
  <w:style w:type="character" w:customStyle="1" w:styleId="TypografiFed">
    <w:name w:val="Typografi Fed"/>
    <w:basedOn w:val="Standardskrifttypeiafsnit"/>
    <w:rsid w:val="00E60021"/>
    <w:rPr>
      <w:rFonts w:ascii="Times New Roman" w:hAnsi="Times New Roman" w:cs="Times New Roman" w:hint="default"/>
      <w:b/>
      <w:bCs/>
      <w:sz w:val="24"/>
    </w:rPr>
  </w:style>
  <w:style w:type="character" w:customStyle="1" w:styleId="TypografiKursiv">
    <w:name w:val="Typografi Kursiv"/>
    <w:basedOn w:val="Standardskrifttypeiafsnit"/>
    <w:rsid w:val="00E60021"/>
    <w:rPr>
      <w:rFonts w:ascii="Times New Roman" w:hAnsi="Times New Roman" w:cs="Times New Roman" w:hint="default"/>
      <w:i/>
      <w:iCs/>
      <w:sz w:val="24"/>
    </w:rPr>
  </w:style>
  <w:style w:type="table" w:styleId="Tabel-Gitter">
    <w:name w:val="Table Grid"/>
    <w:basedOn w:val="Tabel-Normal"/>
    <w:uiPriority w:val="59"/>
    <w:rsid w:val="00E6002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uiPriority w:val="59"/>
    <w:locked/>
    <w:rsid w:val="00E6002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CF159B"/>
    <w:rPr>
      <w:sz w:val="16"/>
      <w:szCs w:val="16"/>
    </w:rPr>
  </w:style>
  <w:style w:type="paragraph" w:styleId="Kommentartekst">
    <w:name w:val="annotation text"/>
    <w:basedOn w:val="Normal"/>
    <w:link w:val="KommentartekstTegn"/>
    <w:uiPriority w:val="99"/>
    <w:unhideWhenUsed/>
    <w:rsid w:val="00CF159B"/>
    <w:rPr>
      <w:sz w:val="20"/>
      <w:szCs w:val="20"/>
    </w:rPr>
  </w:style>
  <w:style w:type="character" w:customStyle="1" w:styleId="KommentartekstTegn">
    <w:name w:val="Kommentartekst Tegn"/>
    <w:basedOn w:val="Standardskrifttypeiafsnit"/>
    <w:link w:val="Kommentartekst"/>
    <w:uiPriority w:val="99"/>
    <w:rsid w:val="00CF15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0370">
      <w:bodyDiv w:val="1"/>
      <w:marLeft w:val="0"/>
      <w:marRight w:val="0"/>
      <w:marTop w:val="0"/>
      <w:marBottom w:val="0"/>
      <w:divBdr>
        <w:top w:val="none" w:sz="0" w:space="0" w:color="auto"/>
        <w:left w:val="none" w:sz="0" w:space="0" w:color="auto"/>
        <w:bottom w:val="none" w:sz="0" w:space="0" w:color="auto"/>
        <w:right w:val="none" w:sz="0" w:space="0" w:color="auto"/>
      </w:divBdr>
    </w:div>
    <w:div w:id="205339046">
      <w:bodyDiv w:val="1"/>
      <w:marLeft w:val="0"/>
      <w:marRight w:val="0"/>
      <w:marTop w:val="0"/>
      <w:marBottom w:val="0"/>
      <w:divBdr>
        <w:top w:val="none" w:sz="0" w:space="0" w:color="auto"/>
        <w:left w:val="none" w:sz="0" w:space="0" w:color="auto"/>
        <w:bottom w:val="none" w:sz="0" w:space="0" w:color="auto"/>
        <w:right w:val="none" w:sz="0" w:space="0" w:color="auto"/>
      </w:divBdr>
    </w:div>
    <w:div w:id="4351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D53072E73B4C309ECF2006215CC29D"/>
        <w:category>
          <w:name w:val="Generelt"/>
          <w:gallery w:val="placeholder"/>
        </w:category>
        <w:types>
          <w:type w:val="bbPlcHdr"/>
        </w:types>
        <w:behaviors>
          <w:behavior w:val="content"/>
        </w:behaviors>
        <w:guid w:val="{C895C0C0-5585-4804-B17D-76C6103465A9}"/>
      </w:docPartPr>
      <w:docPartBody>
        <w:p w:rsidR="00000000" w:rsidRDefault="00A05803" w:rsidP="00A05803">
          <w:pPr>
            <w:pStyle w:val="53D53072E73B4C309ECF2006215CC29D"/>
          </w:pPr>
          <w:r>
            <w:rPr>
              <w:rStyle w:val="Pladsholdertekst"/>
            </w:rPr>
            <w:t>Choose an item.</w:t>
          </w:r>
        </w:p>
      </w:docPartBody>
    </w:docPart>
    <w:docPart>
      <w:docPartPr>
        <w:name w:val="5032D3BBDC974C0EB9856042961F6419"/>
        <w:category>
          <w:name w:val="Generelt"/>
          <w:gallery w:val="placeholder"/>
        </w:category>
        <w:types>
          <w:type w:val="bbPlcHdr"/>
        </w:types>
        <w:behaviors>
          <w:behavior w:val="content"/>
        </w:behaviors>
        <w:guid w:val="{6907339E-D8A2-4402-B6D0-B0531CC88F4C}"/>
      </w:docPartPr>
      <w:docPartBody>
        <w:p w:rsidR="00000000" w:rsidRDefault="00A05803" w:rsidP="00A05803">
          <w:pPr>
            <w:pStyle w:val="5032D3BBDC974C0EB9856042961F6419"/>
          </w:pPr>
          <w:r>
            <w:rPr>
              <w:rStyle w:val="Pladsholdertekst"/>
            </w:rPr>
            <w:t>Choose an item.</w:t>
          </w:r>
        </w:p>
      </w:docPartBody>
    </w:docPart>
    <w:docPart>
      <w:docPartPr>
        <w:name w:val="B568F3DBACB94228AC30118946FDD18C"/>
        <w:category>
          <w:name w:val="Generelt"/>
          <w:gallery w:val="placeholder"/>
        </w:category>
        <w:types>
          <w:type w:val="bbPlcHdr"/>
        </w:types>
        <w:behaviors>
          <w:behavior w:val="content"/>
        </w:behaviors>
        <w:guid w:val="{51F36FAD-D4E1-443D-88F3-834E7F1C5137}"/>
      </w:docPartPr>
      <w:docPartBody>
        <w:p w:rsidR="00000000" w:rsidRDefault="00A05803" w:rsidP="00A05803">
          <w:pPr>
            <w:pStyle w:val="B568F3DBACB94228AC30118946FDD18C"/>
          </w:pPr>
          <w:r>
            <w:rPr>
              <w:rStyle w:val="Pladsholdertekst"/>
            </w:rPr>
            <w:t>Choose an item.</w:t>
          </w:r>
        </w:p>
      </w:docPartBody>
    </w:docPart>
    <w:docPart>
      <w:docPartPr>
        <w:name w:val="113ECE7F7C05411F9BA2144E33BF4139"/>
        <w:category>
          <w:name w:val="Generelt"/>
          <w:gallery w:val="placeholder"/>
        </w:category>
        <w:types>
          <w:type w:val="bbPlcHdr"/>
        </w:types>
        <w:behaviors>
          <w:behavior w:val="content"/>
        </w:behaviors>
        <w:guid w:val="{11116564-B445-4C88-B594-0B4870A59B27}"/>
      </w:docPartPr>
      <w:docPartBody>
        <w:p w:rsidR="00000000" w:rsidRDefault="00A05803" w:rsidP="00A05803">
          <w:pPr>
            <w:pStyle w:val="113ECE7F7C05411F9BA2144E33BF4139"/>
          </w:pPr>
          <w:r>
            <w:rPr>
              <w:rStyle w:val="Pladsholdertekst"/>
            </w:rPr>
            <w:t>Choose an item.</w:t>
          </w:r>
        </w:p>
      </w:docPartBody>
    </w:docPart>
    <w:docPart>
      <w:docPartPr>
        <w:name w:val="5C8810FD8F984C43BF9FB873354716C7"/>
        <w:category>
          <w:name w:val="Generelt"/>
          <w:gallery w:val="placeholder"/>
        </w:category>
        <w:types>
          <w:type w:val="bbPlcHdr"/>
        </w:types>
        <w:behaviors>
          <w:behavior w:val="content"/>
        </w:behaviors>
        <w:guid w:val="{2381749B-0BED-4782-BF34-04AD2AFF13F1}"/>
      </w:docPartPr>
      <w:docPartBody>
        <w:p w:rsidR="00000000" w:rsidRDefault="00A05803" w:rsidP="00A05803">
          <w:pPr>
            <w:pStyle w:val="5C8810FD8F984C43BF9FB873354716C7"/>
          </w:pPr>
          <w:r>
            <w:rPr>
              <w:rStyle w:val="Pladsholdertekst"/>
            </w:rPr>
            <w:t>Choose an item.</w:t>
          </w:r>
        </w:p>
      </w:docPartBody>
    </w:docPart>
    <w:docPart>
      <w:docPartPr>
        <w:name w:val="C2A5E1BE15534AFDA0C55B6B59E6B62A"/>
        <w:category>
          <w:name w:val="Generelt"/>
          <w:gallery w:val="placeholder"/>
        </w:category>
        <w:types>
          <w:type w:val="bbPlcHdr"/>
        </w:types>
        <w:behaviors>
          <w:behavior w:val="content"/>
        </w:behaviors>
        <w:guid w:val="{70016173-EABC-4A52-9D22-93BE4C52BBA8}"/>
      </w:docPartPr>
      <w:docPartBody>
        <w:p w:rsidR="00000000" w:rsidRDefault="00A05803" w:rsidP="00A05803">
          <w:pPr>
            <w:pStyle w:val="C2A5E1BE15534AFDA0C55B6B59E6B62A"/>
          </w:pPr>
          <w:r>
            <w:rPr>
              <w:rStyle w:val="Pladsholdertekst"/>
            </w:rPr>
            <w:t>Choose an item.</w:t>
          </w:r>
        </w:p>
      </w:docPartBody>
    </w:docPart>
    <w:docPart>
      <w:docPartPr>
        <w:name w:val="BD68B8B6EE64420E99278D2336665581"/>
        <w:category>
          <w:name w:val="Generelt"/>
          <w:gallery w:val="placeholder"/>
        </w:category>
        <w:types>
          <w:type w:val="bbPlcHdr"/>
        </w:types>
        <w:behaviors>
          <w:behavior w:val="content"/>
        </w:behaviors>
        <w:guid w:val="{6C5E4BFA-31CB-4439-B27C-E4269133F0AE}"/>
      </w:docPartPr>
      <w:docPartBody>
        <w:p w:rsidR="00000000" w:rsidRDefault="00A05803" w:rsidP="00A05803">
          <w:pPr>
            <w:pStyle w:val="BD68B8B6EE64420E99278D2336665581"/>
          </w:pPr>
          <w:r>
            <w:rPr>
              <w:rStyle w:val="Pladsholdertekst"/>
            </w:rPr>
            <w:t>Choose an item.</w:t>
          </w:r>
        </w:p>
      </w:docPartBody>
    </w:docPart>
    <w:docPart>
      <w:docPartPr>
        <w:name w:val="6E5A9F26CE7843E0B426950471B5658E"/>
        <w:category>
          <w:name w:val="Generelt"/>
          <w:gallery w:val="placeholder"/>
        </w:category>
        <w:types>
          <w:type w:val="bbPlcHdr"/>
        </w:types>
        <w:behaviors>
          <w:behavior w:val="content"/>
        </w:behaviors>
        <w:guid w:val="{CD7E8EFA-6707-43F2-8FEB-9FE6D834FB99}"/>
      </w:docPartPr>
      <w:docPartBody>
        <w:p w:rsidR="00000000" w:rsidRDefault="00A05803" w:rsidP="00A05803">
          <w:pPr>
            <w:pStyle w:val="6E5A9F26CE7843E0B426950471B5658E"/>
          </w:pPr>
          <w:r>
            <w:rPr>
              <w:rStyle w:val="Pladsholdertekst"/>
            </w:rPr>
            <w:t>Choose an item.</w:t>
          </w:r>
        </w:p>
      </w:docPartBody>
    </w:docPart>
    <w:docPart>
      <w:docPartPr>
        <w:name w:val="7B75A157E2F3418999D1190F49D5E312"/>
        <w:category>
          <w:name w:val="Generelt"/>
          <w:gallery w:val="placeholder"/>
        </w:category>
        <w:types>
          <w:type w:val="bbPlcHdr"/>
        </w:types>
        <w:behaviors>
          <w:behavior w:val="content"/>
        </w:behaviors>
        <w:guid w:val="{6FE0D117-8E69-4C24-9D78-6B81D1006A6E}"/>
      </w:docPartPr>
      <w:docPartBody>
        <w:p w:rsidR="00000000" w:rsidRDefault="00A05803" w:rsidP="00A05803">
          <w:pPr>
            <w:pStyle w:val="7B75A157E2F3418999D1190F49D5E312"/>
          </w:pPr>
          <w:r>
            <w:rPr>
              <w:rStyle w:val="Pladsholdertekst"/>
            </w:rPr>
            <w:t>Choose an item.</w:t>
          </w:r>
        </w:p>
      </w:docPartBody>
    </w:docPart>
    <w:docPart>
      <w:docPartPr>
        <w:name w:val="0F82D36DF0224C98BF57B178656E454C"/>
        <w:category>
          <w:name w:val="Generelt"/>
          <w:gallery w:val="placeholder"/>
        </w:category>
        <w:types>
          <w:type w:val="bbPlcHdr"/>
        </w:types>
        <w:behaviors>
          <w:behavior w:val="content"/>
        </w:behaviors>
        <w:guid w:val="{7A8D555D-F3D7-443B-B0B2-5DC0C7F65010}"/>
      </w:docPartPr>
      <w:docPartBody>
        <w:p w:rsidR="00000000" w:rsidRDefault="00A05803" w:rsidP="00A05803">
          <w:pPr>
            <w:pStyle w:val="0F82D36DF0224C98BF57B178656E454C"/>
          </w:pPr>
          <w:r>
            <w:rPr>
              <w:rStyle w:val="Pladsholdertekst"/>
            </w:rPr>
            <w:t>Choose an item.</w:t>
          </w:r>
        </w:p>
      </w:docPartBody>
    </w:docPart>
    <w:docPart>
      <w:docPartPr>
        <w:name w:val="D1505569B38F430EB727FFDE36AAFF19"/>
        <w:category>
          <w:name w:val="Generelt"/>
          <w:gallery w:val="placeholder"/>
        </w:category>
        <w:types>
          <w:type w:val="bbPlcHdr"/>
        </w:types>
        <w:behaviors>
          <w:behavior w:val="content"/>
        </w:behaviors>
        <w:guid w:val="{25E33711-DE08-4CF4-B017-02AF3BC41FE4}"/>
      </w:docPartPr>
      <w:docPartBody>
        <w:p w:rsidR="00000000" w:rsidRDefault="00A05803" w:rsidP="00A05803">
          <w:pPr>
            <w:pStyle w:val="D1505569B38F430EB727FFDE36AAFF19"/>
          </w:pPr>
          <w:r>
            <w:rPr>
              <w:rStyle w:val="Pladsholdertekst"/>
            </w:rPr>
            <w:t>Choose an item.</w:t>
          </w:r>
        </w:p>
      </w:docPartBody>
    </w:docPart>
    <w:docPart>
      <w:docPartPr>
        <w:name w:val="753301DAD4FE451FAA124B4A24155155"/>
        <w:category>
          <w:name w:val="Generelt"/>
          <w:gallery w:val="placeholder"/>
        </w:category>
        <w:types>
          <w:type w:val="bbPlcHdr"/>
        </w:types>
        <w:behaviors>
          <w:behavior w:val="content"/>
        </w:behaviors>
        <w:guid w:val="{8CAF2161-3670-4A88-94B9-C65F05B2DC93}"/>
      </w:docPartPr>
      <w:docPartBody>
        <w:p w:rsidR="00000000" w:rsidRDefault="00A05803" w:rsidP="00A05803">
          <w:pPr>
            <w:pStyle w:val="753301DAD4FE451FAA124B4A24155155"/>
          </w:pPr>
          <w:r>
            <w:rPr>
              <w:rStyle w:val="Pladsholdertekst"/>
            </w:rPr>
            <w:t>Choose an item.</w:t>
          </w:r>
        </w:p>
      </w:docPartBody>
    </w:docPart>
    <w:docPart>
      <w:docPartPr>
        <w:name w:val="55DA912F66604404A4728AF4E62A9F3D"/>
        <w:category>
          <w:name w:val="Generelt"/>
          <w:gallery w:val="placeholder"/>
        </w:category>
        <w:types>
          <w:type w:val="bbPlcHdr"/>
        </w:types>
        <w:behaviors>
          <w:behavior w:val="content"/>
        </w:behaviors>
        <w:guid w:val="{C3C96894-5718-4A7C-B59A-260C5BA02507}"/>
      </w:docPartPr>
      <w:docPartBody>
        <w:p w:rsidR="00000000" w:rsidRDefault="00A05803" w:rsidP="00A05803">
          <w:pPr>
            <w:pStyle w:val="55DA912F66604404A4728AF4E62A9F3D"/>
          </w:pPr>
          <w:r>
            <w:rPr>
              <w:rStyle w:val="Pladsholdertekst"/>
            </w:rPr>
            <w:t>Choose an item.</w:t>
          </w:r>
        </w:p>
      </w:docPartBody>
    </w:docPart>
    <w:docPart>
      <w:docPartPr>
        <w:name w:val="F61C5215221B400391AA5B3CCDB25365"/>
        <w:category>
          <w:name w:val="Generelt"/>
          <w:gallery w:val="placeholder"/>
        </w:category>
        <w:types>
          <w:type w:val="bbPlcHdr"/>
        </w:types>
        <w:behaviors>
          <w:behavior w:val="content"/>
        </w:behaviors>
        <w:guid w:val="{E6AE7628-6B52-4812-8F96-6FBB032089CC}"/>
      </w:docPartPr>
      <w:docPartBody>
        <w:p w:rsidR="00000000" w:rsidRDefault="00A05803" w:rsidP="00A05803">
          <w:pPr>
            <w:pStyle w:val="F61C5215221B400391AA5B3CCDB25365"/>
          </w:pPr>
          <w:r>
            <w:rPr>
              <w:rStyle w:val="Pladsholdertekst"/>
            </w:rPr>
            <w:t>Choose an item.</w:t>
          </w:r>
        </w:p>
      </w:docPartBody>
    </w:docPart>
    <w:docPart>
      <w:docPartPr>
        <w:name w:val="FC5928E896C741DAAB103DB0731F5461"/>
        <w:category>
          <w:name w:val="Generelt"/>
          <w:gallery w:val="placeholder"/>
        </w:category>
        <w:types>
          <w:type w:val="bbPlcHdr"/>
        </w:types>
        <w:behaviors>
          <w:behavior w:val="content"/>
        </w:behaviors>
        <w:guid w:val="{11B72132-FB05-4145-AA04-417FB17914F1}"/>
      </w:docPartPr>
      <w:docPartBody>
        <w:p w:rsidR="00000000" w:rsidRDefault="00A05803" w:rsidP="00A05803">
          <w:pPr>
            <w:pStyle w:val="FC5928E896C741DAAB103DB0731F5461"/>
          </w:pPr>
          <w:r>
            <w:rPr>
              <w:rStyle w:val="Pladsholdertekst"/>
            </w:rPr>
            <w:t>Choose an item.</w:t>
          </w:r>
        </w:p>
      </w:docPartBody>
    </w:docPart>
    <w:docPart>
      <w:docPartPr>
        <w:name w:val="BFCCE2030D4D470BA19DD9A31051402A"/>
        <w:category>
          <w:name w:val="Generelt"/>
          <w:gallery w:val="placeholder"/>
        </w:category>
        <w:types>
          <w:type w:val="bbPlcHdr"/>
        </w:types>
        <w:behaviors>
          <w:behavior w:val="content"/>
        </w:behaviors>
        <w:guid w:val="{230C4DB5-BD0D-4ABE-B0C5-93BFCC64D7C6}"/>
      </w:docPartPr>
      <w:docPartBody>
        <w:p w:rsidR="00000000" w:rsidRDefault="00A05803" w:rsidP="00A05803">
          <w:pPr>
            <w:pStyle w:val="BFCCE2030D4D470BA19DD9A31051402A"/>
          </w:pPr>
          <w:r>
            <w:rPr>
              <w:rStyle w:val="Pladsholdertekst"/>
            </w:rPr>
            <w:t>Choose an item.</w:t>
          </w:r>
        </w:p>
      </w:docPartBody>
    </w:docPart>
    <w:docPart>
      <w:docPartPr>
        <w:name w:val="4316EFFDCB7C443FAF290B48E8B24D25"/>
        <w:category>
          <w:name w:val="Generelt"/>
          <w:gallery w:val="placeholder"/>
        </w:category>
        <w:types>
          <w:type w:val="bbPlcHdr"/>
        </w:types>
        <w:behaviors>
          <w:behavior w:val="content"/>
        </w:behaviors>
        <w:guid w:val="{21980410-7090-4B42-A7F0-CDAB8C1CA5A4}"/>
      </w:docPartPr>
      <w:docPartBody>
        <w:p w:rsidR="00000000" w:rsidRDefault="00A05803" w:rsidP="00A05803">
          <w:pPr>
            <w:pStyle w:val="4316EFFDCB7C443FAF290B48E8B24D25"/>
          </w:pPr>
          <w:r>
            <w:rPr>
              <w:rStyle w:val="Pladsholdertekst"/>
            </w:rPr>
            <w:t>Choose an item.</w:t>
          </w:r>
        </w:p>
      </w:docPartBody>
    </w:docPart>
    <w:docPart>
      <w:docPartPr>
        <w:name w:val="764F102E511A4572BE48D5570C75870B"/>
        <w:category>
          <w:name w:val="Generelt"/>
          <w:gallery w:val="placeholder"/>
        </w:category>
        <w:types>
          <w:type w:val="bbPlcHdr"/>
        </w:types>
        <w:behaviors>
          <w:behavior w:val="content"/>
        </w:behaviors>
        <w:guid w:val="{76C02217-14AD-480F-B470-3DD2AD4181A3}"/>
      </w:docPartPr>
      <w:docPartBody>
        <w:p w:rsidR="00000000" w:rsidRDefault="00A05803" w:rsidP="00A05803">
          <w:pPr>
            <w:pStyle w:val="764F102E511A4572BE48D5570C75870B"/>
          </w:pPr>
          <w:r>
            <w:rPr>
              <w:rStyle w:val="Pladsholdertekst"/>
            </w:rPr>
            <w:t>Choose an item.</w:t>
          </w:r>
        </w:p>
      </w:docPartBody>
    </w:docPart>
    <w:docPart>
      <w:docPartPr>
        <w:name w:val="C2E3CB90A36048CB8D6A21662C87650F"/>
        <w:category>
          <w:name w:val="Generelt"/>
          <w:gallery w:val="placeholder"/>
        </w:category>
        <w:types>
          <w:type w:val="bbPlcHdr"/>
        </w:types>
        <w:behaviors>
          <w:behavior w:val="content"/>
        </w:behaviors>
        <w:guid w:val="{427008D1-C6C6-4119-B956-D07DE0BA3F7F}"/>
      </w:docPartPr>
      <w:docPartBody>
        <w:p w:rsidR="00000000" w:rsidRDefault="00A05803" w:rsidP="00A05803">
          <w:pPr>
            <w:pStyle w:val="C2E3CB90A36048CB8D6A21662C87650F"/>
          </w:pPr>
          <w:r>
            <w:rPr>
              <w:rStyle w:val="Pladsholdertekst"/>
            </w:rPr>
            <w:t>Choose an item.</w:t>
          </w:r>
        </w:p>
      </w:docPartBody>
    </w:docPart>
    <w:docPart>
      <w:docPartPr>
        <w:name w:val="9679F9A9FD814AC49095A48F9DF86580"/>
        <w:category>
          <w:name w:val="Generelt"/>
          <w:gallery w:val="placeholder"/>
        </w:category>
        <w:types>
          <w:type w:val="bbPlcHdr"/>
        </w:types>
        <w:behaviors>
          <w:behavior w:val="content"/>
        </w:behaviors>
        <w:guid w:val="{9E106924-AADA-4586-B3A8-8F6D24EC2E39}"/>
      </w:docPartPr>
      <w:docPartBody>
        <w:p w:rsidR="00000000" w:rsidRDefault="00A05803" w:rsidP="00A05803">
          <w:pPr>
            <w:pStyle w:val="9679F9A9FD814AC49095A48F9DF86580"/>
          </w:pPr>
          <w:r>
            <w:rPr>
              <w:rStyle w:val="Pladsholdertekst"/>
            </w:rPr>
            <w:t>Choose an item.</w:t>
          </w:r>
        </w:p>
      </w:docPartBody>
    </w:docPart>
    <w:docPart>
      <w:docPartPr>
        <w:name w:val="8A1848761ADA46B09C0E57B1A633E03B"/>
        <w:category>
          <w:name w:val="Generelt"/>
          <w:gallery w:val="placeholder"/>
        </w:category>
        <w:types>
          <w:type w:val="bbPlcHdr"/>
        </w:types>
        <w:behaviors>
          <w:behavior w:val="content"/>
        </w:behaviors>
        <w:guid w:val="{D8CAEC3A-744E-4BF6-AF83-21E652B3708E}"/>
      </w:docPartPr>
      <w:docPartBody>
        <w:p w:rsidR="00000000" w:rsidRDefault="00A05803" w:rsidP="00A05803">
          <w:pPr>
            <w:pStyle w:val="8A1848761ADA46B09C0E57B1A633E03B"/>
          </w:pPr>
          <w:r>
            <w:rPr>
              <w:rStyle w:val="Pladsholdertekst"/>
            </w:rPr>
            <w:t>Choose an item.</w:t>
          </w:r>
        </w:p>
      </w:docPartBody>
    </w:docPart>
    <w:docPart>
      <w:docPartPr>
        <w:name w:val="78B09D3C6AAC44F2BEF4459C51544CCB"/>
        <w:category>
          <w:name w:val="Generelt"/>
          <w:gallery w:val="placeholder"/>
        </w:category>
        <w:types>
          <w:type w:val="bbPlcHdr"/>
        </w:types>
        <w:behaviors>
          <w:behavior w:val="content"/>
        </w:behaviors>
        <w:guid w:val="{5C153A8C-F947-49E4-A4AE-66D3E769D545}"/>
      </w:docPartPr>
      <w:docPartBody>
        <w:p w:rsidR="00000000" w:rsidRDefault="00A05803" w:rsidP="00A05803">
          <w:pPr>
            <w:pStyle w:val="78B09D3C6AAC44F2BEF4459C51544CCB"/>
          </w:pPr>
          <w:r>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74"/>
    <w:rsid w:val="00134356"/>
    <w:rsid w:val="003B62DF"/>
    <w:rsid w:val="006A0D74"/>
    <w:rsid w:val="007E4C9C"/>
    <w:rsid w:val="00A05803"/>
    <w:rsid w:val="00A15F40"/>
    <w:rsid w:val="00B57996"/>
    <w:rsid w:val="00C07129"/>
    <w:rsid w:val="00D062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05803"/>
  </w:style>
  <w:style w:type="paragraph" w:customStyle="1" w:styleId="53D53072E73B4C309ECF2006215CC29D">
    <w:name w:val="53D53072E73B4C309ECF2006215CC29D"/>
    <w:rsid w:val="00A05803"/>
    <w:rPr>
      <w:kern w:val="2"/>
      <w14:ligatures w14:val="standardContextual"/>
    </w:rPr>
  </w:style>
  <w:style w:type="paragraph" w:customStyle="1" w:styleId="5032D3BBDC974C0EB9856042961F6419">
    <w:name w:val="5032D3BBDC974C0EB9856042961F6419"/>
    <w:rsid w:val="00A05803"/>
    <w:rPr>
      <w:kern w:val="2"/>
      <w14:ligatures w14:val="standardContextual"/>
    </w:rPr>
  </w:style>
  <w:style w:type="paragraph" w:customStyle="1" w:styleId="B568F3DBACB94228AC30118946FDD18C">
    <w:name w:val="B568F3DBACB94228AC30118946FDD18C"/>
    <w:rsid w:val="00A05803"/>
    <w:rPr>
      <w:kern w:val="2"/>
      <w14:ligatures w14:val="standardContextual"/>
    </w:rPr>
  </w:style>
  <w:style w:type="paragraph" w:customStyle="1" w:styleId="113ECE7F7C05411F9BA2144E33BF4139">
    <w:name w:val="113ECE7F7C05411F9BA2144E33BF4139"/>
    <w:rsid w:val="00A05803"/>
    <w:rPr>
      <w:kern w:val="2"/>
      <w14:ligatures w14:val="standardContextual"/>
    </w:rPr>
  </w:style>
  <w:style w:type="paragraph" w:customStyle="1" w:styleId="5C8810FD8F984C43BF9FB873354716C7">
    <w:name w:val="5C8810FD8F984C43BF9FB873354716C7"/>
    <w:rsid w:val="00A05803"/>
    <w:rPr>
      <w:kern w:val="2"/>
      <w14:ligatures w14:val="standardContextual"/>
    </w:rPr>
  </w:style>
  <w:style w:type="paragraph" w:customStyle="1" w:styleId="C2A5E1BE15534AFDA0C55B6B59E6B62A">
    <w:name w:val="C2A5E1BE15534AFDA0C55B6B59E6B62A"/>
    <w:rsid w:val="00A05803"/>
    <w:rPr>
      <w:kern w:val="2"/>
      <w14:ligatures w14:val="standardContextual"/>
    </w:rPr>
  </w:style>
  <w:style w:type="paragraph" w:customStyle="1" w:styleId="BD68B8B6EE64420E99278D2336665581">
    <w:name w:val="BD68B8B6EE64420E99278D2336665581"/>
    <w:rsid w:val="00A05803"/>
    <w:rPr>
      <w:kern w:val="2"/>
      <w14:ligatures w14:val="standardContextual"/>
    </w:rPr>
  </w:style>
  <w:style w:type="paragraph" w:customStyle="1" w:styleId="6E5A9F26CE7843E0B426950471B5658E">
    <w:name w:val="6E5A9F26CE7843E0B426950471B5658E"/>
    <w:rsid w:val="00A05803"/>
    <w:rPr>
      <w:kern w:val="2"/>
      <w14:ligatures w14:val="standardContextual"/>
    </w:rPr>
  </w:style>
  <w:style w:type="paragraph" w:customStyle="1" w:styleId="7B75A157E2F3418999D1190F49D5E312">
    <w:name w:val="7B75A157E2F3418999D1190F49D5E312"/>
    <w:rsid w:val="00A05803"/>
    <w:rPr>
      <w:kern w:val="2"/>
      <w14:ligatures w14:val="standardContextual"/>
    </w:rPr>
  </w:style>
  <w:style w:type="paragraph" w:customStyle="1" w:styleId="0F82D36DF0224C98BF57B178656E454C">
    <w:name w:val="0F82D36DF0224C98BF57B178656E454C"/>
    <w:rsid w:val="00A05803"/>
    <w:rPr>
      <w:kern w:val="2"/>
      <w14:ligatures w14:val="standardContextual"/>
    </w:rPr>
  </w:style>
  <w:style w:type="paragraph" w:customStyle="1" w:styleId="D1505569B38F430EB727FFDE36AAFF19">
    <w:name w:val="D1505569B38F430EB727FFDE36AAFF19"/>
    <w:rsid w:val="00A05803"/>
    <w:rPr>
      <w:kern w:val="2"/>
      <w14:ligatures w14:val="standardContextual"/>
    </w:rPr>
  </w:style>
  <w:style w:type="paragraph" w:customStyle="1" w:styleId="753301DAD4FE451FAA124B4A24155155">
    <w:name w:val="753301DAD4FE451FAA124B4A24155155"/>
    <w:rsid w:val="00A05803"/>
    <w:rPr>
      <w:kern w:val="2"/>
      <w14:ligatures w14:val="standardContextual"/>
    </w:rPr>
  </w:style>
  <w:style w:type="paragraph" w:customStyle="1" w:styleId="55DA912F66604404A4728AF4E62A9F3D">
    <w:name w:val="55DA912F66604404A4728AF4E62A9F3D"/>
    <w:rsid w:val="00A05803"/>
    <w:rPr>
      <w:kern w:val="2"/>
      <w14:ligatures w14:val="standardContextual"/>
    </w:rPr>
  </w:style>
  <w:style w:type="paragraph" w:customStyle="1" w:styleId="F61C5215221B400391AA5B3CCDB25365">
    <w:name w:val="F61C5215221B400391AA5B3CCDB25365"/>
    <w:rsid w:val="00A05803"/>
    <w:rPr>
      <w:kern w:val="2"/>
      <w14:ligatures w14:val="standardContextual"/>
    </w:rPr>
  </w:style>
  <w:style w:type="paragraph" w:customStyle="1" w:styleId="FC5928E896C741DAAB103DB0731F5461">
    <w:name w:val="FC5928E896C741DAAB103DB0731F5461"/>
    <w:rsid w:val="00A05803"/>
    <w:rPr>
      <w:kern w:val="2"/>
      <w14:ligatures w14:val="standardContextual"/>
    </w:rPr>
  </w:style>
  <w:style w:type="paragraph" w:customStyle="1" w:styleId="BFCCE2030D4D470BA19DD9A31051402A">
    <w:name w:val="BFCCE2030D4D470BA19DD9A31051402A"/>
    <w:rsid w:val="00A05803"/>
    <w:rPr>
      <w:kern w:val="2"/>
      <w14:ligatures w14:val="standardContextual"/>
    </w:rPr>
  </w:style>
  <w:style w:type="paragraph" w:customStyle="1" w:styleId="4316EFFDCB7C443FAF290B48E8B24D25">
    <w:name w:val="4316EFFDCB7C443FAF290B48E8B24D25"/>
    <w:rsid w:val="00A05803"/>
    <w:rPr>
      <w:kern w:val="2"/>
      <w14:ligatures w14:val="standardContextual"/>
    </w:rPr>
  </w:style>
  <w:style w:type="paragraph" w:customStyle="1" w:styleId="764F102E511A4572BE48D5570C75870B">
    <w:name w:val="764F102E511A4572BE48D5570C75870B"/>
    <w:rsid w:val="00A05803"/>
    <w:rPr>
      <w:kern w:val="2"/>
      <w14:ligatures w14:val="standardContextual"/>
    </w:rPr>
  </w:style>
  <w:style w:type="paragraph" w:customStyle="1" w:styleId="C2E3CB90A36048CB8D6A21662C87650F">
    <w:name w:val="C2E3CB90A36048CB8D6A21662C87650F"/>
    <w:rsid w:val="00A05803"/>
    <w:rPr>
      <w:kern w:val="2"/>
      <w14:ligatures w14:val="standardContextual"/>
    </w:rPr>
  </w:style>
  <w:style w:type="paragraph" w:customStyle="1" w:styleId="9679F9A9FD814AC49095A48F9DF86580">
    <w:name w:val="9679F9A9FD814AC49095A48F9DF86580"/>
    <w:rsid w:val="00A05803"/>
    <w:rPr>
      <w:kern w:val="2"/>
      <w14:ligatures w14:val="standardContextual"/>
    </w:rPr>
  </w:style>
  <w:style w:type="paragraph" w:customStyle="1" w:styleId="8A1848761ADA46B09C0E57B1A633E03B">
    <w:name w:val="8A1848761ADA46B09C0E57B1A633E03B"/>
    <w:rsid w:val="00A05803"/>
    <w:rPr>
      <w:kern w:val="2"/>
      <w14:ligatures w14:val="standardContextual"/>
    </w:rPr>
  </w:style>
  <w:style w:type="paragraph" w:customStyle="1" w:styleId="78B09D3C6AAC44F2BEF4459C51544CCB">
    <w:name w:val="78B09D3C6AAC44F2BEF4459C51544CCB"/>
    <w:rsid w:val="00A05803"/>
    <w:rPr>
      <w:kern w:val="2"/>
      <w14:ligatures w14:val="standardContextual"/>
    </w:rPr>
  </w:style>
  <w:style w:type="paragraph" w:customStyle="1" w:styleId="E3CDEB865E684B72A6D0EE18ACB8542A">
    <w:name w:val="E3CDEB865E684B72A6D0EE18ACB8542A"/>
    <w:rsid w:val="007E4C9C"/>
    <w:rPr>
      <w:kern w:val="2"/>
      <w14:ligatures w14:val="standardContextual"/>
    </w:rPr>
  </w:style>
  <w:style w:type="paragraph" w:customStyle="1" w:styleId="D367341106FE416D977B12DB55A98A5A">
    <w:name w:val="D367341106FE416D977B12DB55A98A5A"/>
    <w:rsid w:val="007E4C9C"/>
    <w:rPr>
      <w:kern w:val="2"/>
      <w14:ligatures w14:val="standardContextual"/>
    </w:rPr>
  </w:style>
  <w:style w:type="paragraph" w:customStyle="1" w:styleId="F0B77872CD894062BA486CA722267CAB">
    <w:name w:val="F0B77872CD894062BA486CA722267CAB"/>
    <w:rsid w:val="007E4C9C"/>
    <w:rPr>
      <w:kern w:val="2"/>
      <w14:ligatures w14:val="standardContextual"/>
    </w:rPr>
  </w:style>
  <w:style w:type="paragraph" w:customStyle="1" w:styleId="317758F736DF4FB3B38F7DB0ACF0106E">
    <w:name w:val="317758F736DF4FB3B38F7DB0ACF0106E"/>
    <w:rsid w:val="007E4C9C"/>
    <w:rPr>
      <w:kern w:val="2"/>
      <w14:ligatures w14:val="standardContextual"/>
    </w:rPr>
  </w:style>
  <w:style w:type="paragraph" w:customStyle="1" w:styleId="7199FF2458334C3B84868753AAD62D8B">
    <w:name w:val="7199FF2458334C3B84868753AAD62D8B"/>
    <w:rsid w:val="007E4C9C"/>
    <w:rPr>
      <w:kern w:val="2"/>
      <w14:ligatures w14:val="standardContextual"/>
    </w:rPr>
  </w:style>
  <w:style w:type="paragraph" w:customStyle="1" w:styleId="7C67A4D5653C488B8756181A832023EA">
    <w:name w:val="7C67A4D5653C488B8756181A832023EA"/>
    <w:rsid w:val="007E4C9C"/>
    <w:rPr>
      <w:kern w:val="2"/>
      <w14:ligatures w14:val="standardContextual"/>
    </w:rPr>
  </w:style>
  <w:style w:type="paragraph" w:customStyle="1" w:styleId="0C780B36AEB942BEBCC69BEC98D3B564">
    <w:name w:val="0C780B36AEB942BEBCC69BEC98D3B564"/>
    <w:rsid w:val="007E4C9C"/>
    <w:rPr>
      <w:kern w:val="2"/>
      <w14:ligatures w14:val="standardContextual"/>
    </w:rPr>
  </w:style>
  <w:style w:type="paragraph" w:customStyle="1" w:styleId="100542056DC34C52932906D5CFF06F05">
    <w:name w:val="100542056DC34C52932906D5CFF06F05"/>
    <w:rsid w:val="007E4C9C"/>
    <w:rPr>
      <w:kern w:val="2"/>
      <w14:ligatures w14:val="standardContextual"/>
    </w:rPr>
  </w:style>
  <w:style w:type="paragraph" w:customStyle="1" w:styleId="A72D2A423AB747CAA5FA38391B2A20C1">
    <w:name w:val="A72D2A423AB747CAA5FA38391B2A20C1"/>
    <w:rsid w:val="007E4C9C"/>
    <w:rPr>
      <w:kern w:val="2"/>
      <w14:ligatures w14:val="standardContextual"/>
    </w:rPr>
  </w:style>
  <w:style w:type="paragraph" w:customStyle="1" w:styleId="AD110087649C465D97663774557E389C">
    <w:name w:val="AD110087649C465D97663774557E389C"/>
    <w:rsid w:val="007E4C9C"/>
    <w:rPr>
      <w:kern w:val="2"/>
      <w14:ligatures w14:val="standardContextual"/>
    </w:rPr>
  </w:style>
  <w:style w:type="paragraph" w:customStyle="1" w:styleId="AFAC9869697D45B493302E20359616B2">
    <w:name w:val="AFAC9869697D45B493302E20359616B2"/>
    <w:rsid w:val="007E4C9C"/>
    <w:rPr>
      <w:kern w:val="2"/>
      <w14:ligatures w14:val="standardContextual"/>
    </w:rPr>
  </w:style>
  <w:style w:type="paragraph" w:customStyle="1" w:styleId="7FC7647284734BDE9923CFB8288CCEC4">
    <w:name w:val="7FC7647284734BDE9923CFB8288CCEC4"/>
    <w:rsid w:val="007E4C9C"/>
    <w:rPr>
      <w:kern w:val="2"/>
      <w14:ligatures w14:val="standardContextual"/>
    </w:rPr>
  </w:style>
  <w:style w:type="paragraph" w:customStyle="1" w:styleId="0C91B0205F454CF2A5C0D121E7580501">
    <w:name w:val="0C91B0205F454CF2A5C0D121E7580501"/>
    <w:rsid w:val="007E4C9C"/>
    <w:rPr>
      <w:kern w:val="2"/>
      <w14:ligatures w14:val="standardContextual"/>
    </w:rPr>
  </w:style>
  <w:style w:type="paragraph" w:customStyle="1" w:styleId="B5B3CD05A4E447578CD71E3750B58AF7">
    <w:name w:val="B5B3CD05A4E447578CD71E3750B58AF7"/>
    <w:rsid w:val="007E4C9C"/>
    <w:rPr>
      <w:kern w:val="2"/>
      <w14:ligatures w14:val="standardContextual"/>
    </w:rPr>
  </w:style>
  <w:style w:type="paragraph" w:customStyle="1" w:styleId="7152BC6842164DEEA87581494790BDEB">
    <w:name w:val="7152BC6842164DEEA87581494790BDEB"/>
    <w:rsid w:val="007E4C9C"/>
    <w:rPr>
      <w:kern w:val="2"/>
      <w14:ligatures w14:val="standardContextual"/>
    </w:rPr>
  </w:style>
  <w:style w:type="paragraph" w:customStyle="1" w:styleId="038A4ED2FE2A411E869C01F4F28A3AB6">
    <w:name w:val="038A4ED2FE2A411E869C01F4F28A3AB6"/>
    <w:rsid w:val="007E4C9C"/>
    <w:rPr>
      <w:kern w:val="2"/>
      <w14:ligatures w14:val="standardContextual"/>
    </w:rPr>
  </w:style>
  <w:style w:type="paragraph" w:customStyle="1" w:styleId="A3FCE871D9324DD0A6DE2B336677A850">
    <w:name w:val="A3FCE871D9324DD0A6DE2B336677A850"/>
    <w:rsid w:val="007E4C9C"/>
    <w:rPr>
      <w:kern w:val="2"/>
      <w14:ligatures w14:val="standardContextual"/>
    </w:rPr>
  </w:style>
  <w:style w:type="paragraph" w:customStyle="1" w:styleId="721E91271EB54B378F1976D107E7BD1E">
    <w:name w:val="721E91271EB54B378F1976D107E7BD1E"/>
    <w:rsid w:val="007E4C9C"/>
    <w:rPr>
      <w:kern w:val="2"/>
      <w14:ligatures w14:val="standardContextual"/>
    </w:rPr>
  </w:style>
  <w:style w:type="paragraph" w:customStyle="1" w:styleId="4B7839AA36C94522835A66B0EE926CDE">
    <w:name w:val="4B7839AA36C94522835A66B0EE926CDE"/>
    <w:rsid w:val="007E4C9C"/>
    <w:rPr>
      <w:kern w:val="2"/>
      <w14:ligatures w14:val="standardContextual"/>
    </w:rPr>
  </w:style>
  <w:style w:type="paragraph" w:customStyle="1" w:styleId="0758F4FB792F4513AAF6B4BC8695D1EC">
    <w:name w:val="0758F4FB792F4513AAF6B4BC8695D1EC"/>
    <w:rsid w:val="007E4C9C"/>
    <w:rPr>
      <w:kern w:val="2"/>
      <w14:ligatures w14:val="standardContextual"/>
    </w:rPr>
  </w:style>
  <w:style w:type="paragraph" w:customStyle="1" w:styleId="37FDA3AEFBCB41D188926F1AEA3FFA29">
    <w:name w:val="37FDA3AEFBCB41D188926F1AEA3FFA29"/>
    <w:rsid w:val="007E4C9C"/>
    <w:rPr>
      <w:kern w:val="2"/>
      <w14:ligatures w14:val="standardContextual"/>
    </w:rPr>
  </w:style>
  <w:style w:type="paragraph" w:customStyle="1" w:styleId="FC9E23868EBB487E807D908182BA3C34">
    <w:name w:val="FC9E23868EBB487E807D908182BA3C34"/>
    <w:rsid w:val="007E4C9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96</ap:TotalTime>
  <ap:Pages>10</ap:Pages>
  <ap:Words>2499</ap:Words>
  <ap:Characters>15246</ap:Characters>
  <ap:Application>Microsoft Office Word</ap:Application>
  <ap:DocSecurity>0</ap:DocSecurity>
  <ap:Lines>127</ap:Lines>
  <ap:Paragraphs>35</ap:Paragraphs>
  <ap:ScaleCrop>false</ap:ScaleCrop>
  <ap:HeadingPairs>
    <vt:vector baseType="variant" size="2">
      <vt:variant>
        <vt:lpstr>Titel</vt:lpstr>
      </vt:variant>
      <vt:variant>
        <vt:i4>1</vt:i4>
      </vt:variant>
    </vt:vector>
  </ap:HeadingPairs>
  <ap:TitlesOfParts>
    <vt:vector baseType="lpstr" size="1">
      <vt:lpstr>Uppskot til broytingarløgtingslóg</vt:lpstr>
    </vt:vector>
  </ap:TitlesOfParts>
  <ap:Company>Lógartænastan</ap:Company>
  <ap:LinksUpToDate>false</ap:LinksUpToDate>
  <ap:CharactersWithSpaces>17710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broytingarløgtingslóg</dc:title>
  <dc:subject>Uppskot til broytingarløgtingslóg løgtingslóg</dc:subject>
  <dc:creator>Mortan Hentze</dc:creator>
  <cp:keywords>5. útgáva - desember 2020</cp:keywords>
  <dc:description>Uppskot til broytingarløgtingslóg - 5. útgáva -desember 2020</dc:description>
  <cp:lastModifiedBy>Jákup Andrias Kristiansen</cp:lastModifiedBy>
  <cp:revision>14</cp:revision>
  <dcterms:created xsi:type="dcterms:W3CDTF">2023-12-13T11:30:00Z</dcterms:created>
  <dcterms:modified xsi:type="dcterms:W3CDTF">2023-12-18T14:05:00Z</dcterms:modified>
</cp:coreProperties>
</file>