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DB219" w14:textId="77777777" w:rsidR="00D5600F" w:rsidRDefault="00D5600F">
      <w:r>
        <w:t xml:space="preserve"> </w:t>
      </w:r>
    </w:p>
    <w:p w14:paraId="46265D5F" w14:textId="77777777" w:rsidR="006C06AC" w:rsidRPr="006C06AC" w:rsidRDefault="006C06AC"/>
    <w:p w14:paraId="517D93E6" w14:textId="77777777" w:rsidR="00F1224D" w:rsidRDefault="00F1224D" w:rsidP="00F1224D">
      <w:pPr>
        <w:jc w:val="center"/>
        <w:rPr>
          <w:b/>
          <w:sz w:val="32"/>
          <w:szCs w:val="32"/>
        </w:rPr>
      </w:pPr>
      <w:r w:rsidRPr="00DD5760">
        <w:rPr>
          <w:noProof/>
        </w:rPr>
        <w:drawing>
          <wp:anchor distT="0" distB="0" distL="114300" distR="114300" simplePos="0" relativeHeight="251659264" behindDoc="0" locked="0" layoutInCell="1" allowOverlap="1" wp14:anchorId="2AEB5917" wp14:editId="646C9A74">
            <wp:simplePos x="0" y="0"/>
            <wp:positionH relativeFrom="column">
              <wp:posOffset>2600325</wp:posOffset>
            </wp:positionH>
            <wp:positionV relativeFrom="paragraph">
              <wp:posOffset>0</wp:posOffset>
            </wp:positionV>
            <wp:extent cx="619125" cy="660400"/>
            <wp:effectExtent l="0" t="0" r="0" b="0"/>
            <wp:wrapTopAndBottom/>
            <wp:docPr id="1" name="Billede 1" descr="Et billede, der indeholder symbol, clipart, logo&#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symbol, clipart, logo&#10;&#10;Automatisk genereret beskrivel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2"/>
          <w:szCs w:val="32"/>
        </w:rPr>
        <w:t>Umhvørvismálaráðið</w:t>
      </w:r>
    </w:p>
    <w:p w14:paraId="599FBADD" w14:textId="77777777" w:rsidR="00F1224D" w:rsidRPr="00DD5760" w:rsidRDefault="00F1224D" w:rsidP="00F1224D">
      <w:pPr>
        <w:jc w:val="center"/>
        <w:rPr>
          <w:b/>
          <w:bCs/>
        </w:rPr>
      </w:pPr>
    </w:p>
    <w:p w14:paraId="5BFD4CE2" w14:textId="5B3D2E3E" w:rsidR="00F1224D" w:rsidRPr="00F1224D" w:rsidRDefault="00F1224D" w:rsidP="00F1224D">
      <w:pPr>
        <w:ind w:left="6372"/>
        <w:rPr>
          <w:rFonts w:ascii="Garamond" w:hAnsi="Garamond"/>
          <w:color w:val="000000" w:themeColor="text1"/>
          <w:szCs w:val="22"/>
        </w:rPr>
      </w:pPr>
      <w:r w:rsidRPr="00F1224D">
        <w:rPr>
          <w:rFonts w:ascii="Garamond" w:hAnsi="Garamond"/>
          <w:color w:val="000000" w:themeColor="text1"/>
          <w:szCs w:val="22"/>
        </w:rPr>
        <w:t xml:space="preserve">Tórshavn, </w:t>
      </w:r>
      <w:r w:rsidRPr="00A92DC7">
        <w:rPr>
          <w:rFonts w:ascii="Garamond" w:hAnsi="Garamond"/>
          <w:color w:val="000000" w:themeColor="text1"/>
          <w:szCs w:val="22"/>
        </w:rPr>
        <w:t xml:space="preserve">tann </w:t>
      </w:r>
      <w:sdt>
        <w:sdtPr>
          <w:rPr>
            <w:rFonts w:ascii="Garamond" w:hAnsi="Garamond"/>
            <w:color w:val="000000" w:themeColor="text1"/>
            <w:szCs w:val="22"/>
          </w:rPr>
          <w:alias w:val="Dokumentdato"/>
          <w:tag w:val="DocumentDate"/>
          <w:id w:val="10004"/>
          <w:placeholder>
            <w:docPart w:val="DBE5F0D9E3CA414DBC91A4196458199B"/>
          </w:placeholder>
          <w:dataBinding w:prefixMappings="xmlns:gbs='http://www.software-innovation.no/growBusinessDocument'" w:xpath="/gbs:GrowBusinessDocument/gbs:DocumentDate[@gbs:key='10004']" w:storeItemID="{1921ED63-DDD9-410A-B51A-A848848DEA59}"/>
          <w:date w:fullDate="2023-11-09T00:00:00Z">
            <w:dateFormat w:val="d. MMMM yyyy"/>
            <w:lid w:val="fo-FO"/>
            <w:storeMappedDataAs w:val="dateTime"/>
            <w:calendar w:val="gregorian"/>
          </w:date>
        </w:sdtPr>
        <w:sdtEndPr/>
        <w:sdtContent>
          <w:r w:rsidR="00A92DC7" w:rsidRPr="00A92DC7">
            <w:rPr>
              <w:rFonts w:ascii="Garamond" w:hAnsi="Garamond"/>
              <w:color w:val="000000" w:themeColor="text1"/>
              <w:szCs w:val="22"/>
            </w:rPr>
            <w:t>9. november 2023</w:t>
          </w:r>
        </w:sdtContent>
      </w:sdt>
    </w:p>
    <w:p w14:paraId="1F7B5E22" w14:textId="77777777" w:rsidR="00F1224D" w:rsidRPr="00F1224D" w:rsidRDefault="00F1224D" w:rsidP="00F1224D">
      <w:pPr>
        <w:ind w:left="6372"/>
        <w:rPr>
          <w:rFonts w:ascii="Garamond" w:hAnsi="Garamond"/>
          <w:color w:val="000000" w:themeColor="text1"/>
        </w:rPr>
      </w:pPr>
      <w:r w:rsidRPr="00F1224D">
        <w:rPr>
          <w:rFonts w:ascii="Garamond" w:hAnsi="Garamond"/>
          <w:color w:val="000000" w:themeColor="text1"/>
        </w:rPr>
        <w:t xml:space="preserve">J. nr.: </w:t>
      </w:r>
      <w:sdt>
        <w:sdtPr>
          <w:rPr>
            <w:rFonts w:ascii="Garamond" w:hAnsi="Garamond"/>
            <w:color w:val="000000" w:themeColor="text1"/>
            <w:szCs w:val="22"/>
          </w:rPr>
          <w:alias w:val="Dokument nummer"/>
          <w:tag w:val="DocumentNumber"/>
          <w:id w:val="10003"/>
          <w:placeholder>
            <w:docPart w:val="811FCC8E826D4C8095D3B14CC437BE8F"/>
          </w:placeholder>
          <w:dataBinding w:prefixMappings="xmlns:gbs='http://www.software-innovation.no/growBusinessDocument'" w:xpath="/gbs:GrowBusinessDocument/gbs:DocumentNumber[@gbs:key='10003']" w:storeItemID="{1921ED63-DDD9-410A-B51A-A848848DEA59}"/>
          <w:text/>
        </w:sdtPr>
        <w:sdtEndPr/>
        <w:sdtContent>
          <w:r w:rsidRPr="00F1224D">
            <w:rPr>
              <w:rFonts w:ascii="Garamond" w:hAnsi="Garamond"/>
              <w:color w:val="000000" w:themeColor="text1"/>
              <w:szCs w:val="22"/>
            </w:rPr>
            <w:t>23/06558-12</w:t>
          </w:r>
        </w:sdtContent>
      </w:sdt>
    </w:p>
    <w:p w14:paraId="5AD704A2" w14:textId="50EB3BEB" w:rsidR="00F1224D" w:rsidRPr="00F1224D" w:rsidRDefault="00F1224D" w:rsidP="00F1224D">
      <w:pPr>
        <w:ind w:left="6372"/>
        <w:rPr>
          <w:rFonts w:ascii="Garamond" w:hAnsi="Garamond"/>
          <w:color w:val="000000" w:themeColor="text1"/>
        </w:rPr>
      </w:pPr>
      <w:r w:rsidRPr="00F1224D">
        <w:rPr>
          <w:rFonts w:ascii="Garamond" w:hAnsi="Garamond"/>
          <w:color w:val="000000" w:themeColor="text1"/>
        </w:rPr>
        <w:t xml:space="preserve">Viðgjørt: </w:t>
      </w:r>
      <w:sdt>
        <w:sdtPr>
          <w:rPr>
            <w:rFonts w:ascii="Garamond" w:hAnsi="Garamond"/>
            <w:color w:val="000000" w:themeColor="text1"/>
            <w:szCs w:val="22"/>
          </w:rPr>
          <w:tag w:val="OurRef.Initials"/>
          <w:id w:val="10005"/>
          <w:placeholder>
            <w:docPart w:val="3D830E917831454FBD016B2B9DF6CEF7"/>
          </w:placeholder>
          <w:dataBinding w:prefixMappings="xmlns:gbs='http://www.software-innovation.no/growBusinessDocument'" w:xpath="/gbs:GrowBusinessDocument/gbs:OurRef.Initials[@gbs:key='10005']" w:storeItemID="{1921ED63-DDD9-410A-B51A-A848848DEA59}"/>
          <w:text/>
        </w:sdtPr>
        <w:sdtEndPr/>
        <w:sdtContent>
          <w:r w:rsidRPr="00F1224D">
            <w:rPr>
              <w:rFonts w:ascii="Garamond" w:hAnsi="Garamond"/>
              <w:color w:val="000000" w:themeColor="text1"/>
              <w:szCs w:val="22"/>
            </w:rPr>
            <w:t xml:space="preserve">  </w:t>
          </w:r>
          <w:r w:rsidR="00181F24">
            <w:rPr>
              <w:rFonts w:ascii="Garamond" w:hAnsi="Garamond"/>
              <w:color w:val="000000" w:themeColor="text1"/>
              <w:szCs w:val="22"/>
            </w:rPr>
            <w:t>HE</w:t>
          </w:r>
        </w:sdtContent>
      </w:sdt>
    </w:p>
    <w:p w14:paraId="05D9A33B" w14:textId="77777777" w:rsidR="00F1224D" w:rsidRPr="00F1224D" w:rsidRDefault="00F1224D" w:rsidP="00F1224D">
      <w:pPr>
        <w:ind w:left="6372"/>
        <w:rPr>
          <w:rFonts w:ascii="Garamond" w:hAnsi="Garamond"/>
          <w:color w:val="000000" w:themeColor="text1"/>
        </w:rPr>
      </w:pPr>
      <w:r w:rsidRPr="00F1224D">
        <w:rPr>
          <w:rFonts w:ascii="Garamond" w:hAnsi="Garamond"/>
          <w:color w:val="000000" w:themeColor="text1"/>
        </w:rPr>
        <w:t xml:space="preserve">Tygara skriv: </w:t>
      </w:r>
      <w:sdt>
        <w:sdtPr>
          <w:rPr>
            <w:rFonts w:ascii="Garamond" w:hAnsi="Garamond"/>
            <w:color w:val="000000" w:themeColor="text1"/>
            <w:szCs w:val="22"/>
          </w:rPr>
          <w:tag w:val="Committed"/>
          <w:id w:val="10007"/>
          <w:placeholder>
            <w:docPart w:val="080410B118F549558DAF1A04936FC703"/>
          </w:placeholder>
          <w:dataBinding w:prefixMappings="xmlns:gbs='http://www.software-innovation.no/growBusinessDocument'" w:xpath="/gbs:GrowBusinessDocument/gbs:ReferenceNo[@gbs:key='10007']" w:storeItemID="{1921ED63-DDD9-410A-B51A-A848848DEA59}"/>
          <w:text/>
        </w:sdtPr>
        <w:sdtEndPr/>
        <w:sdtContent>
          <w:r w:rsidRPr="00F1224D">
            <w:rPr>
              <w:rFonts w:ascii="Garamond" w:hAnsi="Garamond"/>
              <w:color w:val="000000" w:themeColor="text1"/>
              <w:szCs w:val="22"/>
            </w:rPr>
            <w:t xml:space="preserve">  </w:t>
          </w:r>
        </w:sdtContent>
      </w:sdt>
    </w:p>
    <w:p w14:paraId="5FD0A818" w14:textId="77777777" w:rsidR="00F1224D" w:rsidRPr="00DD5760" w:rsidRDefault="00F1224D" w:rsidP="00F1224D">
      <w:pPr>
        <w:rPr>
          <w:b/>
          <w:bCs/>
        </w:rPr>
      </w:pPr>
    </w:p>
    <w:p w14:paraId="2E76C9DF" w14:textId="343A321B" w:rsidR="00F1224D" w:rsidRDefault="00F1224D" w:rsidP="00F1224D">
      <w:pPr>
        <w:tabs>
          <w:tab w:val="left" w:pos="8010"/>
        </w:tabs>
        <w:rPr>
          <w:b/>
        </w:rPr>
      </w:pPr>
      <w:r>
        <w:rPr>
          <w:b/>
        </w:rPr>
        <w:tab/>
      </w:r>
    </w:p>
    <w:p w14:paraId="1E2B2C8E" w14:textId="77777777" w:rsidR="00F1224D" w:rsidRPr="00DD5760" w:rsidRDefault="00F1224D" w:rsidP="00F1224D">
      <w:pPr>
        <w:rPr>
          <w:bCs/>
        </w:rPr>
      </w:pPr>
    </w:p>
    <w:p w14:paraId="7959146E" w14:textId="77777777" w:rsidR="00F1224D" w:rsidRPr="00DD5760" w:rsidRDefault="00F1224D" w:rsidP="00F1224D">
      <w:pPr>
        <w:rPr>
          <w:bCs/>
        </w:rPr>
      </w:pPr>
    </w:p>
    <w:p w14:paraId="6971BFC9" w14:textId="77777777" w:rsidR="00F1224D" w:rsidRPr="00DD5760" w:rsidRDefault="00F1224D" w:rsidP="00F1224D">
      <w:pPr>
        <w:jc w:val="center"/>
        <w:rPr>
          <w:b/>
        </w:rPr>
      </w:pPr>
      <w:r w:rsidRPr="00DD5760">
        <w:rPr>
          <w:b/>
        </w:rPr>
        <w:t>Uppskot til</w:t>
      </w:r>
    </w:p>
    <w:p w14:paraId="4BD77DBA" w14:textId="77777777" w:rsidR="00F1224D" w:rsidRPr="00DD5760" w:rsidRDefault="00F1224D" w:rsidP="00F1224D">
      <w:pPr>
        <w:jc w:val="center"/>
        <w:rPr>
          <w:b/>
        </w:rPr>
      </w:pPr>
    </w:p>
    <w:p w14:paraId="24FF1E24" w14:textId="77777777" w:rsidR="00F1224D" w:rsidRPr="00DD5760" w:rsidRDefault="00F1224D" w:rsidP="00F1224D">
      <w:pPr>
        <w:jc w:val="center"/>
        <w:rPr>
          <w:b/>
        </w:rPr>
      </w:pPr>
      <w:r w:rsidRPr="00DD5760">
        <w:rPr>
          <w:b/>
        </w:rPr>
        <w:t xml:space="preserve">Løgtingslóg </w:t>
      </w:r>
    </w:p>
    <w:p w14:paraId="6A340F30" w14:textId="77777777" w:rsidR="00F1224D" w:rsidRPr="00DD5760" w:rsidRDefault="00F1224D" w:rsidP="00F1224D">
      <w:pPr>
        <w:jc w:val="center"/>
        <w:rPr>
          <w:b/>
        </w:rPr>
      </w:pPr>
      <w:r w:rsidRPr="00DD5760">
        <w:rPr>
          <w:b/>
        </w:rPr>
        <w:t>um</w:t>
      </w:r>
    </w:p>
    <w:p w14:paraId="6A37828C" w14:textId="60F78CED" w:rsidR="00F1224D" w:rsidRPr="00DD5760" w:rsidRDefault="00F1224D" w:rsidP="00F1224D">
      <w:pPr>
        <w:jc w:val="center"/>
        <w:rPr>
          <w:b/>
        </w:rPr>
      </w:pPr>
      <w:r>
        <w:rPr>
          <w:b/>
        </w:rPr>
        <w:t xml:space="preserve">at menna nýggja kt-skipan til </w:t>
      </w:r>
      <w:r w:rsidR="008F75F8">
        <w:rPr>
          <w:b/>
        </w:rPr>
        <w:t>b</w:t>
      </w:r>
      <w:r>
        <w:rPr>
          <w:b/>
        </w:rPr>
        <w:t>arsilsskipanina</w:t>
      </w:r>
    </w:p>
    <w:p w14:paraId="6E981417" w14:textId="77777777" w:rsidR="00F1224D" w:rsidRPr="00DD5760" w:rsidRDefault="00F1224D" w:rsidP="00F1224D">
      <w:pPr>
        <w:jc w:val="center"/>
        <w:rPr>
          <w:b/>
        </w:rPr>
      </w:pPr>
    </w:p>
    <w:p w14:paraId="5B47B163" w14:textId="77777777" w:rsidR="00F1224D" w:rsidRPr="00DD5760" w:rsidRDefault="00F1224D" w:rsidP="00F1224D">
      <w:pPr>
        <w:jc w:val="center"/>
        <w:rPr>
          <w:b/>
        </w:rPr>
      </w:pPr>
    </w:p>
    <w:p w14:paraId="39A6AB70" w14:textId="77777777" w:rsidR="00F1224D" w:rsidRPr="00DD5760" w:rsidRDefault="00F1224D" w:rsidP="00F1224D">
      <w:pPr>
        <w:rPr>
          <w:b/>
          <w:bCs/>
        </w:rPr>
        <w:sectPr w:rsidR="00F1224D" w:rsidRPr="00DD5760" w:rsidSect="00532AF3">
          <w:headerReference w:type="even" r:id="rId10"/>
          <w:headerReference w:type="default" r:id="rId11"/>
          <w:footerReference w:type="default" r:id="rId12"/>
          <w:pgSz w:w="11906" w:h="16838"/>
          <w:pgMar w:top="1440" w:right="1440" w:bottom="1440" w:left="1440" w:header="709" w:footer="709" w:gutter="0"/>
          <w:cols w:space="708"/>
          <w:titlePg/>
          <w:docGrid w:linePitch="360"/>
        </w:sectPr>
      </w:pPr>
    </w:p>
    <w:p w14:paraId="445772D1" w14:textId="075FA347" w:rsidR="00304EAD" w:rsidRDefault="00304EAD" w:rsidP="00304EAD">
      <w:pPr>
        <w:rPr>
          <w:szCs w:val="22"/>
        </w:rPr>
      </w:pPr>
      <w:r>
        <w:rPr>
          <w:b/>
        </w:rPr>
        <w:t>§ 1.</w:t>
      </w:r>
      <w:r>
        <w:t xml:space="preserve"> </w:t>
      </w:r>
      <w:r w:rsidRPr="00F1224D">
        <w:rPr>
          <w:rFonts w:eastAsia="Calibri"/>
          <w:szCs w:val="22"/>
          <w:lang w:eastAsia="fo-FO" w:bidi="ar-SA"/>
        </w:rPr>
        <w:t xml:space="preserve">Landsstýriskvinnuni verður heimilað at menna </w:t>
      </w:r>
      <w:r w:rsidR="008F75F8">
        <w:rPr>
          <w:rFonts w:eastAsia="Calibri"/>
          <w:szCs w:val="22"/>
          <w:lang w:eastAsia="fo-FO" w:bidi="ar-SA"/>
        </w:rPr>
        <w:t>b</w:t>
      </w:r>
      <w:r w:rsidRPr="00F1224D">
        <w:rPr>
          <w:rFonts w:eastAsia="Calibri"/>
          <w:szCs w:val="22"/>
          <w:lang w:eastAsia="fo-FO" w:bidi="ar-SA"/>
        </w:rPr>
        <w:t>arsilsskipanini eina nýggja kt-skipan.</w:t>
      </w:r>
    </w:p>
    <w:p w14:paraId="69DC9649" w14:textId="77777777" w:rsidR="00304EAD" w:rsidRDefault="00304EAD" w:rsidP="00304EAD">
      <w:r>
        <w:rPr>
          <w:i/>
        </w:rPr>
        <w:t>Stk. 2.</w:t>
      </w:r>
      <w:r>
        <w:t xml:space="preserve"> </w:t>
      </w:r>
      <w:r w:rsidRPr="00F1224D">
        <w:rPr>
          <w:rFonts w:eastAsia="Calibri"/>
          <w:szCs w:val="22"/>
          <w:lang w:eastAsia="fo-FO" w:bidi="ar-SA"/>
        </w:rPr>
        <w:t xml:space="preserve">Útreiðslurnar til verkætlanina kunnu í mesta lagi vera </w:t>
      </w:r>
      <w:r w:rsidRPr="003C1BDA">
        <w:rPr>
          <w:rFonts w:eastAsia="Calibri"/>
          <w:szCs w:val="22"/>
          <w:lang w:eastAsia="fo-FO" w:bidi="ar-SA"/>
        </w:rPr>
        <w:t>11 mió. kr</w:t>
      </w:r>
      <w:r w:rsidRPr="00F1224D">
        <w:rPr>
          <w:rFonts w:eastAsia="Calibri"/>
          <w:szCs w:val="22"/>
          <w:lang w:eastAsia="fo-FO" w:bidi="ar-SA"/>
        </w:rPr>
        <w:t>.</w:t>
      </w:r>
    </w:p>
    <w:p w14:paraId="4E7E70F8" w14:textId="77777777" w:rsidR="00304EAD" w:rsidRDefault="00304EAD" w:rsidP="00304EAD">
      <w:r>
        <w:rPr>
          <w:b/>
        </w:rPr>
        <w:t>§ 2.</w:t>
      </w:r>
      <w:r>
        <w:t xml:space="preserve"> </w:t>
      </w:r>
      <w:r w:rsidRPr="00F1224D">
        <w:rPr>
          <w:rFonts w:eastAsia="Calibri"/>
          <w:szCs w:val="22"/>
          <w:lang w:eastAsia="fo-FO" w:bidi="ar-SA"/>
        </w:rPr>
        <w:t>Henda løgtingslóg</w:t>
      </w:r>
      <w:r>
        <w:rPr>
          <w:rFonts w:eastAsia="Calibri"/>
          <w:szCs w:val="22"/>
          <w:lang w:eastAsia="fo-FO" w:bidi="ar-SA"/>
        </w:rPr>
        <w:t>in</w:t>
      </w:r>
      <w:r w:rsidRPr="00F1224D">
        <w:rPr>
          <w:rFonts w:eastAsia="Calibri"/>
          <w:szCs w:val="22"/>
          <w:lang w:eastAsia="fo-FO" w:bidi="ar-SA"/>
        </w:rPr>
        <w:t xml:space="preserve"> kemur í gildi</w:t>
      </w:r>
      <w:r>
        <w:rPr>
          <w:rFonts w:eastAsia="Calibri"/>
          <w:szCs w:val="22"/>
          <w:lang w:eastAsia="fo-FO" w:bidi="ar-SA"/>
        </w:rPr>
        <w:t>,</w:t>
      </w:r>
      <w:r w:rsidRPr="00F1224D">
        <w:rPr>
          <w:rFonts w:eastAsia="Calibri"/>
          <w:szCs w:val="22"/>
          <w:lang w:eastAsia="fo-FO" w:bidi="ar-SA"/>
        </w:rPr>
        <w:t xml:space="preserve"> dagin eftir at hon er kunngjørd, og fer úr </w:t>
      </w:r>
      <w:r w:rsidRPr="00EA6881">
        <w:rPr>
          <w:rFonts w:eastAsia="Calibri"/>
          <w:szCs w:val="22"/>
          <w:lang w:eastAsia="fo-FO" w:bidi="ar-SA"/>
        </w:rPr>
        <w:t>gildi 1. januar 2027.</w:t>
      </w:r>
    </w:p>
    <w:p w14:paraId="63C0BCFF" w14:textId="77777777" w:rsidR="00304EAD" w:rsidRDefault="00304EAD" w:rsidP="00304EAD"/>
    <w:p w14:paraId="741F79D8" w14:textId="77777777" w:rsidR="00304EAD" w:rsidRDefault="00304EAD" w:rsidP="00304EAD">
      <w:pPr>
        <w:rPr>
          <w:b/>
        </w:rPr>
        <w:sectPr w:rsidR="00304EAD" w:rsidSect="00F1224D">
          <w:type w:val="continuous"/>
          <w:pgSz w:w="11906" w:h="16838"/>
          <w:pgMar w:top="1440" w:right="1440" w:bottom="1440" w:left="1440" w:header="709" w:footer="709" w:gutter="0"/>
          <w:cols w:num="2" w:space="708"/>
        </w:sectPr>
      </w:pPr>
    </w:p>
    <w:p w14:paraId="7692534B" w14:textId="77777777" w:rsidR="00304EAD" w:rsidRDefault="00304EAD" w:rsidP="00304EAD">
      <w:pPr>
        <w:rPr>
          <w:b/>
        </w:rPr>
      </w:pPr>
    </w:p>
    <w:p w14:paraId="66925FF3" w14:textId="77777777" w:rsidR="00304EAD" w:rsidRDefault="00304EAD" w:rsidP="00304EAD">
      <w:pPr>
        <w:rPr>
          <w:b/>
        </w:rPr>
      </w:pPr>
      <w:r>
        <w:rPr>
          <w:b/>
        </w:rPr>
        <w:br w:type="page"/>
      </w:r>
    </w:p>
    <w:p w14:paraId="1877E949" w14:textId="77777777" w:rsidR="00304EAD" w:rsidRPr="00F1224D" w:rsidRDefault="00304EAD" w:rsidP="00304EAD">
      <w:pPr>
        <w:rPr>
          <w:rFonts w:eastAsia="Calibri"/>
          <w:b/>
          <w:lang w:eastAsia="fo-FO" w:bidi="ar-SA"/>
        </w:rPr>
        <w:sectPr w:rsidR="00304EAD" w:rsidRPr="00F1224D" w:rsidSect="00532AF3">
          <w:headerReference w:type="even" r:id="rId13"/>
          <w:headerReference w:type="default" r:id="rId14"/>
          <w:footerReference w:type="default" r:id="rId15"/>
          <w:type w:val="continuous"/>
          <w:pgSz w:w="11906" w:h="16838"/>
          <w:pgMar w:top="1440" w:right="1440" w:bottom="1440" w:left="1440" w:header="709" w:footer="709" w:gutter="0"/>
          <w:cols w:num="2" w:space="708"/>
          <w:docGrid w:linePitch="360"/>
        </w:sectPr>
      </w:pPr>
    </w:p>
    <w:p w14:paraId="4B3D6099" w14:textId="77777777" w:rsidR="00304EAD" w:rsidRPr="00F1224D" w:rsidRDefault="00304EAD" w:rsidP="00304EAD">
      <w:pPr>
        <w:jc w:val="both"/>
        <w:rPr>
          <w:rFonts w:eastAsia="Calibri"/>
          <w:b/>
          <w:lang w:eastAsia="fo-FO" w:bidi="ar-SA"/>
        </w:rPr>
      </w:pPr>
      <w:r w:rsidRPr="00F1224D">
        <w:rPr>
          <w:rFonts w:eastAsia="Calibri"/>
          <w:b/>
          <w:lang w:eastAsia="fo-FO" w:bidi="ar-SA"/>
        </w:rPr>
        <w:lastRenderedPageBreak/>
        <w:t>Kapittul 1. Almennar viðmerkingar</w:t>
      </w:r>
    </w:p>
    <w:p w14:paraId="0CAFA793" w14:textId="77777777" w:rsidR="00304EAD" w:rsidRPr="00DD5760" w:rsidRDefault="00304EAD" w:rsidP="00304EAD">
      <w:pPr>
        <w:jc w:val="both"/>
        <w:rPr>
          <w:b/>
        </w:rPr>
      </w:pPr>
    </w:p>
    <w:p w14:paraId="49BC6BA6" w14:textId="77777777" w:rsidR="00304EAD" w:rsidRPr="00DD5760" w:rsidRDefault="00304EAD" w:rsidP="00304EAD">
      <w:pPr>
        <w:rPr>
          <w:b/>
        </w:rPr>
      </w:pPr>
      <w:r w:rsidRPr="00DD5760">
        <w:rPr>
          <w:b/>
        </w:rPr>
        <w:t>1.1. Orsakir til uppskotið</w:t>
      </w:r>
    </w:p>
    <w:p w14:paraId="5C7A9073" w14:textId="77777777" w:rsidR="00304EAD" w:rsidRDefault="00304EAD" w:rsidP="00304EAD">
      <w:pPr>
        <w:jc w:val="both"/>
      </w:pPr>
      <w:r>
        <w:t>Barsilsskipanin verður í dag umsitin av TAKS. Verandi kt-skipan byggir á eina gamla, stirvna og ólagaliga mannagongd. Kt-skipanin hevur fleiri umsóknarskjøl – t.e. fysisk skjøl – sum skulu fyllast út, skrivast undir av fleiri pørtum og sendast barsilsskipanini.</w:t>
      </w:r>
    </w:p>
    <w:p w14:paraId="6504811D" w14:textId="77777777" w:rsidR="00304EAD" w:rsidRDefault="00304EAD" w:rsidP="00304EAD">
      <w:pPr>
        <w:jc w:val="both"/>
      </w:pPr>
    </w:p>
    <w:p w14:paraId="78DA209B" w14:textId="77777777" w:rsidR="00304EAD" w:rsidRDefault="00304EAD" w:rsidP="00304EAD">
      <w:pPr>
        <w:jc w:val="both"/>
      </w:pPr>
      <w:r>
        <w:t>Seinastu trý árini eru gott og væl 650 børn fødd um árið í Føroyum. Fyri hvørt føtt barn eru vanliga tvey foreldur, heilsustarvsfólk og í minsta lagi tveir arbeiðsgevarar, sum á ein ella annan hátt eru knýtt at barsilsskipanini í barsilstíðini. Í barsilstíðini kunnu foreldur flyta barsil ímillum sín, og hetta ávirkar eisini arbeiðsgevarapartin. Tíðarskeiðið, har partarnir eru knýttir at barsilsskipanini, er avmarkað fyri hvørt føtt barn. Tað merkir, at skarin, sum er knýttur at barsilsskipanini, skiftir alla tíðina. Mett verður, at verða 650 børn fødd eitt ár, eru meira enn 9.000 handfaringar í kt-skipanini, um umsóknargongdin gongur væl. Men ofta eru villur í umsóknunum. Tá er nógv samskifti millum umsøkjaran og barsilsskipanina, har fysisku skjølini verða send aftur og fram millum partarnar fyri at tryggja, at umsóknin er fullfíggjað, áðrenn endalig støða verður tikin til barsilsútgjaldið. Hetta er ein ólagalig mannagongd, sum hevur óneyðuga drúgva málsviðgerðartíð við sær.</w:t>
      </w:r>
    </w:p>
    <w:p w14:paraId="6321C9CD" w14:textId="77777777" w:rsidR="00304EAD" w:rsidRDefault="00304EAD" w:rsidP="00304EAD">
      <w:pPr>
        <w:jc w:val="both"/>
      </w:pPr>
    </w:p>
    <w:p w14:paraId="2247A21A" w14:textId="77777777" w:rsidR="00304EAD" w:rsidRDefault="00304EAD" w:rsidP="00304EAD">
      <w:pPr>
        <w:jc w:val="both"/>
      </w:pPr>
      <w:r>
        <w:t xml:space="preserve">Barsilslógin er broytt fleiri ferðir. Tá ið verandi kt-skipan verður tillagað til lógarbroytingar, hevur tað meirkostnað við sær og krevur servitan um kt-skipanina. </w:t>
      </w:r>
      <w:bookmarkStart w:id="0" w:name="_Hlk150343473"/>
      <w:r>
        <w:t xml:space="preserve">Verandi kt-skipan er so mikið gomul, at um heilt fá ár er </w:t>
      </w:r>
      <w:r w:rsidRPr="003D4D44">
        <w:t>servitanin um kt-skipanina ikki tøk</w:t>
      </w:r>
      <w:r>
        <w:t xml:space="preserve"> longur</w:t>
      </w:r>
      <w:r w:rsidRPr="003D4D44">
        <w:t>. Vantandi servitan um kt-skipanina fer at</w:t>
      </w:r>
      <w:r>
        <w:t xml:space="preserve"> hava</w:t>
      </w:r>
      <w:r w:rsidRPr="003D4D44">
        <w:t xml:space="preserve"> avbjóðingar </w:t>
      </w:r>
      <w:r>
        <w:t>við sær í framtíðini</w:t>
      </w:r>
      <w:r w:rsidRPr="003D4D44">
        <w:t>, tí tað</w:t>
      </w:r>
      <w:r>
        <w:t xml:space="preserve"> fer at</w:t>
      </w:r>
      <w:r w:rsidRPr="003D4D44">
        <w:t xml:space="preserve"> ger</w:t>
      </w:r>
      <w:r>
        <w:t>a</w:t>
      </w:r>
      <w:r w:rsidRPr="003D4D44">
        <w:t>st al</w:t>
      </w:r>
      <w:r>
        <w:t>t</w:t>
      </w:r>
      <w:r w:rsidRPr="003D4D44">
        <w:t xml:space="preserve"> truplari at dagføra verandi skipan til lógarbroytingar. </w:t>
      </w:r>
      <w:bookmarkEnd w:id="0"/>
      <w:r>
        <w:t>Nevnast skal eisini, at ásett er í samgonguskjalinum hjá sitandi samgongu, at barsilsskipanin skal liberaliserast. Fleiri broytingar í barsilslógini eru tí í væntu. Við vantandi servitan um verandi kt-skipan um stutta tíð, samstundis sum tillagingar í verandi kt-skipan hava meirkostnað við sær, er ikki skynsamt at halda fram at gera ábøtur á verandi kt-skipan. Tað er meira skynsamt at útvega eina nýggja kt-skipan, sum lættliga kann lagast til komandi lógarbroytingar.</w:t>
      </w:r>
    </w:p>
    <w:p w14:paraId="3122971D" w14:textId="77777777" w:rsidR="00304EAD" w:rsidRDefault="00304EAD" w:rsidP="00304EAD">
      <w:pPr>
        <w:jc w:val="both"/>
      </w:pPr>
    </w:p>
    <w:p w14:paraId="170BFAF2" w14:textId="4D307F77" w:rsidR="00304EAD" w:rsidRDefault="00304EAD" w:rsidP="00304EAD">
      <w:pPr>
        <w:jc w:val="both"/>
      </w:pPr>
      <w:r>
        <w:t xml:space="preserve">Ein onnur orsøk til at menna eina nýggja kt-skipan er, at við verandi kt-skipan hevur </w:t>
      </w:r>
      <w:r w:rsidR="00FD6877">
        <w:t>b</w:t>
      </w:r>
      <w:r>
        <w:t xml:space="preserve">arsilsskipanin ikki atgongd at heinta hagtøl. Dátugrundarlagið liggur hjá einum uttanhýsis veitara, og tí verða hagtalsgreiningar gjørdar gjøgnum veitaran. Hetta ger hagtalsgreiningarnar óneyðuga dýrar. </w:t>
      </w:r>
    </w:p>
    <w:p w14:paraId="41A6CD5C" w14:textId="77777777" w:rsidR="00304EAD" w:rsidRDefault="00304EAD" w:rsidP="00304EAD">
      <w:pPr>
        <w:jc w:val="both"/>
      </w:pPr>
    </w:p>
    <w:p w14:paraId="37212C26" w14:textId="77777777" w:rsidR="00304EAD" w:rsidRDefault="00304EAD" w:rsidP="00304EAD">
      <w:pPr>
        <w:jc w:val="both"/>
      </w:pPr>
      <w:r>
        <w:t xml:space="preserve">Aftur at hesum fylgja barsilsútgjaldið og vanligar lønarútgjaldingar ikki sama útgjaldingarmynstri. Bæði útgjøldini vera goldin afturút, men meðan lønir vanliga verða útgoldnar síðst í hvørjum mánaði, verður barsilsútgjaldið útgoldið fyrst í hvørjum mánaði.  Ónøgdsemi er um, at barsilspeningurin ikki fylgir vanliga løngjaldingarmynstrinum, tí hetta hevði hóskað betur til vanligar fastar mánaðarligar útreiðslur sum til dømis skuldaravdrátt. Við nýggju kt-skipanini verður latið upp fyri, at barsilsgjaldið betur fær fylgt vanliga lønargjaldingarmynstrinum. </w:t>
      </w:r>
    </w:p>
    <w:p w14:paraId="0EA76C99" w14:textId="77777777" w:rsidR="00304EAD" w:rsidRDefault="00304EAD" w:rsidP="00304EAD">
      <w:pPr>
        <w:jc w:val="both"/>
      </w:pPr>
    </w:p>
    <w:p w14:paraId="47FDE54D" w14:textId="77777777" w:rsidR="00304EAD" w:rsidRDefault="00304EAD" w:rsidP="00304EAD">
      <w:pPr>
        <w:jc w:val="both"/>
      </w:pPr>
      <w:r>
        <w:t>Mett verður, at stórur tørvur er á at menna barsilsskipanini eina nýggja kt-skipan,</w:t>
      </w:r>
      <w:r w:rsidRPr="005037AE">
        <w:t xml:space="preserve"> </w:t>
      </w:r>
      <w:r>
        <w:t xml:space="preserve">og arbeiðið eigur at fara í gongd skjótast gjørligt, so at tað slepst undan óneyðugum útreiðslum av at tillaga gomlu kt-skipanina. Umframt at verða meira brúkaravinarlig hjá øllum pørtum verður nýggja kt-skipanin lættari at umsita. Málsviðgerðartíðin styttist, útgjaldsvillurnar fækka, servitanin verður tryggjað, </w:t>
      </w:r>
      <w:r>
        <w:lastRenderedPageBreak/>
        <w:t>so at kt-skipanin lættliga kann lagast til framtíðarbroytingar í barsilslóggávuni, hagtalsgreiningarnar verða neyvari og bíligari, og barsilsútgjaldið fer at hóska betur til vanliga lønargjaldingarmynstrið.</w:t>
      </w:r>
    </w:p>
    <w:p w14:paraId="72528BE4" w14:textId="77777777" w:rsidR="00304EAD" w:rsidRPr="00DD5760" w:rsidRDefault="00304EAD" w:rsidP="00304EAD">
      <w:pPr>
        <w:jc w:val="both"/>
        <w:rPr>
          <w:b/>
        </w:rPr>
      </w:pPr>
    </w:p>
    <w:p w14:paraId="63CDB09F" w14:textId="77777777" w:rsidR="00304EAD" w:rsidRPr="00DD5760" w:rsidRDefault="00304EAD" w:rsidP="00304EAD">
      <w:pPr>
        <w:rPr>
          <w:b/>
        </w:rPr>
      </w:pPr>
      <w:r w:rsidRPr="00DD5760">
        <w:rPr>
          <w:b/>
        </w:rPr>
        <w:t>1.2. Galdandi lóggáva</w:t>
      </w:r>
    </w:p>
    <w:p w14:paraId="64FDBB45" w14:textId="77777777" w:rsidR="00304EAD" w:rsidRDefault="00304EAD" w:rsidP="00304EAD">
      <w:pPr>
        <w:jc w:val="both"/>
      </w:pPr>
      <w:r>
        <w:t xml:space="preserve">Barsilsskipanin er regulerað í løgtingslóg nr. 48 frá 3. apríl 2001 um barsilsskipan (barsilslógini) og kunngerð nr. 91 frá 31. mai 2001 um umsiting av Barsilsskipan. Til at umsita barsilsskipanina varð ein kt-skipan ment fyrst í 00’unum, sum bygdi á eitt grundarlag úr 1980’unum. </w:t>
      </w:r>
    </w:p>
    <w:p w14:paraId="75063B67" w14:textId="77777777" w:rsidR="00304EAD" w:rsidRDefault="00304EAD" w:rsidP="00304EAD">
      <w:pPr>
        <w:jc w:val="both"/>
      </w:pPr>
    </w:p>
    <w:p w14:paraId="0B21C97E" w14:textId="77777777" w:rsidR="00304EAD" w:rsidRDefault="00304EAD" w:rsidP="00304EAD">
      <w:pPr>
        <w:jc w:val="both"/>
      </w:pPr>
      <w:r>
        <w:t>TAKS umsitur barsilsskipanina. Dáturnar í skipanini liggja hjá einum uttanhýsis veitara, og tí mugu hagtalsgreiningar gerast gjøgnum veitaran.</w:t>
      </w:r>
    </w:p>
    <w:p w14:paraId="2A3BAFFB" w14:textId="77777777" w:rsidR="00304EAD" w:rsidRDefault="00304EAD" w:rsidP="00304EAD">
      <w:pPr>
        <w:jc w:val="both"/>
      </w:pPr>
    </w:p>
    <w:p w14:paraId="4EDAF56B" w14:textId="77777777" w:rsidR="00304EAD" w:rsidRDefault="00304EAD" w:rsidP="00304EAD">
      <w:pPr>
        <w:jc w:val="both"/>
      </w:pPr>
      <w:r>
        <w:t xml:space="preserve">Síðani barsilslógin varð sett í gildi í 2001, er hon broytt 18 ferðir. Higartil eru tillagingar gjørdar í verandi kt-skipan, tá ið broytingar í lógini hava kravt tað. Tillagingar verða gjørdar fyri meirkostnað, og tað gerst alsamt truplari at gera tillagingar í verandi kt-skipan, sum er gomul og stirvin, samstundis sum servitanin um kt-skipanina ikki verður tøk um heilt stutta tíð. </w:t>
      </w:r>
    </w:p>
    <w:p w14:paraId="4105DD6B" w14:textId="77777777" w:rsidR="00304EAD" w:rsidRDefault="00304EAD" w:rsidP="00304EAD">
      <w:pPr>
        <w:jc w:val="both"/>
      </w:pPr>
    </w:p>
    <w:p w14:paraId="190C19A8" w14:textId="77777777" w:rsidR="00304EAD" w:rsidRPr="00DD5760" w:rsidRDefault="00304EAD" w:rsidP="00304EAD">
      <w:pPr>
        <w:jc w:val="both"/>
      </w:pPr>
      <w:r>
        <w:t>Ónøgdsemi er um, at barsilsgjaldið ikki verður útgoldið, tá ið lønir vanliga verða útgoldnar, tí onnur gjøld, eitt nú skuldaravdráttir, verða kravd inn síðst í hvørjum mánaði.</w:t>
      </w:r>
    </w:p>
    <w:p w14:paraId="0040F5F6" w14:textId="77777777" w:rsidR="00304EAD" w:rsidRPr="00DD5760" w:rsidRDefault="00304EAD" w:rsidP="00304EAD">
      <w:pPr>
        <w:jc w:val="both"/>
        <w:rPr>
          <w:b/>
        </w:rPr>
      </w:pPr>
    </w:p>
    <w:p w14:paraId="57288D1F" w14:textId="77777777" w:rsidR="00304EAD" w:rsidRPr="00DD5760" w:rsidRDefault="00304EAD" w:rsidP="00304EAD">
      <w:pPr>
        <w:rPr>
          <w:b/>
        </w:rPr>
      </w:pPr>
      <w:r w:rsidRPr="00DD5760">
        <w:rPr>
          <w:b/>
        </w:rPr>
        <w:t>1.3. Endamálið við uppskotinum</w:t>
      </w:r>
    </w:p>
    <w:p w14:paraId="49BAC54A" w14:textId="77777777" w:rsidR="00304EAD" w:rsidRDefault="00304EAD" w:rsidP="00304EAD">
      <w:pPr>
        <w:jc w:val="both"/>
      </w:pPr>
      <w:r>
        <w:t>Endamálið við uppskotinum er at útvega fíggjarliga heimild til at menna eina nýggja og meira talgilda kt-skipan at umsita barsilsútgjaldið við. Nýggja kt-skipanin verður meira brúkaravinarlig hjá øllum pørtum, og borgarin fær eina betri tænastu, samstundis sum kt-skipanin verður lættari at umsita. Nýggja kt-skipanin verður løtt at tillaga til framtíðarbroytingar á barsilsøkinum. Umframt hetta fær barsilsskipanin betri atgongd at dátum, so at til ber at gera betri og bíligari hagtalsgreiningar.</w:t>
      </w:r>
    </w:p>
    <w:p w14:paraId="1D2F86BF" w14:textId="77777777" w:rsidR="00304EAD" w:rsidRPr="00DD5760" w:rsidRDefault="00304EAD" w:rsidP="00304EAD">
      <w:pPr>
        <w:jc w:val="both"/>
        <w:rPr>
          <w:b/>
        </w:rPr>
      </w:pPr>
    </w:p>
    <w:p w14:paraId="4350FF37" w14:textId="77777777" w:rsidR="00304EAD" w:rsidRPr="00DD5760" w:rsidRDefault="00304EAD" w:rsidP="00304EAD">
      <w:pPr>
        <w:rPr>
          <w:b/>
        </w:rPr>
      </w:pPr>
      <w:bookmarkStart w:id="1" w:name="_Hlk149830997"/>
      <w:r w:rsidRPr="00DD5760">
        <w:rPr>
          <w:b/>
        </w:rPr>
        <w:t>1.4. Samandráttur av nýskipanini við uppskotinum</w:t>
      </w:r>
    </w:p>
    <w:bookmarkEnd w:id="1"/>
    <w:p w14:paraId="155BB2CE" w14:textId="77777777" w:rsidR="00304EAD" w:rsidRDefault="00304EAD" w:rsidP="00304EAD">
      <w:pPr>
        <w:jc w:val="both"/>
      </w:pPr>
      <w:r>
        <w:t xml:space="preserve">Við nýggju kt-skipanini verður barsilspeningurin útgoldin við eini talgildari sjálvgreiðslu. Sjálvgreiðslan verður ment við støði í einum “mobile first”-sjónarmiði. Tað merkir, at hon skal optimerast til umsóknir við snildfon, har partar kunnu endurnýtast og tillagast til eitt nú teldil og telduskíggja. </w:t>
      </w:r>
    </w:p>
    <w:p w14:paraId="79E749CC" w14:textId="77777777" w:rsidR="00304EAD" w:rsidRDefault="00304EAD" w:rsidP="00304EAD">
      <w:pPr>
        <w:jc w:val="both"/>
      </w:pPr>
    </w:p>
    <w:p w14:paraId="39070375" w14:textId="77777777" w:rsidR="00304EAD" w:rsidRDefault="00304EAD" w:rsidP="00304EAD">
      <w:pPr>
        <w:jc w:val="both"/>
      </w:pPr>
      <w:r>
        <w:t>Eftir innritan stovnar sjálvgreiðslan eina í mestan mun sjálvvirkna talgilda umsókn. Neyðugar upplýsingar, ið eru atkomandi í øðrum almennum skipanum, verða nýttar sjálvvirkið. Útrokningar kunnu gerast sjálvvirkið. Kt-skipanin letur upp fyri, at broytingar kunnu gerast í útgjaldingargrundarlagum, eitt nú, at partur av barsilstíðini verður fluttur millum foreldrini. Verða rættingar ella broytingar gjørdar – antin av einum málsviðgera ella einum borgara – tillagar kt-skipanin sjálv útrokningar og útgjøld og setur hesi í verk. Nýggja kt-skipanin ger tað sostatt smidligari hjá foreldrum at flyta barsilstíð ímillum sín – eisini í barsilstíðini.</w:t>
      </w:r>
    </w:p>
    <w:p w14:paraId="5D1C6C27" w14:textId="77777777" w:rsidR="00304EAD" w:rsidRDefault="00304EAD" w:rsidP="00304EAD">
      <w:pPr>
        <w:jc w:val="both"/>
      </w:pPr>
    </w:p>
    <w:p w14:paraId="266E0D67" w14:textId="77777777" w:rsidR="00304EAD" w:rsidRDefault="00304EAD" w:rsidP="00304EAD">
      <w:pPr>
        <w:jc w:val="both"/>
      </w:pPr>
      <w:r>
        <w:t xml:space="preserve">Arbeiðsgevarar kunnu talgilt vátta barsilsfráveru og søkja um endurrindan. Arbeiðsgevarar fáa møguleika at stovna umsóknartilgongdina. Arbeiðsgevarar við egnum lønarskipanum kunnu senda upplýsingar inn beinleiðis úr síni skipan. </w:t>
      </w:r>
    </w:p>
    <w:p w14:paraId="6704FE35" w14:textId="77777777" w:rsidR="00304EAD" w:rsidRDefault="00304EAD" w:rsidP="00304EAD">
      <w:pPr>
        <w:jc w:val="both"/>
      </w:pPr>
    </w:p>
    <w:p w14:paraId="459936A2" w14:textId="77777777" w:rsidR="00304EAD" w:rsidRDefault="00304EAD" w:rsidP="00304EAD">
      <w:pPr>
        <w:jc w:val="both"/>
      </w:pPr>
      <w:r>
        <w:t>Leypandi eftirlit verður havt sjálvvirkið. Møguleiki verður eisini fyri manuellum eftirliti.</w:t>
      </w:r>
    </w:p>
    <w:p w14:paraId="38932802" w14:textId="77777777" w:rsidR="00821BB0" w:rsidRDefault="00821BB0" w:rsidP="00821BB0">
      <w:pPr>
        <w:jc w:val="both"/>
      </w:pPr>
    </w:p>
    <w:p w14:paraId="57D17C0A" w14:textId="5515D734" w:rsidR="00A61D9D" w:rsidRDefault="00A61D9D" w:rsidP="00A61D9D">
      <w:pPr>
        <w:jc w:val="both"/>
      </w:pPr>
      <w:r>
        <w:lastRenderedPageBreak/>
        <w:t>Simuleringar og hagtøl kunnu gerast beinleiðis í umsitingarskipanini. Tað verður tí ikki neyðugt at taka ein uttanhýsis veitara við í málið, tá ið hagtøl skulu fáast til vega ella framrokningar skulu gerast.</w:t>
      </w:r>
    </w:p>
    <w:p w14:paraId="1A90695F" w14:textId="77777777" w:rsidR="00A61D9D" w:rsidRDefault="00A61D9D" w:rsidP="00A61D9D">
      <w:pPr>
        <w:jc w:val="both"/>
      </w:pPr>
    </w:p>
    <w:p w14:paraId="31271DE8" w14:textId="249091D9" w:rsidR="00A61D9D" w:rsidRDefault="00A61D9D" w:rsidP="00A61D9D">
      <w:pPr>
        <w:jc w:val="both"/>
      </w:pPr>
      <w:r>
        <w:t xml:space="preserve">Útrokningarvariablar kunnu broytast uttan stórvegis tøkniligan førleika. Hetta gevur betri reaktiónsevni, tá ið ræður um broytingar í kt-skipanini, sum m.a. kunnu vera neyðugar í sambandi við lógarbroytingar. </w:t>
      </w:r>
    </w:p>
    <w:p w14:paraId="44B31031" w14:textId="77777777" w:rsidR="00A61D9D" w:rsidRDefault="00A61D9D" w:rsidP="00A61D9D">
      <w:pPr>
        <w:jc w:val="both"/>
      </w:pPr>
    </w:p>
    <w:p w14:paraId="24810982" w14:textId="65B47520" w:rsidR="00A61D9D" w:rsidRDefault="00A61D9D" w:rsidP="00A61D9D">
      <w:pPr>
        <w:jc w:val="both"/>
      </w:pPr>
      <w:r>
        <w:t xml:space="preserve">Væl lættari og effektivari verður hjá bæði borgarum, vinnu og umsiting at umsita rættindi og skyldur í sambandi við barsilsfarloyvi. Barsilsútgjaldið verður ætlandi útgoldið síðst í mánaðinum, eins og vanligt er við lønum, og hesa broytingina fer nýggja kt-skipanin at megna. </w:t>
      </w:r>
    </w:p>
    <w:p w14:paraId="055694AD" w14:textId="77777777" w:rsidR="00A61D9D" w:rsidRDefault="00A61D9D" w:rsidP="00A61D9D">
      <w:pPr>
        <w:jc w:val="both"/>
      </w:pPr>
    </w:p>
    <w:p w14:paraId="65925928" w14:textId="6AD7A813" w:rsidR="00A61D9D" w:rsidRDefault="00A61D9D" w:rsidP="00A61D9D">
      <w:pPr>
        <w:jc w:val="both"/>
      </w:pPr>
      <w:r>
        <w:t>Eisini verður lættari at handfara framtíðarbroytingar í barsilsfarloyvislóggávuni.</w:t>
      </w:r>
    </w:p>
    <w:p w14:paraId="3A734918" w14:textId="77777777" w:rsidR="00A61D9D" w:rsidRDefault="00A61D9D" w:rsidP="00A61D9D">
      <w:pPr>
        <w:jc w:val="both"/>
      </w:pPr>
    </w:p>
    <w:p w14:paraId="73C7F755" w14:textId="77777777" w:rsidR="00A61D9D" w:rsidRPr="007936EF" w:rsidRDefault="00A61D9D" w:rsidP="00A61D9D">
      <w:pPr>
        <w:jc w:val="both"/>
        <w:rPr>
          <w:i/>
          <w:iCs/>
        </w:rPr>
      </w:pPr>
      <w:r>
        <w:rPr>
          <w:i/>
          <w:iCs/>
        </w:rPr>
        <w:t>Teknisk viðurskifti</w:t>
      </w:r>
    </w:p>
    <w:p w14:paraId="59685B02" w14:textId="313735F7" w:rsidR="00A61D9D" w:rsidRDefault="00A61D9D" w:rsidP="00A61D9D">
      <w:pPr>
        <w:jc w:val="both"/>
      </w:pPr>
      <w:r>
        <w:t>TAKS hevur</w:t>
      </w:r>
      <w:r w:rsidR="00337793">
        <w:t xml:space="preserve"> </w:t>
      </w:r>
      <w:r>
        <w:t xml:space="preserve">dátugoymslu </w:t>
      </w:r>
      <w:r w:rsidR="00337793">
        <w:t xml:space="preserve">(datawarehouse) </w:t>
      </w:r>
      <w:r>
        <w:t>sum barsilsdáturnar verða partur av. Talan er um eina fakskipan, har servitanin liggur innanhýsis hjá TAKS. Tí skal skipanin mennast tætt upp at vitanini hjá málsviðgerunum. Hetta gevur m.a. møguleika fyri neyvum rapportum.</w:t>
      </w:r>
    </w:p>
    <w:p w14:paraId="1378418F" w14:textId="77777777" w:rsidR="00A61D9D" w:rsidRDefault="00A61D9D" w:rsidP="00A61D9D">
      <w:pPr>
        <w:jc w:val="both"/>
      </w:pPr>
    </w:p>
    <w:p w14:paraId="0777B8A9" w14:textId="19252007" w:rsidR="00A61D9D" w:rsidRDefault="00A61D9D" w:rsidP="00A61D9D">
      <w:pPr>
        <w:jc w:val="both"/>
      </w:pPr>
      <w:r>
        <w:t>Kt-skipanin verður knýtt at Borgaraglugganum og Vinnuglugganum hjá TAKS, so at til fer at bera at rita inn á hesar báðar sjálvgreiðslurnar. Bæði borgarar og vinnan brúka frammanundan hesar sjálvgreiðslurnar til onnur viðurskifti. T</w:t>
      </w:r>
      <w:r w:rsidRPr="00A61D9D">
        <w:t>alan er sostatt um kendar sjálvgreiðslur, har nýggja kt-skipanin fyrst og fremst verður brúkt til innritan</w:t>
      </w:r>
      <w:r>
        <w:t>. Viðmerkjast skal kortini, at landið hevur ment pallin Talgildu Føroyar, sum eftir ætlan skal vera bulurin í øllum borgara- og vinnuvendum tænastum. Arbeitt verður tí við møguleikanum at knýta nýggju kt-skipanina í Vangan og Virkisvangan, sum væntandi verður tøkur í næstum.</w:t>
      </w:r>
    </w:p>
    <w:p w14:paraId="16F3D73B" w14:textId="77777777" w:rsidR="00A61D9D" w:rsidRDefault="00A61D9D" w:rsidP="00A61D9D">
      <w:pPr>
        <w:jc w:val="both"/>
      </w:pPr>
    </w:p>
    <w:p w14:paraId="2394AFE0" w14:textId="5896E2C7" w:rsidR="00A61D9D" w:rsidRDefault="00A61D9D" w:rsidP="00A61D9D">
      <w:pPr>
        <w:jc w:val="both"/>
      </w:pPr>
      <w:r>
        <w:t>Til verandi talgilda undirstøðukervi hjá Talgildu Føroyum hoyra m.a. Samleikin, Heldin og virkisskráin. Fyri at hava betri</w:t>
      </w:r>
      <w:r w:rsidR="00FD6877">
        <w:t xml:space="preserve"> </w:t>
      </w:r>
      <w:r w:rsidR="009F0820">
        <w:t>støðufesti</w:t>
      </w:r>
      <w:r>
        <w:t xml:space="preserve"> og trygd samskifta skipanir hjá TAKS í útgangsstøðinum </w:t>
      </w:r>
      <w:r w:rsidR="009F0820">
        <w:t>sínámillum</w:t>
      </w:r>
      <w:r>
        <w:t xml:space="preserve"> innanhýsis, meðan alt annað, eitt nú samskifti millum stovnar, fer fram gjøgnum Heldina, Samleikan o.s.fr.</w:t>
      </w:r>
    </w:p>
    <w:p w14:paraId="1A2BFC1E" w14:textId="77777777" w:rsidR="00A61D9D" w:rsidRDefault="00A61D9D" w:rsidP="00A61D9D">
      <w:pPr>
        <w:jc w:val="both"/>
      </w:pPr>
    </w:p>
    <w:p w14:paraId="2473D947" w14:textId="424E58A3" w:rsidR="00A61D9D" w:rsidRDefault="00A61D9D" w:rsidP="00A61D9D">
      <w:pPr>
        <w:jc w:val="both"/>
      </w:pPr>
      <w:r>
        <w:t xml:space="preserve">Ætlanin er at menna sjálvvirkna innheintan av so nógvum atkomandi dátum sum gjørligt og knýta í loysnir hjá Talgildu Føroyum. Hetta verður gjørt fyri at tryggja, at tey ymsu krøvini eru lokin, og at reaktiónstíðin er stutt. </w:t>
      </w:r>
    </w:p>
    <w:p w14:paraId="0B632C1F" w14:textId="77777777" w:rsidR="00A61D9D" w:rsidRDefault="00A61D9D" w:rsidP="00A61D9D">
      <w:pPr>
        <w:jc w:val="both"/>
      </w:pPr>
    </w:p>
    <w:p w14:paraId="76A064FE" w14:textId="6C2A0F8D" w:rsidR="00A61D9D" w:rsidRDefault="00A61D9D" w:rsidP="00A61D9D">
      <w:pPr>
        <w:jc w:val="both"/>
      </w:pPr>
      <w:r>
        <w:t>Fyri at gera umsóknartilgongdina so einfalda, sum til ber, er</w:t>
      </w:r>
      <w:r w:rsidR="00337793">
        <w:t xml:space="preserve"> </w:t>
      </w:r>
      <w:r>
        <w:t>talgild undirskrift vald frá í fyrsta umfari. Til ber at staðfesta samleikan hjá</w:t>
      </w:r>
      <w:r w:rsidR="00337793">
        <w:t xml:space="preserve"> borgaranum, sum søkir, </w:t>
      </w:r>
      <w:r>
        <w:t xml:space="preserve">tá ið ritað verður inn við Samleikanum. </w:t>
      </w:r>
      <w:r w:rsidR="00337793">
        <w:t>Møguliga skulu arbeiðsgevarar brúka talgilda undirskrift.</w:t>
      </w:r>
    </w:p>
    <w:p w14:paraId="024F6C46" w14:textId="77777777" w:rsidR="00A61D9D" w:rsidRDefault="00A61D9D" w:rsidP="00A61D9D">
      <w:pPr>
        <w:jc w:val="both"/>
      </w:pPr>
    </w:p>
    <w:p w14:paraId="3BF9609E" w14:textId="3C6BB99A" w:rsidR="00A61D9D" w:rsidRDefault="00A61D9D" w:rsidP="00A61D9D">
      <w:pPr>
        <w:jc w:val="both"/>
      </w:pPr>
      <w:r>
        <w:t>Knýtingina millum foreldur og børn hava vit longu í verandi Barsilsskipan, men hon verður gjørd betri við nýggju kt-skipanini. Útgjaldingarmannagongdin verður tann sama sum í dag. Møguligar broytingar í hesum viðurskiftunum verða gjørdar í samstarvi við Gjaldstovuna.</w:t>
      </w:r>
    </w:p>
    <w:p w14:paraId="68FC672A" w14:textId="77777777" w:rsidR="00A61D9D" w:rsidRDefault="00A61D9D" w:rsidP="00A61D9D">
      <w:pPr>
        <w:jc w:val="both"/>
      </w:pPr>
    </w:p>
    <w:p w14:paraId="360E97F7" w14:textId="1F80BA68" w:rsidR="00A61D9D" w:rsidRDefault="00A61D9D" w:rsidP="00A61D9D">
      <w:pPr>
        <w:jc w:val="both"/>
      </w:pPr>
      <w:r>
        <w:t>Ein betri og meira sjálvvirkin kt-skipan fer at minka um villurnar. Kt-skipanin fer at tryggja arbeiðsgevarum góðar møguleikar fyri samspæli við egnar lønarskipanir gjøgnum</w:t>
      </w:r>
      <w:r w:rsidR="00337793">
        <w:t xml:space="preserve"> nettænastu (</w:t>
      </w:r>
      <w:r>
        <w:t>webservice</w:t>
      </w:r>
      <w:r w:rsidR="00337793">
        <w:t>)</w:t>
      </w:r>
      <w:r>
        <w:t>.</w:t>
      </w:r>
    </w:p>
    <w:p w14:paraId="68E8B32C" w14:textId="77777777" w:rsidR="00A61D9D" w:rsidRDefault="00A61D9D" w:rsidP="00A61D9D">
      <w:pPr>
        <w:jc w:val="both"/>
      </w:pPr>
    </w:p>
    <w:p w14:paraId="422E9406" w14:textId="655925D2" w:rsidR="00A61D9D" w:rsidRDefault="00A61D9D" w:rsidP="00A61D9D">
      <w:pPr>
        <w:jc w:val="both"/>
      </w:pPr>
      <w:r>
        <w:t xml:space="preserve">Ætlanin er at endurskoða bókhaldspartin av </w:t>
      </w:r>
      <w:r w:rsidR="00673759">
        <w:t>b</w:t>
      </w:r>
      <w:r>
        <w:t xml:space="preserve">arsilsskipanini sum part av verkætlanini at menna nýggja kt-skipan. Tá ið bókhaldsparturin er endurskoðaður, verður avgerð tikin, um hann skal </w:t>
      </w:r>
      <w:r>
        <w:lastRenderedPageBreak/>
        <w:t>tvinnast saman við bókhaldsskipanina hjá TAKS ella koyra fyri seg, sum hann ger í dag. Ætlanin er ikki at broyta bókhaldsleistin ella markamótið móti Gjaldstovuni – uttan so at Gjaldstovan vil tað.</w:t>
      </w:r>
    </w:p>
    <w:p w14:paraId="0FF17962" w14:textId="77777777" w:rsidR="00A61D9D" w:rsidRPr="00DD5760" w:rsidRDefault="00A61D9D" w:rsidP="00A61D9D">
      <w:pPr>
        <w:jc w:val="both"/>
        <w:rPr>
          <w:b/>
        </w:rPr>
      </w:pPr>
    </w:p>
    <w:p w14:paraId="3DCA57DA" w14:textId="77777777" w:rsidR="00A61D9D" w:rsidRPr="000B1FED" w:rsidRDefault="00A61D9D" w:rsidP="00A61D9D">
      <w:pPr>
        <w:spacing w:after="200" w:line="276" w:lineRule="auto"/>
        <w:rPr>
          <w:b/>
        </w:rPr>
      </w:pPr>
      <w:r w:rsidRPr="002D449B">
        <w:rPr>
          <w:b/>
        </w:rPr>
        <w:t>1.5. Ummæli og ummælisskjal</w:t>
      </w:r>
    </w:p>
    <w:p w14:paraId="16992954" w14:textId="535A0DB9" w:rsidR="00A61D9D" w:rsidRDefault="00A61D9D" w:rsidP="00A61D9D">
      <w:pPr>
        <w:jc w:val="both"/>
      </w:pPr>
      <w:r>
        <w:t>Hesi hava havt uppskotið til ummælis:</w:t>
      </w:r>
    </w:p>
    <w:p w14:paraId="0CD33AE9" w14:textId="77777777" w:rsidR="00A61D9D" w:rsidRDefault="00A61D9D" w:rsidP="00A61D9D">
      <w:pPr>
        <w:jc w:val="both"/>
      </w:pPr>
    </w:p>
    <w:p w14:paraId="1E87A363" w14:textId="77777777" w:rsidR="00A61D9D" w:rsidRPr="000B7C13" w:rsidRDefault="00A61D9D" w:rsidP="00A61D9D">
      <w:pPr>
        <w:pStyle w:val="Listeafsnit"/>
        <w:numPr>
          <w:ilvl w:val="0"/>
          <w:numId w:val="1"/>
        </w:numPr>
        <w:jc w:val="both"/>
        <w:rPr>
          <w:sz w:val="24"/>
          <w:szCs w:val="32"/>
        </w:rPr>
      </w:pPr>
      <w:r w:rsidRPr="000B7C13">
        <w:rPr>
          <w:sz w:val="24"/>
          <w:szCs w:val="32"/>
        </w:rPr>
        <w:t>Vinnuhúsið</w:t>
      </w:r>
    </w:p>
    <w:p w14:paraId="5493BCEB" w14:textId="77777777" w:rsidR="00A61D9D" w:rsidRPr="000B7C13" w:rsidRDefault="00A61D9D" w:rsidP="00A61D9D">
      <w:pPr>
        <w:pStyle w:val="Listeafsnit"/>
        <w:numPr>
          <w:ilvl w:val="0"/>
          <w:numId w:val="1"/>
        </w:numPr>
        <w:jc w:val="both"/>
        <w:rPr>
          <w:sz w:val="24"/>
          <w:szCs w:val="32"/>
        </w:rPr>
      </w:pPr>
      <w:r w:rsidRPr="000B7C13">
        <w:rPr>
          <w:sz w:val="24"/>
          <w:szCs w:val="32"/>
        </w:rPr>
        <w:t>Kommunala Arbeiðsgevarafelag</w:t>
      </w:r>
      <w:r>
        <w:rPr>
          <w:sz w:val="24"/>
          <w:szCs w:val="32"/>
        </w:rPr>
        <w:t>ið</w:t>
      </w:r>
      <w:r w:rsidRPr="000B7C13">
        <w:rPr>
          <w:sz w:val="24"/>
          <w:szCs w:val="32"/>
        </w:rPr>
        <w:t xml:space="preserve"> (KAF)</w:t>
      </w:r>
    </w:p>
    <w:p w14:paraId="42C366CD" w14:textId="77777777" w:rsidR="00A61D9D" w:rsidRPr="000B7C13" w:rsidRDefault="00A61D9D" w:rsidP="00A61D9D">
      <w:pPr>
        <w:pStyle w:val="Listeafsnit"/>
        <w:numPr>
          <w:ilvl w:val="0"/>
          <w:numId w:val="1"/>
        </w:numPr>
        <w:jc w:val="both"/>
        <w:rPr>
          <w:sz w:val="24"/>
          <w:szCs w:val="32"/>
        </w:rPr>
      </w:pPr>
      <w:r w:rsidRPr="000B7C13">
        <w:rPr>
          <w:sz w:val="24"/>
          <w:szCs w:val="32"/>
        </w:rPr>
        <w:t>Samtak</w:t>
      </w:r>
    </w:p>
    <w:p w14:paraId="5D4BA1BC" w14:textId="77777777" w:rsidR="00A61D9D" w:rsidRPr="000B7C13" w:rsidRDefault="00A61D9D" w:rsidP="00A61D9D">
      <w:pPr>
        <w:pStyle w:val="Listeafsnit"/>
        <w:numPr>
          <w:ilvl w:val="0"/>
          <w:numId w:val="1"/>
        </w:numPr>
        <w:jc w:val="both"/>
        <w:rPr>
          <w:sz w:val="24"/>
          <w:szCs w:val="32"/>
        </w:rPr>
      </w:pPr>
      <w:r w:rsidRPr="000B7C13">
        <w:rPr>
          <w:sz w:val="24"/>
          <w:szCs w:val="32"/>
        </w:rPr>
        <w:t>Fakfelagssamstarvið</w:t>
      </w:r>
    </w:p>
    <w:p w14:paraId="39888C47" w14:textId="77777777" w:rsidR="00A61D9D" w:rsidRPr="000B7C13" w:rsidRDefault="00A61D9D" w:rsidP="00A61D9D">
      <w:pPr>
        <w:pStyle w:val="Listeafsnit"/>
        <w:numPr>
          <w:ilvl w:val="0"/>
          <w:numId w:val="1"/>
        </w:numPr>
        <w:jc w:val="both"/>
        <w:rPr>
          <w:sz w:val="24"/>
          <w:szCs w:val="32"/>
        </w:rPr>
      </w:pPr>
      <w:r w:rsidRPr="000B7C13">
        <w:rPr>
          <w:sz w:val="24"/>
          <w:szCs w:val="32"/>
        </w:rPr>
        <w:t>TAKS</w:t>
      </w:r>
    </w:p>
    <w:p w14:paraId="467A579C" w14:textId="77777777" w:rsidR="00A61D9D" w:rsidRPr="00DD5760" w:rsidRDefault="00A61D9D" w:rsidP="00A61D9D">
      <w:pPr>
        <w:jc w:val="both"/>
      </w:pPr>
    </w:p>
    <w:p w14:paraId="5E7FD103" w14:textId="77777777" w:rsidR="00A61D9D" w:rsidRPr="00DD5760" w:rsidRDefault="00A61D9D" w:rsidP="00A61D9D">
      <w:pPr>
        <w:rPr>
          <w:b/>
        </w:rPr>
      </w:pPr>
      <w:r w:rsidRPr="00DD5760">
        <w:rPr>
          <w:b/>
        </w:rPr>
        <w:t>Kapittul 2. Avleiðingarnar av uppskotinum</w:t>
      </w:r>
    </w:p>
    <w:p w14:paraId="68825C05" w14:textId="77777777" w:rsidR="00A61D9D" w:rsidRPr="00DD5760" w:rsidRDefault="00A61D9D" w:rsidP="00A61D9D">
      <w:pPr>
        <w:jc w:val="both"/>
      </w:pPr>
    </w:p>
    <w:p w14:paraId="6C11164A" w14:textId="77777777" w:rsidR="00A61D9D" w:rsidRPr="00DD5760" w:rsidRDefault="00A61D9D" w:rsidP="00A61D9D">
      <w:pPr>
        <w:rPr>
          <w:b/>
        </w:rPr>
      </w:pPr>
      <w:bookmarkStart w:id="2" w:name="_Hlk150420320"/>
      <w:bookmarkStart w:id="3" w:name="_Hlk143762423"/>
      <w:r w:rsidRPr="00DD5760">
        <w:rPr>
          <w:b/>
        </w:rPr>
        <w:t>2.1. Fíggjarligar avleiðingar fyri land og kommunur</w:t>
      </w:r>
    </w:p>
    <w:p w14:paraId="6690F2FE" w14:textId="13E95568" w:rsidR="00A61D9D" w:rsidRDefault="00A61D9D" w:rsidP="00A61D9D">
      <w:pPr>
        <w:jc w:val="both"/>
      </w:pPr>
      <w:r>
        <w:t>TAKS, sum hevur ment fleiri talgildar loysnir, metir, at tað tekur tvey ár at menna eina nýggja kt-skipan til barsilsútgjald. Arbeiðið er boðið út, og við støði í innkomnu tilboðunum er prísurin fyri kt-skipanina 11 mió. kr. tilsamans. Barsilsgrunnurin ber kostnaðin. Eftir ætlan verða slakar 6 mió. kr. brúktar til kt-skipanina í 2024 og góðar 5 mió. kr. í 2025.</w:t>
      </w:r>
      <w:r w:rsidRPr="003C1BDA">
        <w:t xml:space="preserve">  </w:t>
      </w:r>
    </w:p>
    <w:p w14:paraId="61C6D981" w14:textId="77777777" w:rsidR="00A61D9D" w:rsidRDefault="00A61D9D" w:rsidP="00A61D9D">
      <w:pPr>
        <w:jc w:val="both"/>
      </w:pPr>
    </w:p>
    <w:p w14:paraId="249324E6" w14:textId="5A830744" w:rsidR="00A61D9D" w:rsidRPr="00DD5760" w:rsidRDefault="00A61D9D" w:rsidP="00A61D9D">
      <w:pPr>
        <w:jc w:val="both"/>
      </w:pPr>
      <w:r>
        <w:t>Talan er um eina nýggja kt-skipan, sum loysir eina aðra kt-skipan av, og sum TAKS heldur við líka og umsitur.</w:t>
      </w:r>
      <w:r w:rsidR="00F9783B">
        <w:t xml:space="preserve"> R</w:t>
      </w:r>
      <w:r w:rsidR="00F9783B" w:rsidRPr="00F9783B">
        <w:t>akstrarsparingar vera, tí málsviðgerðin verður meira effektiv</w:t>
      </w:r>
      <w:r w:rsidR="00A1163A">
        <w:t xml:space="preserve">. </w:t>
      </w:r>
      <w:r w:rsidRPr="00F9783B">
        <w:t xml:space="preserve">Sum frá líður, fer væntandi at bera til at effektivisera raksturin av </w:t>
      </w:r>
      <w:r w:rsidR="00A92DC7" w:rsidRPr="00F9783B">
        <w:t>b</w:t>
      </w:r>
      <w:r w:rsidRPr="00F9783B">
        <w:t>arsilsskipanini</w:t>
      </w:r>
      <w:r w:rsidR="00A92DC7" w:rsidRPr="00F9783B">
        <w:t xml:space="preserve"> </w:t>
      </w:r>
      <w:r w:rsidR="00A1163A">
        <w:t xml:space="preserve">upp aftur </w:t>
      </w:r>
      <w:r w:rsidR="00A92DC7" w:rsidRPr="00F9783B">
        <w:t>meira</w:t>
      </w:r>
      <w:r w:rsidR="00A1163A">
        <w:t xml:space="preserve"> </w:t>
      </w:r>
      <w:bookmarkStart w:id="4" w:name="_Hlk150428347"/>
      <w:r w:rsidR="00A1163A">
        <w:t>við nýggju kt-skipanini</w:t>
      </w:r>
      <w:bookmarkEnd w:id="4"/>
      <w:r w:rsidRPr="00F9783B">
        <w:t>.</w:t>
      </w:r>
    </w:p>
    <w:p w14:paraId="3BFB48C6" w14:textId="77777777" w:rsidR="00A61D9D" w:rsidRPr="00DD5760" w:rsidRDefault="00A61D9D" w:rsidP="00A61D9D">
      <w:pPr>
        <w:jc w:val="both"/>
      </w:pPr>
    </w:p>
    <w:p w14:paraId="322396C4" w14:textId="77777777" w:rsidR="00A61D9D" w:rsidRPr="00DD5760" w:rsidRDefault="00A61D9D" w:rsidP="00A61D9D">
      <w:pPr>
        <w:rPr>
          <w:b/>
        </w:rPr>
      </w:pPr>
      <w:r w:rsidRPr="00DD5760">
        <w:rPr>
          <w:b/>
        </w:rPr>
        <w:t>2.2. Umsitingarligar avleiðingar fyri land og kommunur</w:t>
      </w:r>
    </w:p>
    <w:p w14:paraId="1A5BB7F2" w14:textId="66F259EF" w:rsidR="00A61D9D" w:rsidRDefault="00A61D9D" w:rsidP="00A61D9D">
      <w:pPr>
        <w:jc w:val="both"/>
      </w:pPr>
      <w:r>
        <w:t>Uppskotið hevur gagnligar umsitingarligar avleiðingar fyri landið, við tað at umsitingin av barsilsútgjaldinum verður smidligari við nýggju kt-skipanini.</w:t>
      </w:r>
    </w:p>
    <w:p w14:paraId="4BAC711E" w14:textId="77777777" w:rsidR="00A61D9D" w:rsidRDefault="00A61D9D" w:rsidP="00A61D9D">
      <w:pPr>
        <w:jc w:val="both"/>
      </w:pPr>
    </w:p>
    <w:p w14:paraId="317C5A33" w14:textId="6467FDBF" w:rsidR="00A61D9D" w:rsidRPr="002C0E6B" w:rsidRDefault="005D3A0C" w:rsidP="00A61D9D">
      <w:pPr>
        <w:jc w:val="both"/>
      </w:pPr>
      <w:r>
        <w:t>Ilt er at meta um</w:t>
      </w:r>
      <w:r w:rsidR="00A61D9D">
        <w:t xml:space="preserve">, hvørjar sparingar ein nýggj kt-skipan kann </w:t>
      </w:r>
      <w:r w:rsidR="00A61D9D" w:rsidRPr="002C0E6B">
        <w:t xml:space="preserve">væntast at hava við sær. Men við tí í huga, at einar </w:t>
      </w:r>
      <w:r w:rsidR="00A92DC7" w:rsidRPr="002C0E6B">
        <w:t>9</w:t>
      </w:r>
      <w:r w:rsidR="00A61D9D" w:rsidRPr="002C0E6B">
        <w:t>.000 handfaringar eru í kt-skipanini um árið, samstundis sum skarin, sum er knýttur at kt-skipanini, støðugt skiftir, verð</w:t>
      </w:r>
      <w:r w:rsidR="002C0E6B">
        <w:t>a rakstrar</w:t>
      </w:r>
      <w:r w:rsidR="00A61D9D" w:rsidRPr="002C0E6B">
        <w:t>spar</w:t>
      </w:r>
      <w:r w:rsidR="002C0E6B">
        <w:t>ingar</w:t>
      </w:r>
      <w:r w:rsidR="00A61D9D" w:rsidRPr="002C0E6B">
        <w:t xml:space="preserve"> á umsitingarøkinum, tá ið farið verður frá verandi kt-skipan við fysiskum skjølum til eina smidligari talgilda kt-skipan, har til ber at rita inn við sjálvgreiðslu</w:t>
      </w:r>
      <w:r w:rsidR="00FD6877" w:rsidRPr="002C0E6B">
        <w:t>.</w:t>
      </w:r>
      <w:r w:rsidR="002C0E6B">
        <w:t xml:space="preserve"> </w:t>
      </w:r>
    </w:p>
    <w:p w14:paraId="0A9D2940" w14:textId="77777777" w:rsidR="00A61D9D" w:rsidRPr="002C0E6B" w:rsidRDefault="00A61D9D" w:rsidP="00A61D9D">
      <w:pPr>
        <w:jc w:val="both"/>
      </w:pPr>
    </w:p>
    <w:p w14:paraId="4A44441B" w14:textId="77777777" w:rsidR="00A61D9D" w:rsidRPr="002C0E6B" w:rsidRDefault="00A61D9D" w:rsidP="00A61D9D">
      <w:pPr>
        <w:rPr>
          <w:b/>
        </w:rPr>
      </w:pPr>
      <w:r w:rsidRPr="002C0E6B">
        <w:rPr>
          <w:b/>
        </w:rPr>
        <w:t>2.3. Avleiðingar fyri vinnuna</w:t>
      </w:r>
    </w:p>
    <w:p w14:paraId="37F5A111" w14:textId="2A2BD9DA" w:rsidR="00A61D9D" w:rsidRPr="00DD5760" w:rsidRDefault="00A61D9D" w:rsidP="00A61D9D">
      <w:pPr>
        <w:jc w:val="both"/>
      </w:pPr>
      <w:r w:rsidRPr="002C0E6B">
        <w:t>Uppskotið hevur gagnligar umsitingarligar avleiðingar fyri vinnuna, tí tað verður m.a. lættari at vátta barsilsfráveru og søkja um endurrindan.</w:t>
      </w:r>
      <w:r w:rsidR="00673759" w:rsidRPr="002C0E6B">
        <w:t xml:space="preserve"> Vinnan kann tí vænta minni umsiting í sambandi við barsil framyvir.</w:t>
      </w:r>
    </w:p>
    <w:p w14:paraId="6530DA2C" w14:textId="77777777" w:rsidR="00A61D9D" w:rsidRPr="00DD5760" w:rsidRDefault="00A61D9D" w:rsidP="00A61D9D">
      <w:pPr>
        <w:jc w:val="both"/>
      </w:pPr>
    </w:p>
    <w:bookmarkEnd w:id="2"/>
    <w:p w14:paraId="1E2EB163" w14:textId="77777777" w:rsidR="00A61D9D" w:rsidRPr="00DD5760" w:rsidRDefault="00A61D9D" w:rsidP="00A61D9D">
      <w:pPr>
        <w:rPr>
          <w:b/>
        </w:rPr>
      </w:pPr>
      <w:r w:rsidRPr="00DD5760">
        <w:rPr>
          <w:b/>
        </w:rPr>
        <w:t>2.4. Avleiðingar fyri umhvørvið</w:t>
      </w:r>
    </w:p>
    <w:p w14:paraId="0057EFEC" w14:textId="77777777" w:rsidR="00A61D9D" w:rsidRPr="00DD5760" w:rsidRDefault="00A61D9D" w:rsidP="00A61D9D">
      <w:pPr>
        <w:jc w:val="both"/>
      </w:pPr>
      <w:r>
        <w:t>Uppskotið hevur ikki avleiðingar fyri umhvørvið.</w:t>
      </w:r>
    </w:p>
    <w:p w14:paraId="489BD2C0" w14:textId="77777777" w:rsidR="00A61D9D" w:rsidRPr="00DD5760" w:rsidRDefault="00A61D9D" w:rsidP="00A61D9D">
      <w:pPr>
        <w:jc w:val="both"/>
      </w:pPr>
    </w:p>
    <w:p w14:paraId="1CF0FB6D" w14:textId="77777777" w:rsidR="00A61D9D" w:rsidRPr="00DD5760" w:rsidRDefault="00A61D9D" w:rsidP="00A61D9D">
      <w:pPr>
        <w:rPr>
          <w:b/>
        </w:rPr>
      </w:pPr>
      <w:r w:rsidRPr="00DD5760">
        <w:rPr>
          <w:b/>
        </w:rPr>
        <w:t>2.5. Avleiðingar fyri serstøk øki í landinum</w:t>
      </w:r>
    </w:p>
    <w:p w14:paraId="63EA4722" w14:textId="27828315" w:rsidR="00A61D9D" w:rsidRPr="00DD5760" w:rsidRDefault="00A61D9D" w:rsidP="00A61D9D">
      <w:pPr>
        <w:jc w:val="both"/>
      </w:pPr>
      <w:r>
        <w:t xml:space="preserve">Uppskotið hevur ikki serligar </w:t>
      </w:r>
      <w:r w:rsidRPr="00DD5760">
        <w:t xml:space="preserve">fíggjarligar, umsitingarligar, umhvørvisligar ella sosialar avleiðingar fyri ávís øki í landinum. </w:t>
      </w:r>
    </w:p>
    <w:p w14:paraId="2DB7C895" w14:textId="77777777" w:rsidR="00A61D9D" w:rsidRPr="00DD5760" w:rsidRDefault="00A61D9D" w:rsidP="00A61D9D">
      <w:pPr>
        <w:jc w:val="both"/>
      </w:pPr>
    </w:p>
    <w:p w14:paraId="7E96BED0" w14:textId="77777777" w:rsidR="00A61D9D" w:rsidRPr="00DD5760" w:rsidRDefault="00A61D9D" w:rsidP="00A61D9D">
      <w:pPr>
        <w:rPr>
          <w:b/>
        </w:rPr>
      </w:pPr>
      <w:r w:rsidRPr="00DD5760">
        <w:rPr>
          <w:b/>
        </w:rPr>
        <w:t>2.6. Avleiðingar fyri ávísar samfelagsbólkar ella felagsskapir</w:t>
      </w:r>
    </w:p>
    <w:p w14:paraId="782324B9" w14:textId="039E0F78" w:rsidR="00A61D9D" w:rsidRDefault="00A61D9D" w:rsidP="00A61D9D">
      <w:pPr>
        <w:jc w:val="both"/>
      </w:pPr>
      <w:r>
        <w:lastRenderedPageBreak/>
        <w:t xml:space="preserve">Uppskotið hevur gagnligar avleiðingar fyri løntakarar, sum eru knýttir at </w:t>
      </w:r>
      <w:r w:rsidR="00A92DC7">
        <w:t>b</w:t>
      </w:r>
      <w:r>
        <w:t>arsilsskipanini. Kt-skipanin verður meira brúkaravinarlig, og løntakarin fær eina betri tænastu.</w:t>
      </w:r>
    </w:p>
    <w:p w14:paraId="7744D473" w14:textId="77777777" w:rsidR="00A61D9D" w:rsidRPr="00DD5760" w:rsidRDefault="00A61D9D" w:rsidP="00A61D9D">
      <w:pPr>
        <w:jc w:val="both"/>
      </w:pPr>
    </w:p>
    <w:p w14:paraId="26973ABD" w14:textId="77777777" w:rsidR="00A61D9D" w:rsidRPr="00DD5760" w:rsidRDefault="00A61D9D" w:rsidP="00A61D9D">
      <w:pPr>
        <w:rPr>
          <w:b/>
        </w:rPr>
      </w:pPr>
      <w:r w:rsidRPr="00DD5760">
        <w:rPr>
          <w:b/>
        </w:rPr>
        <w:t>2.7. Millumtjóðasáttmálar á økinum</w:t>
      </w:r>
    </w:p>
    <w:p w14:paraId="12B51AFC" w14:textId="47D54C73" w:rsidR="00A61D9D" w:rsidRDefault="00A61D9D" w:rsidP="00A61D9D">
      <w:pPr>
        <w:jc w:val="both"/>
      </w:pPr>
      <w:r w:rsidRPr="00797005">
        <w:t xml:space="preserve">Norðurlendski sáttmálin um almannatrygd er viðkomandi fyri </w:t>
      </w:r>
      <w:r>
        <w:t>Barsilsskipanina</w:t>
      </w:r>
      <w:r w:rsidRPr="00797005">
        <w:t xml:space="preserve">. </w:t>
      </w:r>
      <w:r>
        <w:t>Uppskotið er ikki í ósamsvari við norðurlendska sáttmálan um almannatrygd, tí uppskotið hevur</w:t>
      </w:r>
      <w:r w:rsidRPr="00797005">
        <w:t xml:space="preserve"> onga broyting</w:t>
      </w:r>
      <w:r>
        <w:t xml:space="preserve"> við sær</w:t>
      </w:r>
      <w:r w:rsidRPr="00797005">
        <w:t xml:space="preserve"> </w:t>
      </w:r>
      <w:r>
        <w:t>við atliti at</w:t>
      </w:r>
      <w:r w:rsidRPr="00797005">
        <w:t xml:space="preserve"> sambandi</w:t>
      </w:r>
      <w:r>
        <w:t>num</w:t>
      </w:r>
      <w:r w:rsidRPr="00797005">
        <w:t xml:space="preserve"> millum barsilslógina og </w:t>
      </w:r>
      <w:r>
        <w:t>sá</w:t>
      </w:r>
      <w:r w:rsidRPr="00797005">
        <w:t>ttmálan um almannatrygd.</w:t>
      </w:r>
    </w:p>
    <w:p w14:paraId="48D90379" w14:textId="77777777" w:rsidR="00A61D9D" w:rsidRPr="00DD5760" w:rsidRDefault="00A61D9D" w:rsidP="00A61D9D">
      <w:pPr>
        <w:jc w:val="both"/>
      </w:pPr>
    </w:p>
    <w:p w14:paraId="48670F33" w14:textId="77777777" w:rsidR="00A61D9D" w:rsidRPr="00DD5760" w:rsidRDefault="00A61D9D" w:rsidP="00A61D9D">
      <w:pPr>
        <w:rPr>
          <w:b/>
        </w:rPr>
      </w:pPr>
      <w:r w:rsidRPr="00DD5760">
        <w:rPr>
          <w:b/>
        </w:rPr>
        <w:t>2.8. Tvørgangandi millumtjóðasáttmálar</w:t>
      </w:r>
    </w:p>
    <w:p w14:paraId="34BEF3FD" w14:textId="3E471F42" w:rsidR="00A61D9D" w:rsidRDefault="00A61D9D" w:rsidP="00A61D9D">
      <w:pPr>
        <w:jc w:val="both"/>
      </w:pPr>
      <w:r>
        <w:t>Uppskotið er ikki í ósamsvari við hoyvíkssáttmálan, evropeiska mannarættindasáttmálan og sáttmála Sameindu Tjóða um rættindi hjá einstaklingum, ið bera brek. Viðvíkjandi evropeiska mannarættindasáttmálanum kann upplýsast, at nýggja kt-skipanin fer at lætta um privat- og familjulívið, við tað at løntakarar fáa eina betri tænastu við lagaligari mannagongdum og eini smidligari kt-skipan, sum ger tað lættari at gera broytingar undir barsilstíðini.</w:t>
      </w:r>
    </w:p>
    <w:p w14:paraId="1CA3104C" w14:textId="77777777" w:rsidR="00A61D9D" w:rsidRPr="00DD5760" w:rsidRDefault="00A61D9D" w:rsidP="00A61D9D">
      <w:pPr>
        <w:jc w:val="both"/>
      </w:pPr>
      <w:r w:rsidRPr="00DD5760">
        <w:t xml:space="preserve"> </w:t>
      </w:r>
    </w:p>
    <w:p w14:paraId="36B4EFDA" w14:textId="77777777" w:rsidR="00A61D9D" w:rsidRPr="00DD5760" w:rsidRDefault="00A61D9D" w:rsidP="00A61D9D">
      <w:pPr>
        <w:rPr>
          <w:b/>
        </w:rPr>
      </w:pPr>
      <w:r w:rsidRPr="00DD5760">
        <w:rPr>
          <w:b/>
        </w:rPr>
        <w:t>2.9. Markaforðingar</w:t>
      </w:r>
    </w:p>
    <w:p w14:paraId="56625988" w14:textId="4986F55A" w:rsidR="00A61D9D" w:rsidRPr="00DD5760" w:rsidRDefault="00A61D9D" w:rsidP="00A61D9D">
      <w:pPr>
        <w:jc w:val="both"/>
      </w:pPr>
      <w:r>
        <w:t>Uppskotið hevur ikki markaforðingar við sær</w:t>
      </w:r>
      <w:r w:rsidRPr="00DD5760">
        <w:t>.</w:t>
      </w:r>
    </w:p>
    <w:p w14:paraId="1611A05C" w14:textId="77777777" w:rsidR="00A61D9D" w:rsidRPr="00DD5760" w:rsidRDefault="00A61D9D" w:rsidP="00A61D9D">
      <w:pPr>
        <w:jc w:val="both"/>
      </w:pPr>
    </w:p>
    <w:p w14:paraId="3D4196C1" w14:textId="77777777" w:rsidR="00A61D9D" w:rsidRPr="00DD5760" w:rsidRDefault="00A61D9D" w:rsidP="00A61D9D">
      <w:pPr>
        <w:rPr>
          <w:b/>
        </w:rPr>
      </w:pPr>
      <w:r w:rsidRPr="00DD5760">
        <w:rPr>
          <w:b/>
        </w:rPr>
        <w:t>2.10. Revsing, fyrisitingarligar sektir, pantiheimildir ella onnur størri inntriv</w:t>
      </w:r>
    </w:p>
    <w:p w14:paraId="18413FD6" w14:textId="597F5762" w:rsidR="00A61D9D" w:rsidRPr="00DD5760" w:rsidRDefault="00A61D9D" w:rsidP="00A61D9D">
      <w:pPr>
        <w:jc w:val="both"/>
      </w:pPr>
      <w:r>
        <w:t>Uppskotið hevur ongar ásetingar</w:t>
      </w:r>
      <w:r w:rsidRPr="00DD5760">
        <w:t xml:space="preserve"> um revsing, fyrisitingarligar sektir ella pantiheimildir ella onnur størri inntriv í rættindi hjá fólki</w:t>
      </w:r>
      <w:r>
        <w:t>.</w:t>
      </w:r>
    </w:p>
    <w:p w14:paraId="1A3AA06E" w14:textId="77777777" w:rsidR="00A61D9D" w:rsidRPr="00DD5760" w:rsidRDefault="00A61D9D" w:rsidP="00A61D9D">
      <w:pPr>
        <w:jc w:val="both"/>
      </w:pPr>
    </w:p>
    <w:p w14:paraId="56294B77" w14:textId="77777777" w:rsidR="00A61D9D" w:rsidRPr="00DD5760" w:rsidRDefault="00A61D9D" w:rsidP="00A61D9D">
      <w:pPr>
        <w:rPr>
          <w:b/>
        </w:rPr>
      </w:pPr>
      <w:r w:rsidRPr="00DD5760">
        <w:rPr>
          <w:b/>
        </w:rPr>
        <w:t>2.11. Skattir og avgjøld</w:t>
      </w:r>
    </w:p>
    <w:p w14:paraId="0940F438" w14:textId="77777777" w:rsidR="00A61D9D" w:rsidRPr="00443946" w:rsidRDefault="00A61D9D" w:rsidP="00A61D9D">
      <w:pPr>
        <w:jc w:val="both"/>
      </w:pPr>
      <w:r>
        <w:t>Uppskotið hevur ongar ásetingar um s</w:t>
      </w:r>
      <w:r w:rsidRPr="00DD5760">
        <w:t>kattir og avgjøld.</w:t>
      </w:r>
    </w:p>
    <w:p w14:paraId="1BE5AF9C" w14:textId="77777777" w:rsidR="00A61D9D" w:rsidRPr="00DD5760" w:rsidRDefault="00A61D9D" w:rsidP="00A61D9D">
      <w:pPr>
        <w:jc w:val="both"/>
        <w:rPr>
          <w:b/>
        </w:rPr>
      </w:pPr>
    </w:p>
    <w:p w14:paraId="558EAE0A" w14:textId="77777777" w:rsidR="00A61D9D" w:rsidRPr="00DD5760" w:rsidRDefault="00A61D9D" w:rsidP="00A61D9D">
      <w:pPr>
        <w:rPr>
          <w:b/>
        </w:rPr>
      </w:pPr>
      <w:r w:rsidRPr="00DD5760">
        <w:rPr>
          <w:b/>
        </w:rPr>
        <w:t>2.12. Gjøld</w:t>
      </w:r>
    </w:p>
    <w:p w14:paraId="5DB7A294" w14:textId="77777777" w:rsidR="00A61D9D" w:rsidRPr="00DD5760" w:rsidRDefault="00A61D9D" w:rsidP="00A61D9D">
      <w:pPr>
        <w:jc w:val="both"/>
        <w:rPr>
          <w:b/>
        </w:rPr>
      </w:pPr>
      <w:bookmarkStart w:id="5" w:name="_Toc403630727"/>
      <w:bookmarkStart w:id="6" w:name="_Toc403137160"/>
      <w:bookmarkStart w:id="7" w:name="_Toc403035428"/>
      <w:bookmarkStart w:id="8" w:name="_Toc402871439"/>
      <w:bookmarkStart w:id="9" w:name="_Toc402360303"/>
      <w:bookmarkStart w:id="10" w:name="_Toc402344831"/>
      <w:bookmarkStart w:id="11" w:name="_Toc400529672"/>
      <w:bookmarkStart w:id="12" w:name="_Toc398300619"/>
      <w:r>
        <w:t>Uppskotið hevur ongar ásetingar um gjøld</w:t>
      </w:r>
      <w:r w:rsidRPr="00DD5760">
        <w:t>.</w:t>
      </w:r>
      <w:bookmarkEnd w:id="5"/>
      <w:bookmarkEnd w:id="6"/>
      <w:bookmarkEnd w:id="7"/>
      <w:bookmarkEnd w:id="8"/>
      <w:bookmarkEnd w:id="9"/>
      <w:bookmarkEnd w:id="10"/>
      <w:bookmarkEnd w:id="11"/>
      <w:bookmarkEnd w:id="12"/>
      <w:r w:rsidRPr="00DD5760">
        <w:t xml:space="preserve"> </w:t>
      </w:r>
    </w:p>
    <w:p w14:paraId="68E4E5A6" w14:textId="77777777" w:rsidR="00A61D9D" w:rsidRPr="00DD5760" w:rsidRDefault="00A61D9D" w:rsidP="00A61D9D">
      <w:pPr>
        <w:jc w:val="both"/>
        <w:rPr>
          <w:b/>
        </w:rPr>
      </w:pPr>
    </w:p>
    <w:p w14:paraId="304B0200" w14:textId="77777777" w:rsidR="00A61D9D" w:rsidRPr="00DD5760" w:rsidRDefault="00A61D9D" w:rsidP="00A61D9D">
      <w:pPr>
        <w:rPr>
          <w:b/>
        </w:rPr>
      </w:pPr>
      <w:r w:rsidRPr="00DD5760">
        <w:rPr>
          <w:b/>
        </w:rPr>
        <w:t>2.13. Áleggur lógaruppskotið likamligum ella løgfrøðiligum persónum skyldur?</w:t>
      </w:r>
    </w:p>
    <w:p w14:paraId="489874AB" w14:textId="77777777" w:rsidR="00A61D9D" w:rsidRPr="00DD5760" w:rsidRDefault="00A61D9D" w:rsidP="00A61D9D">
      <w:pPr>
        <w:jc w:val="both"/>
        <w:rPr>
          <w:b/>
        </w:rPr>
      </w:pPr>
      <w:r>
        <w:t xml:space="preserve">Uppskotið áleggur ikki likamligum ella løgfrøðiligum persónum skyldur. </w:t>
      </w:r>
    </w:p>
    <w:p w14:paraId="1BC0A694" w14:textId="77777777" w:rsidR="00A61D9D" w:rsidRPr="00DD5760" w:rsidRDefault="00A61D9D" w:rsidP="00A61D9D">
      <w:pPr>
        <w:jc w:val="both"/>
        <w:rPr>
          <w:b/>
        </w:rPr>
      </w:pPr>
    </w:p>
    <w:p w14:paraId="48C3492B" w14:textId="054834B4" w:rsidR="00A61D9D" w:rsidRPr="00DD5760" w:rsidRDefault="00A61D9D" w:rsidP="00A61D9D">
      <w:pPr>
        <w:rPr>
          <w:b/>
        </w:rPr>
      </w:pPr>
      <w:r w:rsidRPr="00DD5760">
        <w:rPr>
          <w:b/>
        </w:rPr>
        <w:t>2.14. Leggur lógaruppskotið heimildir til landsstýrismannin, ein stovn undir landsstýrinum ella kommunur?</w:t>
      </w:r>
    </w:p>
    <w:p w14:paraId="06DAC274" w14:textId="3E1A98A9" w:rsidR="00A61D9D" w:rsidRDefault="00A61D9D" w:rsidP="00A61D9D">
      <w:pPr>
        <w:jc w:val="both"/>
      </w:pPr>
      <w:r>
        <w:t>Uppskotið heimilar landsstýriskvinnuni at nýta upp í 11 mió. kr. til at menna eina nýggja kt-skipan til barsilsútgjald. Barsilsgrunnurin ber kostnaðin.</w:t>
      </w:r>
    </w:p>
    <w:p w14:paraId="116288BA" w14:textId="77777777" w:rsidR="00A61D9D" w:rsidRPr="00DD5760" w:rsidRDefault="00A61D9D" w:rsidP="00A61D9D">
      <w:pPr>
        <w:jc w:val="both"/>
        <w:rPr>
          <w:b/>
        </w:rPr>
      </w:pPr>
    </w:p>
    <w:p w14:paraId="0C23FDF9" w14:textId="1D5F58DF" w:rsidR="00A61D9D" w:rsidRPr="00DD5760" w:rsidRDefault="00A61D9D" w:rsidP="00A61D9D">
      <w:pPr>
        <w:jc w:val="both"/>
        <w:rPr>
          <w:b/>
        </w:rPr>
      </w:pPr>
      <w:r w:rsidRPr="00DD5760">
        <w:rPr>
          <w:b/>
        </w:rPr>
        <w:t xml:space="preserve">2.15. Gevur lógaruppskotið almennum myndugleikum atgongd </w:t>
      </w:r>
      <w:r>
        <w:rPr>
          <w:b/>
        </w:rPr>
        <w:t>at</w:t>
      </w:r>
      <w:r w:rsidRPr="00DD5760">
        <w:rPr>
          <w:b/>
        </w:rPr>
        <w:t xml:space="preserve"> privata</w:t>
      </w:r>
      <w:r>
        <w:rPr>
          <w:b/>
        </w:rPr>
        <w:t>ri</w:t>
      </w:r>
      <w:r w:rsidRPr="00DD5760">
        <w:rPr>
          <w:b/>
        </w:rPr>
        <w:t xml:space="preserve"> ogn?</w:t>
      </w:r>
    </w:p>
    <w:p w14:paraId="5BD2E7FC" w14:textId="1F0E03F8" w:rsidR="00A61D9D" w:rsidRPr="004A07C9" w:rsidRDefault="00A61D9D" w:rsidP="00A61D9D">
      <w:pPr>
        <w:jc w:val="both"/>
      </w:pPr>
      <w:r>
        <w:t>Uppskotið gevur ikki almennum myndugleikum atgongd at privatari ogn. Við samtykki frá einum løntakara kann kt-skipanin sjálvvirkandi heinta tær privatu upplýsingarnar um løntakaran, sum krevjast til at viðgera eina umsókn um barsilsútgjald. Kortini kann leggjast afturat, at talan er um upplýsingar, sum umsøkjarin í dag skal upplýsa í umsóknarskjalinum. Talan er ikki um, at myndugleikin fær atgongd at øðrum persónligum upplýsingum enn teimum, sum í dag verða brúktar til at viðgera eina umsókn um barsilsútgjald.</w:t>
      </w:r>
    </w:p>
    <w:p w14:paraId="451AA708" w14:textId="77777777" w:rsidR="00A61D9D" w:rsidRPr="00DD5760" w:rsidRDefault="00A61D9D" w:rsidP="00A61D9D">
      <w:pPr>
        <w:jc w:val="both"/>
        <w:rPr>
          <w:b/>
        </w:rPr>
      </w:pPr>
    </w:p>
    <w:p w14:paraId="2A86BABE" w14:textId="77777777" w:rsidR="00A61D9D" w:rsidRPr="00DD5760" w:rsidRDefault="00A61D9D" w:rsidP="00A61D9D">
      <w:pPr>
        <w:jc w:val="both"/>
        <w:rPr>
          <w:b/>
        </w:rPr>
      </w:pPr>
      <w:r w:rsidRPr="00DD5760">
        <w:rPr>
          <w:b/>
        </w:rPr>
        <w:t>2.16. Hevur lógaruppskotið aðrar avleiðingar?</w:t>
      </w:r>
    </w:p>
    <w:p w14:paraId="0DB6E6E4" w14:textId="5B0BADC9" w:rsidR="00A61D9D" w:rsidRDefault="00A61D9D" w:rsidP="00A61D9D">
      <w:pPr>
        <w:jc w:val="both"/>
      </w:pPr>
      <w:r>
        <w:t>Umframt omanfyri nevndu avleiðingar fer lógaruppskotið at gera tað lættari og smidligari at gera tillagingar í kt-skipanini, tá ið broytingar í framtíðini verða gjørdar í galdandi lóggávu.</w:t>
      </w:r>
    </w:p>
    <w:p w14:paraId="3CC46077" w14:textId="77777777" w:rsidR="00A61D9D" w:rsidRPr="00DD5760" w:rsidRDefault="00A61D9D" w:rsidP="00A61D9D">
      <w:pPr>
        <w:jc w:val="both"/>
      </w:pPr>
    </w:p>
    <w:bookmarkEnd w:id="3"/>
    <w:p w14:paraId="54B59271" w14:textId="77777777" w:rsidR="00A61D9D" w:rsidRPr="00DD5760" w:rsidRDefault="00A61D9D" w:rsidP="00A61D9D">
      <w:pPr>
        <w:jc w:val="both"/>
        <w:rPr>
          <w:b/>
        </w:rPr>
      </w:pPr>
      <w:r w:rsidRPr="00DD5760">
        <w:rPr>
          <w:b/>
        </w:rPr>
        <w:t>2.17. Talvan: Yvirlit yvir avleiðingarnar av lógaruppskotinum</w:t>
      </w:r>
    </w:p>
    <w:p w14:paraId="54BFD164" w14:textId="77777777" w:rsidR="00A61D9D" w:rsidRPr="00DD5760" w:rsidRDefault="00A61D9D" w:rsidP="00A61D9D">
      <w:pPr>
        <w:rPr>
          <w:bCs/>
          <w:color w:val="000000"/>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1522"/>
        <w:gridCol w:w="1523"/>
        <w:gridCol w:w="1522"/>
        <w:gridCol w:w="1522"/>
        <w:gridCol w:w="1523"/>
      </w:tblGrid>
      <w:tr w:rsidR="00A61D9D" w:rsidRPr="00DD5760" w14:paraId="188753A6" w14:textId="77777777" w:rsidTr="00A46810">
        <w:trPr>
          <w:trHeight w:val="690"/>
        </w:trPr>
        <w:tc>
          <w:tcPr>
            <w:tcW w:w="1522" w:type="dxa"/>
            <w:shd w:val="clear" w:color="auto" w:fill="auto"/>
          </w:tcPr>
          <w:p w14:paraId="5DD0C916" w14:textId="77777777" w:rsidR="00A61D9D" w:rsidRPr="00DD5760" w:rsidRDefault="00A61D9D" w:rsidP="00A46810">
            <w:pPr>
              <w:contextualSpacing/>
              <w:rPr>
                <w:b/>
                <w:bCs/>
                <w:sz w:val="20"/>
                <w:szCs w:val="20"/>
              </w:rPr>
            </w:pPr>
          </w:p>
        </w:tc>
        <w:tc>
          <w:tcPr>
            <w:tcW w:w="1522" w:type="dxa"/>
            <w:shd w:val="clear" w:color="auto" w:fill="auto"/>
          </w:tcPr>
          <w:p w14:paraId="2DBF3014" w14:textId="77777777" w:rsidR="00A61D9D" w:rsidRPr="00DD5760" w:rsidRDefault="00A61D9D" w:rsidP="00A46810">
            <w:pPr>
              <w:rPr>
                <w:sz w:val="20"/>
              </w:rPr>
            </w:pPr>
            <w:r w:rsidRPr="00DD5760">
              <w:rPr>
                <w:sz w:val="20"/>
              </w:rPr>
              <w:t>Fyri landið ella landsmyndug-leikar</w:t>
            </w:r>
          </w:p>
        </w:tc>
        <w:tc>
          <w:tcPr>
            <w:tcW w:w="1523" w:type="dxa"/>
            <w:shd w:val="clear" w:color="auto" w:fill="auto"/>
          </w:tcPr>
          <w:p w14:paraId="1AA43600" w14:textId="77777777" w:rsidR="00A61D9D" w:rsidRPr="00DD5760" w:rsidRDefault="00A61D9D" w:rsidP="00A46810">
            <w:pPr>
              <w:contextualSpacing/>
              <w:rPr>
                <w:sz w:val="20"/>
              </w:rPr>
            </w:pPr>
            <w:r w:rsidRPr="00DD5760">
              <w:rPr>
                <w:sz w:val="20"/>
              </w:rPr>
              <w:t>Fyri kommunalar myndugleikar</w:t>
            </w:r>
          </w:p>
        </w:tc>
        <w:tc>
          <w:tcPr>
            <w:tcW w:w="1522" w:type="dxa"/>
            <w:shd w:val="clear" w:color="auto" w:fill="auto"/>
          </w:tcPr>
          <w:p w14:paraId="28B86376" w14:textId="77777777" w:rsidR="00A61D9D" w:rsidRPr="00DD5760" w:rsidRDefault="00A61D9D" w:rsidP="00A46810">
            <w:pPr>
              <w:contextualSpacing/>
              <w:rPr>
                <w:sz w:val="20"/>
              </w:rPr>
            </w:pPr>
            <w:r w:rsidRPr="00DD5760">
              <w:rPr>
                <w:sz w:val="20"/>
              </w:rPr>
              <w:t>Fyri pláss ella øki í landinum</w:t>
            </w:r>
          </w:p>
        </w:tc>
        <w:tc>
          <w:tcPr>
            <w:tcW w:w="1522" w:type="dxa"/>
            <w:shd w:val="clear" w:color="auto" w:fill="auto"/>
          </w:tcPr>
          <w:p w14:paraId="44CC67F4" w14:textId="77777777" w:rsidR="00A61D9D" w:rsidRPr="00DD5760" w:rsidRDefault="00A61D9D" w:rsidP="00A46810">
            <w:pPr>
              <w:contextualSpacing/>
              <w:rPr>
                <w:sz w:val="20"/>
              </w:rPr>
            </w:pPr>
            <w:r w:rsidRPr="00DD5760">
              <w:rPr>
                <w:sz w:val="20"/>
              </w:rPr>
              <w:t>Fyri ávísar samfelags-bólkar ella felagsskapir</w:t>
            </w:r>
          </w:p>
        </w:tc>
        <w:tc>
          <w:tcPr>
            <w:tcW w:w="1523" w:type="dxa"/>
            <w:shd w:val="clear" w:color="auto" w:fill="auto"/>
          </w:tcPr>
          <w:p w14:paraId="70BCDD6B" w14:textId="77777777" w:rsidR="00A61D9D" w:rsidRPr="00DD5760" w:rsidRDefault="00A61D9D" w:rsidP="00A46810">
            <w:pPr>
              <w:contextualSpacing/>
              <w:rPr>
                <w:sz w:val="20"/>
              </w:rPr>
            </w:pPr>
            <w:r w:rsidRPr="00DD5760">
              <w:rPr>
                <w:sz w:val="20"/>
              </w:rPr>
              <w:t>Fyri vinnuna</w:t>
            </w:r>
          </w:p>
        </w:tc>
      </w:tr>
      <w:tr w:rsidR="00A61D9D" w:rsidRPr="00DD5760" w14:paraId="5C26F580" w14:textId="77777777" w:rsidTr="00A46810">
        <w:trPr>
          <w:trHeight w:val="690"/>
        </w:trPr>
        <w:tc>
          <w:tcPr>
            <w:tcW w:w="1522" w:type="dxa"/>
            <w:shd w:val="clear" w:color="auto" w:fill="auto"/>
            <w:vAlign w:val="center"/>
          </w:tcPr>
          <w:p w14:paraId="1AA0D1DC" w14:textId="77777777" w:rsidR="00A61D9D" w:rsidRPr="00DD5760" w:rsidRDefault="00A61D9D" w:rsidP="00A46810">
            <w:pPr>
              <w:contextualSpacing/>
              <w:rPr>
                <w:sz w:val="20"/>
              </w:rPr>
            </w:pPr>
            <w:r w:rsidRPr="00DD5760">
              <w:rPr>
                <w:sz w:val="20"/>
              </w:rPr>
              <w:t>Fíggjarligar ella búskaparligar avleiðingar</w:t>
            </w:r>
          </w:p>
        </w:tc>
        <w:tc>
          <w:tcPr>
            <w:tcW w:w="1522" w:type="dxa"/>
            <w:shd w:val="clear" w:color="auto" w:fill="auto"/>
            <w:vAlign w:val="center"/>
          </w:tcPr>
          <w:p w14:paraId="269FB47F" w14:textId="77777777" w:rsidR="00A61D9D" w:rsidRPr="00DD5760" w:rsidRDefault="00A61D9D" w:rsidP="00A46810">
            <w:pPr>
              <w:contextualSpacing/>
              <w:jc w:val="center"/>
              <w:rPr>
                <w:bCs/>
                <w:sz w:val="20"/>
                <w:szCs w:val="20"/>
              </w:rPr>
            </w:pPr>
            <w:r w:rsidRPr="00DD5760">
              <w:rPr>
                <w:bCs/>
                <w:sz w:val="20"/>
                <w:szCs w:val="20"/>
              </w:rPr>
              <w:t xml:space="preserve">Ja </w:t>
            </w:r>
          </w:p>
        </w:tc>
        <w:tc>
          <w:tcPr>
            <w:tcW w:w="1523" w:type="dxa"/>
            <w:shd w:val="clear" w:color="auto" w:fill="auto"/>
            <w:vAlign w:val="center"/>
          </w:tcPr>
          <w:p w14:paraId="57DC423A" w14:textId="77777777" w:rsidR="00A61D9D" w:rsidRPr="00DD5760" w:rsidRDefault="00A61D9D" w:rsidP="00A46810">
            <w:pPr>
              <w:contextualSpacing/>
              <w:jc w:val="center"/>
              <w:rPr>
                <w:bCs/>
                <w:sz w:val="20"/>
                <w:szCs w:val="20"/>
              </w:rPr>
            </w:pPr>
            <w:r w:rsidRPr="00DD5760">
              <w:rPr>
                <w:bCs/>
                <w:sz w:val="20"/>
                <w:szCs w:val="20"/>
              </w:rPr>
              <w:t>Nei</w:t>
            </w:r>
          </w:p>
        </w:tc>
        <w:tc>
          <w:tcPr>
            <w:tcW w:w="1522" w:type="dxa"/>
            <w:shd w:val="clear" w:color="auto" w:fill="auto"/>
            <w:vAlign w:val="center"/>
          </w:tcPr>
          <w:p w14:paraId="37E59FF6" w14:textId="77777777" w:rsidR="00A61D9D" w:rsidRPr="00DD5760" w:rsidRDefault="00A61D9D" w:rsidP="00A46810">
            <w:pPr>
              <w:contextualSpacing/>
              <w:jc w:val="center"/>
              <w:rPr>
                <w:bCs/>
                <w:sz w:val="20"/>
                <w:szCs w:val="20"/>
              </w:rPr>
            </w:pPr>
            <w:r w:rsidRPr="00DD5760">
              <w:rPr>
                <w:bCs/>
                <w:sz w:val="20"/>
                <w:szCs w:val="20"/>
              </w:rPr>
              <w:t>Nei</w:t>
            </w:r>
          </w:p>
        </w:tc>
        <w:tc>
          <w:tcPr>
            <w:tcW w:w="1522" w:type="dxa"/>
            <w:shd w:val="clear" w:color="auto" w:fill="auto"/>
            <w:vAlign w:val="center"/>
          </w:tcPr>
          <w:p w14:paraId="7F3661A0" w14:textId="77777777" w:rsidR="00A61D9D" w:rsidRPr="00DD5760" w:rsidRDefault="00A61D9D" w:rsidP="00A46810">
            <w:pPr>
              <w:contextualSpacing/>
              <w:jc w:val="center"/>
              <w:rPr>
                <w:bCs/>
                <w:sz w:val="20"/>
                <w:szCs w:val="20"/>
              </w:rPr>
            </w:pPr>
            <w:r w:rsidRPr="0019180E">
              <w:rPr>
                <w:bCs/>
                <w:sz w:val="20"/>
                <w:szCs w:val="20"/>
              </w:rPr>
              <w:t>Nei</w:t>
            </w:r>
          </w:p>
        </w:tc>
        <w:tc>
          <w:tcPr>
            <w:tcW w:w="1523" w:type="dxa"/>
            <w:shd w:val="clear" w:color="auto" w:fill="auto"/>
            <w:vAlign w:val="center"/>
          </w:tcPr>
          <w:p w14:paraId="644C3F58" w14:textId="77777777" w:rsidR="00A61D9D" w:rsidRPr="00DD5760" w:rsidRDefault="00A61D9D" w:rsidP="00A46810">
            <w:pPr>
              <w:contextualSpacing/>
              <w:jc w:val="center"/>
              <w:rPr>
                <w:bCs/>
                <w:sz w:val="20"/>
                <w:szCs w:val="20"/>
              </w:rPr>
            </w:pPr>
            <w:r w:rsidRPr="00DD5760">
              <w:rPr>
                <w:bCs/>
                <w:sz w:val="20"/>
                <w:szCs w:val="20"/>
              </w:rPr>
              <w:t>Ja</w:t>
            </w:r>
          </w:p>
        </w:tc>
      </w:tr>
      <w:tr w:rsidR="00A61D9D" w:rsidRPr="00DD5760" w14:paraId="6C19203A" w14:textId="77777777" w:rsidTr="00A46810">
        <w:trPr>
          <w:trHeight w:val="690"/>
        </w:trPr>
        <w:tc>
          <w:tcPr>
            <w:tcW w:w="1522" w:type="dxa"/>
            <w:shd w:val="clear" w:color="auto" w:fill="auto"/>
            <w:vAlign w:val="center"/>
          </w:tcPr>
          <w:p w14:paraId="5DA503DE" w14:textId="77777777" w:rsidR="00A61D9D" w:rsidRPr="00DD5760" w:rsidRDefault="00A61D9D" w:rsidP="00A46810">
            <w:pPr>
              <w:contextualSpacing/>
              <w:rPr>
                <w:sz w:val="20"/>
              </w:rPr>
            </w:pPr>
            <w:r w:rsidRPr="00DD5760">
              <w:rPr>
                <w:sz w:val="20"/>
              </w:rPr>
              <w:t>Umsitingarligar avleiðingar</w:t>
            </w:r>
          </w:p>
        </w:tc>
        <w:tc>
          <w:tcPr>
            <w:tcW w:w="1522" w:type="dxa"/>
            <w:shd w:val="clear" w:color="auto" w:fill="auto"/>
            <w:vAlign w:val="center"/>
          </w:tcPr>
          <w:p w14:paraId="1E9249B8" w14:textId="77777777" w:rsidR="00A61D9D" w:rsidRPr="00DD5760" w:rsidRDefault="00A61D9D" w:rsidP="00A46810">
            <w:pPr>
              <w:contextualSpacing/>
              <w:jc w:val="center"/>
              <w:rPr>
                <w:sz w:val="20"/>
              </w:rPr>
            </w:pPr>
            <w:r w:rsidRPr="00DD5760">
              <w:rPr>
                <w:sz w:val="20"/>
              </w:rPr>
              <w:t>Ja</w:t>
            </w:r>
          </w:p>
        </w:tc>
        <w:tc>
          <w:tcPr>
            <w:tcW w:w="1523" w:type="dxa"/>
            <w:shd w:val="clear" w:color="auto" w:fill="auto"/>
            <w:vAlign w:val="center"/>
          </w:tcPr>
          <w:p w14:paraId="6D22EB29" w14:textId="77777777" w:rsidR="00A61D9D" w:rsidRPr="00DD5760" w:rsidRDefault="00A61D9D" w:rsidP="00A46810">
            <w:pPr>
              <w:contextualSpacing/>
              <w:jc w:val="center"/>
              <w:rPr>
                <w:sz w:val="20"/>
              </w:rPr>
            </w:pPr>
            <w:r w:rsidRPr="00DD5760">
              <w:rPr>
                <w:sz w:val="20"/>
              </w:rPr>
              <w:t>Nei</w:t>
            </w:r>
          </w:p>
        </w:tc>
        <w:tc>
          <w:tcPr>
            <w:tcW w:w="1522" w:type="dxa"/>
            <w:shd w:val="clear" w:color="auto" w:fill="auto"/>
            <w:vAlign w:val="center"/>
          </w:tcPr>
          <w:p w14:paraId="6FA4837F" w14:textId="77777777" w:rsidR="00A61D9D" w:rsidRPr="00DD5760" w:rsidRDefault="00A61D9D" w:rsidP="00A46810">
            <w:pPr>
              <w:contextualSpacing/>
              <w:jc w:val="center"/>
              <w:rPr>
                <w:sz w:val="20"/>
              </w:rPr>
            </w:pPr>
            <w:r w:rsidRPr="00DD5760">
              <w:rPr>
                <w:sz w:val="20"/>
              </w:rPr>
              <w:t>Nei</w:t>
            </w:r>
          </w:p>
        </w:tc>
        <w:tc>
          <w:tcPr>
            <w:tcW w:w="1522" w:type="dxa"/>
            <w:shd w:val="clear" w:color="auto" w:fill="auto"/>
            <w:vAlign w:val="center"/>
          </w:tcPr>
          <w:p w14:paraId="155585DE" w14:textId="77777777" w:rsidR="00A61D9D" w:rsidRPr="00DD5760" w:rsidRDefault="00A61D9D" w:rsidP="00A46810">
            <w:pPr>
              <w:contextualSpacing/>
              <w:jc w:val="center"/>
              <w:rPr>
                <w:sz w:val="20"/>
              </w:rPr>
            </w:pPr>
            <w:r w:rsidRPr="00810DEC">
              <w:rPr>
                <w:sz w:val="20"/>
              </w:rPr>
              <w:t>Ja</w:t>
            </w:r>
          </w:p>
        </w:tc>
        <w:tc>
          <w:tcPr>
            <w:tcW w:w="1523" w:type="dxa"/>
            <w:shd w:val="clear" w:color="auto" w:fill="auto"/>
            <w:vAlign w:val="center"/>
          </w:tcPr>
          <w:p w14:paraId="0CFD4A54" w14:textId="77777777" w:rsidR="00A61D9D" w:rsidRPr="00DD5760" w:rsidRDefault="00A61D9D" w:rsidP="00A46810">
            <w:pPr>
              <w:contextualSpacing/>
              <w:jc w:val="center"/>
              <w:rPr>
                <w:sz w:val="20"/>
              </w:rPr>
            </w:pPr>
            <w:r w:rsidRPr="00DD5760">
              <w:rPr>
                <w:sz w:val="20"/>
              </w:rPr>
              <w:t>Ja</w:t>
            </w:r>
          </w:p>
        </w:tc>
      </w:tr>
      <w:tr w:rsidR="00A61D9D" w:rsidRPr="00DD5760" w14:paraId="695D614B" w14:textId="77777777" w:rsidTr="00A46810">
        <w:trPr>
          <w:trHeight w:val="690"/>
        </w:trPr>
        <w:tc>
          <w:tcPr>
            <w:tcW w:w="1522" w:type="dxa"/>
            <w:shd w:val="clear" w:color="auto" w:fill="auto"/>
            <w:vAlign w:val="center"/>
          </w:tcPr>
          <w:p w14:paraId="1AF63541" w14:textId="77777777" w:rsidR="00A61D9D" w:rsidRPr="00DD5760" w:rsidRDefault="00A61D9D" w:rsidP="00A46810">
            <w:pPr>
              <w:contextualSpacing/>
              <w:rPr>
                <w:sz w:val="20"/>
              </w:rPr>
            </w:pPr>
            <w:r w:rsidRPr="00DD5760">
              <w:rPr>
                <w:sz w:val="20"/>
              </w:rPr>
              <w:t>Umhvørvisligar avleiðingar</w:t>
            </w:r>
          </w:p>
        </w:tc>
        <w:tc>
          <w:tcPr>
            <w:tcW w:w="1522" w:type="dxa"/>
            <w:shd w:val="clear" w:color="auto" w:fill="auto"/>
            <w:vAlign w:val="center"/>
          </w:tcPr>
          <w:p w14:paraId="7265AC8B" w14:textId="77777777" w:rsidR="00A61D9D" w:rsidRPr="00DD5760" w:rsidRDefault="00A61D9D" w:rsidP="00A46810">
            <w:pPr>
              <w:contextualSpacing/>
              <w:jc w:val="center"/>
              <w:rPr>
                <w:sz w:val="20"/>
              </w:rPr>
            </w:pPr>
            <w:r w:rsidRPr="00DD5760">
              <w:rPr>
                <w:sz w:val="20"/>
              </w:rPr>
              <w:t>Nei</w:t>
            </w:r>
          </w:p>
        </w:tc>
        <w:tc>
          <w:tcPr>
            <w:tcW w:w="1523" w:type="dxa"/>
            <w:shd w:val="clear" w:color="auto" w:fill="auto"/>
            <w:vAlign w:val="center"/>
          </w:tcPr>
          <w:p w14:paraId="41993799" w14:textId="77777777" w:rsidR="00A61D9D" w:rsidRPr="00DD5760" w:rsidRDefault="00A61D9D" w:rsidP="00A46810">
            <w:pPr>
              <w:contextualSpacing/>
              <w:jc w:val="center"/>
              <w:rPr>
                <w:sz w:val="20"/>
              </w:rPr>
            </w:pPr>
            <w:r w:rsidRPr="00DD5760">
              <w:rPr>
                <w:sz w:val="20"/>
              </w:rPr>
              <w:t>Nei</w:t>
            </w:r>
          </w:p>
        </w:tc>
        <w:tc>
          <w:tcPr>
            <w:tcW w:w="1522" w:type="dxa"/>
            <w:shd w:val="clear" w:color="auto" w:fill="auto"/>
            <w:vAlign w:val="center"/>
          </w:tcPr>
          <w:p w14:paraId="2DF6C006" w14:textId="77777777" w:rsidR="00A61D9D" w:rsidRPr="00DD5760" w:rsidRDefault="00A61D9D" w:rsidP="00A46810">
            <w:pPr>
              <w:contextualSpacing/>
              <w:jc w:val="center"/>
              <w:rPr>
                <w:sz w:val="20"/>
              </w:rPr>
            </w:pPr>
            <w:r w:rsidRPr="00DD5760">
              <w:rPr>
                <w:sz w:val="20"/>
              </w:rPr>
              <w:t>Nei</w:t>
            </w:r>
          </w:p>
        </w:tc>
        <w:tc>
          <w:tcPr>
            <w:tcW w:w="1522" w:type="dxa"/>
            <w:shd w:val="clear" w:color="auto" w:fill="auto"/>
            <w:vAlign w:val="center"/>
          </w:tcPr>
          <w:p w14:paraId="6E317F0B" w14:textId="77777777" w:rsidR="00A61D9D" w:rsidRPr="00DD5760" w:rsidRDefault="00A61D9D" w:rsidP="00A46810">
            <w:pPr>
              <w:contextualSpacing/>
              <w:jc w:val="center"/>
              <w:rPr>
                <w:sz w:val="20"/>
              </w:rPr>
            </w:pPr>
            <w:r w:rsidRPr="00DD5760">
              <w:rPr>
                <w:sz w:val="20"/>
              </w:rPr>
              <w:t>Nei</w:t>
            </w:r>
          </w:p>
        </w:tc>
        <w:tc>
          <w:tcPr>
            <w:tcW w:w="1523" w:type="dxa"/>
            <w:shd w:val="clear" w:color="auto" w:fill="auto"/>
            <w:vAlign w:val="center"/>
          </w:tcPr>
          <w:p w14:paraId="7BE3B32B" w14:textId="77777777" w:rsidR="00A61D9D" w:rsidRPr="00DD5760" w:rsidRDefault="00A61D9D" w:rsidP="00A46810">
            <w:pPr>
              <w:contextualSpacing/>
              <w:jc w:val="center"/>
              <w:rPr>
                <w:sz w:val="20"/>
              </w:rPr>
            </w:pPr>
            <w:r w:rsidRPr="00DD5760">
              <w:rPr>
                <w:sz w:val="20"/>
              </w:rPr>
              <w:t>Nei</w:t>
            </w:r>
          </w:p>
        </w:tc>
      </w:tr>
      <w:tr w:rsidR="00A61D9D" w:rsidRPr="00DD5760" w14:paraId="7541B9F5" w14:textId="77777777" w:rsidTr="00A46810">
        <w:trPr>
          <w:trHeight w:val="690"/>
        </w:trPr>
        <w:tc>
          <w:tcPr>
            <w:tcW w:w="1522" w:type="dxa"/>
            <w:shd w:val="clear" w:color="auto" w:fill="auto"/>
            <w:vAlign w:val="center"/>
          </w:tcPr>
          <w:p w14:paraId="3E6A7102" w14:textId="77777777" w:rsidR="00A61D9D" w:rsidRPr="00DD5760" w:rsidRDefault="00A61D9D" w:rsidP="00A46810">
            <w:pPr>
              <w:contextualSpacing/>
              <w:rPr>
                <w:sz w:val="20"/>
              </w:rPr>
            </w:pPr>
            <w:r w:rsidRPr="00DD5760">
              <w:rPr>
                <w:sz w:val="20"/>
              </w:rPr>
              <w:t>Avleiðingar í mun til altjóða avtalur og reglur</w:t>
            </w:r>
          </w:p>
        </w:tc>
        <w:tc>
          <w:tcPr>
            <w:tcW w:w="1522" w:type="dxa"/>
            <w:tcBorders>
              <w:bottom w:val="single" w:sz="4" w:space="0" w:color="auto"/>
            </w:tcBorders>
            <w:shd w:val="clear" w:color="auto" w:fill="auto"/>
            <w:vAlign w:val="center"/>
          </w:tcPr>
          <w:p w14:paraId="147E2FBF" w14:textId="77777777" w:rsidR="00A61D9D" w:rsidRPr="00DD5760" w:rsidRDefault="00A61D9D" w:rsidP="00A46810">
            <w:pPr>
              <w:contextualSpacing/>
              <w:jc w:val="center"/>
              <w:rPr>
                <w:sz w:val="20"/>
              </w:rPr>
            </w:pPr>
            <w:r w:rsidRPr="00DD5760">
              <w:rPr>
                <w:sz w:val="20"/>
              </w:rPr>
              <w:t>Nei</w:t>
            </w:r>
          </w:p>
        </w:tc>
        <w:tc>
          <w:tcPr>
            <w:tcW w:w="1523" w:type="dxa"/>
            <w:tcBorders>
              <w:bottom w:val="single" w:sz="4" w:space="0" w:color="auto"/>
            </w:tcBorders>
            <w:shd w:val="clear" w:color="auto" w:fill="auto"/>
            <w:vAlign w:val="center"/>
          </w:tcPr>
          <w:p w14:paraId="47FA79F1" w14:textId="77777777" w:rsidR="00A61D9D" w:rsidRPr="00DD5760" w:rsidRDefault="00A61D9D" w:rsidP="00A46810">
            <w:pPr>
              <w:contextualSpacing/>
              <w:jc w:val="center"/>
              <w:rPr>
                <w:sz w:val="20"/>
              </w:rPr>
            </w:pPr>
            <w:r w:rsidRPr="00DD5760">
              <w:rPr>
                <w:sz w:val="20"/>
              </w:rPr>
              <w:t>Nei</w:t>
            </w:r>
          </w:p>
        </w:tc>
        <w:tc>
          <w:tcPr>
            <w:tcW w:w="1522" w:type="dxa"/>
            <w:tcBorders>
              <w:bottom w:val="single" w:sz="4" w:space="0" w:color="auto"/>
            </w:tcBorders>
            <w:shd w:val="clear" w:color="auto" w:fill="auto"/>
            <w:vAlign w:val="center"/>
          </w:tcPr>
          <w:p w14:paraId="6F24FE4C" w14:textId="77777777" w:rsidR="00A61D9D" w:rsidRPr="00DD5760" w:rsidRDefault="00A61D9D" w:rsidP="00A46810">
            <w:pPr>
              <w:contextualSpacing/>
              <w:jc w:val="center"/>
              <w:rPr>
                <w:sz w:val="20"/>
              </w:rPr>
            </w:pPr>
            <w:r w:rsidRPr="00DD5760">
              <w:rPr>
                <w:sz w:val="20"/>
              </w:rPr>
              <w:t>Nei</w:t>
            </w:r>
          </w:p>
        </w:tc>
        <w:tc>
          <w:tcPr>
            <w:tcW w:w="1522" w:type="dxa"/>
            <w:shd w:val="clear" w:color="auto" w:fill="auto"/>
            <w:vAlign w:val="center"/>
          </w:tcPr>
          <w:p w14:paraId="793C8B17" w14:textId="77777777" w:rsidR="00A61D9D" w:rsidRPr="00DD5760" w:rsidRDefault="00A61D9D" w:rsidP="00A46810">
            <w:pPr>
              <w:contextualSpacing/>
              <w:jc w:val="center"/>
              <w:rPr>
                <w:sz w:val="20"/>
              </w:rPr>
            </w:pPr>
            <w:r w:rsidRPr="00DD5760">
              <w:rPr>
                <w:sz w:val="20"/>
              </w:rPr>
              <w:t>Nei</w:t>
            </w:r>
          </w:p>
        </w:tc>
        <w:tc>
          <w:tcPr>
            <w:tcW w:w="1523" w:type="dxa"/>
            <w:shd w:val="clear" w:color="auto" w:fill="auto"/>
            <w:vAlign w:val="center"/>
          </w:tcPr>
          <w:p w14:paraId="22B0D756" w14:textId="77777777" w:rsidR="00A61D9D" w:rsidRPr="00DD5760" w:rsidRDefault="00A61D9D" w:rsidP="00A46810">
            <w:pPr>
              <w:contextualSpacing/>
              <w:jc w:val="center"/>
              <w:rPr>
                <w:sz w:val="20"/>
              </w:rPr>
            </w:pPr>
            <w:r w:rsidRPr="00DD5760">
              <w:rPr>
                <w:sz w:val="20"/>
              </w:rPr>
              <w:t>Nei</w:t>
            </w:r>
          </w:p>
        </w:tc>
      </w:tr>
      <w:tr w:rsidR="00A61D9D" w:rsidRPr="00DD5760" w14:paraId="48BB0E3E" w14:textId="77777777" w:rsidTr="00A46810">
        <w:trPr>
          <w:trHeight w:val="690"/>
        </w:trPr>
        <w:tc>
          <w:tcPr>
            <w:tcW w:w="1522" w:type="dxa"/>
            <w:shd w:val="clear" w:color="auto" w:fill="auto"/>
            <w:vAlign w:val="center"/>
          </w:tcPr>
          <w:p w14:paraId="7587E349" w14:textId="77777777" w:rsidR="00A61D9D" w:rsidRPr="00DD5760" w:rsidRDefault="00A61D9D" w:rsidP="00A46810">
            <w:pPr>
              <w:contextualSpacing/>
              <w:rPr>
                <w:sz w:val="20"/>
              </w:rPr>
            </w:pPr>
            <w:r w:rsidRPr="00DD5760">
              <w:rPr>
                <w:sz w:val="20"/>
              </w:rPr>
              <w:t>Sosialar avleiðingar</w:t>
            </w:r>
          </w:p>
        </w:tc>
        <w:tc>
          <w:tcPr>
            <w:tcW w:w="3045" w:type="dxa"/>
            <w:gridSpan w:val="2"/>
            <w:tcBorders>
              <w:bottom w:val="single" w:sz="4" w:space="0" w:color="auto"/>
            </w:tcBorders>
            <w:shd w:val="clear" w:color="auto" w:fill="000000" w:themeFill="text1"/>
            <w:vAlign w:val="center"/>
          </w:tcPr>
          <w:p w14:paraId="79276E50" w14:textId="77777777" w:rsidR="00A61D9D" w:rsidRPr="00DD5760" w:rsidRDefault="00A61D9D" w:rsidP="00A46810">
            <w:pPr>
              <w:contextualSpacing/>
              <w:jc w:val="center"/>
              <w:rPr>
                <w:b/>
                <w:bCs/>
                <w:sz w:val="20"/>
                <w:szCs w:val="20"/>
                <w:highlight w:val="black"/>
              </w:rPr>
            </w:pPr>
          </w:p>
        </w:tc>
        <w:tc>
          <w:tcPr>
            <w:tcW w:w="1522" w:type="dxa"/>
            <w:tcBorders>
              <w:bottom w:val="single" w:sz="4" w:space="0" w:color="auto"/>
            </w:tcBorders>
            <w:shd w:val="clear" w:color="auto" w:fill="auto"/>
            <w:vAlign w:val="center"/>
          </w:tcPr>
          <w:p w14:paraId="78BFEA92" w14:textId="77777777" w:rsidR="00A61D9D" w:rsidRPr="00DD5760" w:rsidRDefault="00A61D9D" w:rsidP="00A46810">
            <w:pPr>
              <w:contextualSpacing/>
              <w:jc w:val="center"/>
              <w:rPr>
                <w:sz w:val="20"/>
              </w:rPr>
            </w:pPr>
            <w:r w:rsidRPr="00DD5760">
              <w:rPr>
                <w:sz w:val="20"/>
              </w:rPr>
              <w:t>Nei</w:t>
            </w:r>
          </w:p>
        </w:tc>
        <w:tc>
          <w:tcPr>
            <w:tcW w:w="1522" w:type="dxa"/>
            <w:shd w:val="clear" w:color="auto" w:fill="auto"/>
            <w:vAlign w:val="center"/>
          </w:tcPr>
          <w:p w14:paraId="7596D873" w14:textId="77777777" w:rsidR="00A61D9D" w:rsidRPr="00DD5760" w:rsidRDefault="00A61D9D" w:rsidP="00A46810">
            <w:pPr>
              <w:contextualSpacing/>
              <w:jc w:val="center"/>
              <w:rPr>
                <w:sz w:val="20"/>
              </w:rPr>
            </w:pPr>
            <w:r w:rsidRPr="00DD5760">
              <w:rPr>
                <w:sz w:val="20"/>
              </w:rPr>
              <w:t>Nei</w:t>
            </w:r>
          </w:p>
        </w:tc>
        <w:tc>
          <w:tcPr>
            <w:tcW w:w="1523" w:type="dxa"/>
            <w:shd w:val="clear" w:color="auto" w:fill="000000" w:themeFill="text1"/>
            <w:vAlign w:val="center"/>
          </w:tcPr>
          <w:p w14:paraId="36FAA5E5" w14:textId="77777777" w:rsidR="00A61D9D" w:rsidRPr="00DD5760" w:rsidRDefault="00A61D9D" w:rsidP="00A46810">
            <w:pPr>
              <w:contextualSpacing/>
              <w:jc w:val="center"/>
              <w:rPr>
                <w:b/>
                <w:bCs/>
                <w:sz w:val="20"/>
                <w:szCs w:val="20"/>
              </w:rPr>
            </w:pPr>
          </w:p>
        </w:tc>
      </w:tr>
    </w:tbl>
    <w:p w14:paraId="4B1E4860" w14:textId="77777777" w:rsidR="00A61D9D" w:rsidRPr="00DD5760" w:rsidRDefault="00A61D9D" w:rsidP="00A61D9D">
      <w:pPr>
        <w:rPr>
          <w:rFonts w:eastAsia="Times New Roman"/>
          <w:b/>
          <w:bCs/>
          <w:color w:val="000000"/>
          <w:szCs w:val="26"/>
        </w:rPr>
      </w:pPr>
    </w:p>
    <w:p w14:paraId="63CB5B45" w14:textId="77777777" w:rsidR="00A61D9D" w:rsidRPr="00DD5760" w:rsidRDefault="00A61D9D" w:rsidP="00A61D9D">
      <w:pPr>
        <w:rPr>
          <w:rFonts w:eastAsia="Times New Roman"/>
          <w:b/>
          <w:bCs/>
          <w:color w:val="000000"/>
          <w:szCs w:val="26"/>
        </w:rPr>
      </w:pPr>
    </w:p>
    <w:p w14:paraId="0B796273" w14:textId="77777777" w:rsidR="00A61D9D" w:rsidRPr="00DD5760" w:rsidRDefault="00A61D9D" w:rsidP="00A61D9D">
      <w:pPr>
        <w:rPr>
          <w:rFonts w:eastAsia="Times New Roman"/>
          <w:b/>
          <w:bCs/>
          <w:color w:val="000000"/>
          <w:szCs w:val="26"/>
        </w:rPr>
      </w:pPr>
      <w:r w:rsidRPr="00DD5760">
        <w:rPr>
          <w:rFonts w:eastAsia="Times New Roman"/>
          <w:b/>
          <w:bCs/>
          <w:color w:val="000000"/>
          <w:szCs w:val="26"/>
        </w:rPr>
        <w:t xml:space="preserve">Kapittul 3. </w:t>
      </w:r>
      <w:r w:rsidRPr="00DD5760">
        <w:rPr>
          <w:b/>
        </w:rPr>
        <w:t>Serligar viðmerkingar</w:t>
      </w:r>
    </w:p>
    <w:p w14:paraId="4AC29D55" w14:textId="77777777" w:rsidR="00A61D9D" w:rsidRPr="00DD5760" w:rsidRDefault="00A61D9D" w:rsidP="00A61D9D">
      <w:pPr>
        <w:rPr>
          <w:b/>
        </w:rPr>
      </w:pPr>
    </w:p>
    <w:p w14:paraId="271AB1A1" w14:textId="77777777" w:rsidR="00A61D9D" w:rsidRPr="00DD5760" w:rsidRDefault="00A61D9D" w:rsidP="00A61D9D">
      <w:pPr>
        <w:jc w:val="both"/>
        <w:rPr>
          <w:b/>
        </w:rPr>
      </w:pPr>
      <w:r w:rsidRPr="00DD5760">
        <w:rPr>
          <w:b/>
        </w:rPr>
        <w:t>3.1. Viðmerkingar til ta einstøku greinina</w:t>
      </w:r>
    </w:p>
    <w:p w14:paraId="461D289B" w14:textId="77777777" w:rsidR="00A61D9D" w:rsidRPr="00DD5760" w:rsidRDefault="00A61D9D" w:rsidP="00A61D9D">
      <w:pPr>
        <w:jc w:val="both"/>
      </w:pPr>
    </w:p>
    <w:p w14:paraId="67ABA835" w14:textId="77777777" w:rsidR="00A61D9D" w:rsidRPr="00DD5760" w:rsidRDefault="00A61D9D" w:rsidP="00A61D9D">
      <w:pPr>
        <w:jc w:val="both"/>
        <w:rPr>
          <w:b/>
        </w:rPr>
      </w:pPr>
      <w:r w:rsidRPr="00DD5760">
        <w:rPr>
          <w:b/>
        </w:rPr>
        <w:t>Til § 1</w:t>
      </w:r>
    </w:p>
    <w:p w14:paraId="3F60FAA8" w14:textId="77777777" w:rsidR="00A61D9D" w:rsidRDefault="00A61D9D" w:rsidP="00A61D9D">
      <w:pPr>
        <w:jc w:val="both"/>
      </w:pPr>
      <w:r>
        <w:t>Eftir uppskotinum verður heimilað landsstýriskvinnuni at gera neyðugar avtalur um eina nýggja kt-skipan til barsilsútgjald.</w:t>
      </w:r>
    </w:p>
    <w:p w14:paraId="067CCD1C" w14:textId="77777777" w:rsidR="00A61D9D" w:rsidRDefault="00A61D9D" w:rsidP="00A61D9D">
      <w:pPr>
        <w:jc w:val="both"/>
      </w:pPr>
    </w:p>
    <w:p w14:paraId="7CD568FC" w14:textId="77777777" w:rsidR="00A61D9D" w:rsidRPr="00DD5760" w:rsidRDefault="00A61D9D" w:rsidP="00A61D9D">
      <w:pPr>
        <w:jc w:val="both"/>
      </w:pPr>
      <w:r>
        <w:t>Hetta er ein materiell heimild, og av tí at ætlanin hevur við sær útreiðslur tvey fylgjandi fíggjarár, er neyðugt at útvega játtan fyri hvørt árið sær til útreiðslurnar í tí árinum. Barsilsgrunnurin fíggjar nýggju kt-skipanina.</w:t>
      </w:r>
      <w:r w:rsidRPr="00DD5760">
        <w:t xml:space="preserve"> </w:t>
      </w:r>
    </w:p>
    <w:p w14:paraId="22298622" w14:textId="77777777" w:rsidR="00A61D9D" w:rsidRPr="00DD5760" w:rsidRDefault="00A61D9D" w:rsidP="00A61D9D">
      <w:pPr>
        <w:jc w:val="both"/>
      </w:pPr>
    </w:p>
    <w:p w14:paraId="2E0B801F" w14:textId="77777777" w:rsidR="00A61D9D" w:rsidRPr="00DD5760" w:rsidRDefault="00A61D9D" w:rsidP="00A61D9D">
      <w:pPr>
        <w:jc w:val="both"/>
      </w:pPr>
    </w:p>
    <w:p w14:paraId="0A3F00D4" w14:textId="77777777" w:rsidR="00A61D9D" w:rsidRPr="00DD5760" w:rsidRDefault="00A61D9D" w:rsidP="00A61D9D">
      <w:pPr>
        <w:jc w:val="both"/>
        <w:rPr>
          <w:b/>
        </w:rPr>
      </w:pPr>
      <w:r w:rsidRPr="00DD5760">
        <w:rPr>
          <w:b/>
        </w:rPr>
        <w:t>Til § 2</w:t>
      </w:r>
    </w:p>
    <w:p w14:paraId="2E0F7725" w14:textId="6A16E809" w:rsidR="00A61D9D" w:rsidRPr="00DD5760" w:rsidRDefault="00A61D9D" w:rsidP="00A61D9D">
      <w:pPr>
        <w:jc w:val="both"/>
      </w:pPr>
      <w:r>
        <w:t xml:space="preserve">Áseting um gildiskomu. Lógin kemur í gildi, dagin eftir at hon er kunngjørd, og fer úr gildi </w:t>
      </w:r>
      <w:r w:rsidRPr="002D449B">
        <w:t>1. januar 2027.</w:t>
      </w:r>
    </w:p>
    <w:p w14:paraId="225A8DC6" w14:textId="77777777" w:rsidR="00A61D9D" w:rsidRPr="00DD5760" w:rsidRDefault="00A61D9D" w:rsidP="00A61D9D">
      <w:pPr>
        <w:jc w:val="both"/>
      </w:pPr>
    </w:p>
    <w:p w14:paraId="300EF921" w14:textId="77777777" w:rsidR="00821BB0" w:rsidRPr="00DD5760" w:rsidRDefault="00821BB0" w:rsidP="00821BB0">
      <w:pPr>
        <w:jc w:val="both"/>
      </w:pPr>
    </w:p>
    <w:p w14:paraId="76AD0B3C" w14:textId="77777777" w:rsidR="00F1224D" w:rsidRPr="00DD5760" w:rsidRDefault="00F1224D" w:rsidP="00F1224D">
      <w:pPr>
        <w:jc w:val="both"/>
      </w:pPr>
    </w:p>
    <w:p w14:paraId="6794F3A2" w14:textId="77777777" w:rsidR="00F1224D" w:rsidRPr="00DD5760" w:rsidRDefault="00F1224D" w:rsidP="00F1224D"/>
    <w:p w14:paraId="58536AFC" w14:textId="480D0A3E" w:rsidR="00F1224D" w:rsidRPr="00DD5760" w:rsidRDefault="00181F24" w:rsidP="00F1224D">
      <w:pPr>
        <w:jc w:val="center"/>
      </w:pPr>
      <w:r>
        <w:t>Umhvørvismálaráðið</w:t>
      </w:r>
      <w:r w:rsidR="00F1224D" w:rsidRPr="00DD5760">
        <w:t xml:space="preserve">, </w:t>
      </w:r>
      <w:r w:rsidR="00210780">
        <w:t>xx.xx.2023</w:t>
      </w:r>
      <w:r w:rsidR="00F1224D" w:rsidRPr="00DD5760">
        <w:t>.</w:t>
      </w:r>
    </w:p>
    <w:p w14:paraId="133C3D49" w14:textId="77777777" w:rsidR="00F1224D" w:rsidRPr="00DD5760" w:rsidRDefault="00F1224D" w:rsidP="00F1224D">
      <w:pPr>
        <w:jc w:val="center"/>
      </w:pPr>
    </w:p>
    <w:p w14:paraId="0907D70A" w14:textId="520A8B80" w:rsidR="00F1224D" w:rsidRPr="00DD5760" w:rsidRDefault="00181F24" w:rsidP="00F1224D">
      <w:pPr>
        <w:jc w:val="center"/>
        <w:rPr>
          <w:b/>
        </w:rPr>
      </w:pPr>
      <w:r>
        <w:rPr>
          <w:b/>
        </w:rPr>
        <w:t>Ingilín D. Strøm</w:t>
      </w:r>
    </w:p>
    <w:p w14:paraId="0CD152FB" w14:textId="7FC282E9" w:rsidR="00F1224D" w:rsidRPr="00DD5760" w:rsidRDefault="00F1224D" w:rsidP="00F1224D">
      <w:pPr>
        <w:jc w:val="center"/>
      </w:pPr>
      <w:r w:rsidRPr="00DD5760">
        <w:t>landsstýris</w:t>
      </w:r>
      <w:r w:rsidR="00181F24">
        <w:t>kvinna</w:t>
      </w:r>
    </w:p>
    <w:p w14:paraId="55693170" w14:textId="77777777" w:rsidR="00F1224D" w:rsidRPr="00DD5760" w:rsidRDefault="00F1224D" w:rsidP="00F1224D">
      <w:pPr>
        <w:jc w:val="right"/>
      </w:pPr>
    </w:p>
    <w:p w14:paraId="3F9A6FC0" w14:textId="53A6583B" w:rsidR="00F1224D" w:rsidRPr="00DD5760" w:rsidRDefault="00F1224D" w:rsidP="00F1224D">
      <w:pPr>
        <w:jc w:val="right"/>
      </w:pPr>
      <w:r w:rsidRPr="00DD5760">
        <w:t xml:space="preserve">/ </w:t>
      </w:r>
      <w:r w:rsidR="00181F24">
        <w:t>Pól E. Egholm</w:t>
      </w:r>
    </w:p>
    <w:p w14:paraId="7FE3A4A3" w14:textId="6BEBCBBB" w:rsidR="0086736D" w:rsidRPr="006C06AC" w:rsidRDefault="0086736D" w:rsidP="00F1224D">
      <w:pPr>
        <w:tabs>
          <w:tab w:val="left" w:pos="1060"/>
        </w:tabs>
      </w:pPr>
    </w:p>
    <w:sectPr w:rsidR="0086736D" w:rsidRPr="006C06AC" w:rsidSect="00AD48EC">
      <w:headerReference w:type="default" r:id="rId16"/>
      <w:footerReference w:type="default" r:id="rId17"/>
      <w:headerReference w:type="first" r:id="rId18"/>
      <w:footerReference w:type="first" r:id="rId19"/>
      <w:pgSz w:w="11906" w:h="16838"/>
      <w:pgMar w:top="963" w:right="991" w:bottom="1440" w:left="1560" w:header="284" w:footer="2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D831E" w14:textId="77777777" w:rsidR="00CA3FF3" w:rsidRDefault="00CA3FF3" w:rsidP="00CD195E">
      <w:r>
        <w:separator/>
      </w:r>
    </w:p>
  </w:endnote>
  <w:endnote w:type="continuationSeparator" w:id="0">
    <w:p w14:paraId="77EBE380" w14:textId="77777777" w:rsidR="00CA3FF3" w:rsidRDefault="00CA3FF3" w:rsidP="00CD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828F" w14:textId="77777777" w:rsidR="00F1224D" w:rsidRDefault="00F1224D">
    <w:pPr>
      <w:pStyle w:val="Sidefod"/>
      <w:jc w:val="center"/>
    </w:pPr>
    <w:r w:rsidRPr="00BD0332">
      <w:rPr>
        <w:bCs/>
      </w:rPr>
      <w:fldChar w:fldCharType="begin"/>
    </w:r>
    <w:r w:rsidRPr="00BD0332">
      <w:rPr>
        <w:bCs/>
      </w:rPr>
      <w:instrText>PAGE</w:instrText>
    </w:r>
    <w:r w:rsidRPr="00BD0332">
      <w:rPr>
        <w:bCs/>
      </w:rPr>
      <w:fldChar w:fldCharType="separate"/>
    </w:r>
    <w:r>
      <w:rPr>
        <w:bCs/>
        <w:noProof/>
      </w:rPr>
      <w:t>10</w:t>
    </w:r>
    <w:r w:rsidRPr="00BD0332">
      <w:rPr>
        <w:bCs/>
      </w:rPr>
      <w:fldChar w:fldCharType="end"/>
    </w:r>
    <w:r>
      <w:t xml:space="preserve"> /</w:t>
    </w:r>
    <w:r w:rsidRPr="00BD0332">
      <w:t xml:space="preserve"> </w:t>
    </w:r>
    <w:r w:rsidRPr="00BD0332">
      <w:rPr>
        <w:bCs/>
      </w:rPr>
      <w:fldChar w:fldCharType="begin"/>
    </w:r>
    <w:r w:rsidRPr="00BD0332">
      <w:rPr>
        <w:bCs/>
      </w:rPr>
      <w:instrText>NUMPAGES</w:instrText>
    </w:r>
    <w:r w:rsidRPr="00BD0332">
      <w:rPr>
        <w:bCs/>
      </w:rPr>
      <w:fldChar w:fldCharType="separate"/>
    </w:r>
    <w:r>
      <w:rPr>
        <w:bCs/>
        <w:noProof/>
      </w:rPr>
      <w:t>10</w:t>
    </w:r>
    <w:r w:rsidRPr="00BD0332">
      <w:rPr>
        <w:bCs/>
      </w:rPr>
      <w:fldChar w:fldCharType="end"/>
    </w:r>
  </w:p>
  <w:p w14:paraId="14557E45" w14:textId="77777777" w:rsidR="00F1224D" w:rsidRDefault="00F1224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410C" w14:textId="77777777" w:rsidR="00304EAD" w:rsidRDefault="00304EAD">
    <w:pPr>
      <w:pStyle w:val="Sidefod"/>
      <w:jc w:val="center"/>
    </w:pPr>
    <w:r w:rsidRPr="00BD0332">
      <w:rPr>
        <w:bCs/>
      </w:rPr>
      <w:fldChar w:fldCharType="begin"/>
    </w:r>
    <w:r w:rsidRPr="00BD0332">
      <w:rPr>
        <w:bCs/>
      </w:rPr>
      <w:instrText>PAGE</w:instrText>
    </w:r>
    <w:r w:rsidRPr="00BD0332">
      <w:rPr>
        <w:bCs/>
      </w:rPr>
      <w:fldChar w:fldCharType="separate"/>
    </w:r>
    <w:r>
      <w:rPr>
        <w:bCs/>
        <w:noProof/>
      </w:rPr>
      <w:t>10</w:t>
    </w:r>
    <w:r w:rsidRPr="00BD0332">
      <w:rPr>
        <w:bCs/>
      </w:rPr>
      <w:fldChar w:fldCharType="end"/>
    </w:r>
    <w:r>
      <w:t xml:space="preserve"> /</w:t>
    </w:r>
    <w:r w:rsidRPr="00BD0332">
      <w:t xml:space="preserve"> </w:t>
    </w:r>
    <w:r w:rsidRPr="00BD0332">
      <w:rPr>
        <w:bCs/>
      </w:rPr>
      <w:fldChar w:fldCharType="begin"/>
    </w:r>
    <w:r w:rsidRPr="00BD0332">
      <w:rPr>
        <w:bCs/>
      </w:rPr>
      <w:instrText>NUMPAGES</w:instrText>
    </w:r>
    <w:r w:rsidRPr="00BD0332">
      <w:rPr>
        <w:bCs/>
      </w:rPr>
      <w:fldChar w:fldCharType="separate"/>
    </w:r>
    <w:r>
      <w:rPr>
        <w:bCs/>
        <w:noProof/>
      </w:rPr>
      <w:t>10</w:t>
    </w:r>
    <w:r w:rsidRPr="00BD0332">
      <w:rPr>
        <w:bCs/>
      </w:rPr>
      <w:fldChar w:fldCharType="end"/>
    </w:r>
  </w:p>
  <w:p w14:paraId="157546B9" w14:textId="77777777" w:rsidR="00304EAD" w:rsidRDefault="00304EAD">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E074" w14:textId="77777777" w:rsidR="004F2A87" w:rsidRDefault="00381BCB" w:rsidP="0089033F">
    <w:pPr>
      <w:pStyle w:val="Sidefod"/>
      <w:jc w:val="center"/>
    </w:pPr>
    <w:r>
      <w:rPr>
        <w:rStyle w:val="Sidetal"/>
        <w:rFonts w:ascii="Garamond" w:hAnsi="Garamond"/>
      </w:rPr>
      <w:fldChar w:fldCharType="begin"/>
    </w:r>
    <w:r w:rsidR="0032279F">
      <w:rPr>
        <w:rStyle w:val="Sidetal"/>
        <w:rFonts w:ascii="Garamond" w:hAnsi="Garamond"/>
      </w:rPr>
      <w:instrText xml:space="preserve"> PAGE </w:instrText>
    </w:r>
    <w:r>
      <w:rPr>
        <w:rStyle w:val="Sidetal"/>
        <w:rFonts w:ascii="Garamond" w:hAnsi="Garamond"/>
      </w:rPr>
      <w:fldChar w:fldCharType="separate"/>
    </w:r>
    <w:r w:rsidR="00370A9C">
      <w:rPr>
        <w:rStyle w:val="Sidetal"/>
        <w:rFonts w:ascii="Garamond" w:hAnsi="Garamond"/>
        <w:noProof/>
      </w:rPr>
      <w:t>2</w:t>
    </w:r>
    <w:r>
      <w:rPr>
        <w:rStyle w:val="Sidetal"/>
        <w:rFonts w:ascii="Garamond" w:hAnsi="Garamond"/>
      </w:rPr>
      <w:fldChar w:fldCharType="end"/>
    </w:r>
    <w:r w:rsidR="0032279F">
      <w:rPr>
        <w:rStyle w:val="Sidetal"/>
        <w:rFonts w:ascii="Garamond" w:hAnsi="Garamond"/>
      </w:rPr>
      <w:t>/</w:t>
    </w:r>
    <w:r w:rsidR="00B5144A">
      <w:fldChar w:fldCharType="begin"/>
    </w:r>
    <w:r w:rsidR="00B5144A">
      <w:instrText xml:space="preserve"> NUMPAGES  \* MERGEFORMAT </w:instrText>
    </w:r>
    <w:r w:rsidR="00B5144A">
      <w:fldChar w:fldCharType="separate"/>
    </w:r>
    <w:r w:rsidR="00370A9C" w:rsidRPr="00370A9C">
      <w:rPr>
        <w:rStyle w:val="Sidetal"/>
        <w:b/>
        <w:noProof/>
      </w:rPr>
      <w:t>2</w:t>
    </w:r>
    <w:r w:rsidR="00B5144A">
      <w:rPr>
        <w:rStyle w:val="Sidetal"/>
        <w:b/>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762A" w14:textId="7F7B907D" w:rsidR="007A1919" w:rsidRPr="007A1919" w:rsidRDefault="007A1919" w:rsidP="007A1919">
    <w:pPr>
      <w:pStyle w:val="paragraph"/>
      <w:spacing w:before="0" w:beforeAutospacing="0" w:after="0" w:afterAutospacing="0"/>
      <w:ind w:left="-150" w:right="-150"/>
      <w:jc w:val="center"/>
      <w:textAlignment w:val="baseline"/>
      <w:rPr>
        <w:rFonts w:ascii="Segoe UI" w:hAnsi="Segoe UI" w:cs="Segoe UI"/>
        <w:sz w:val="18"/>
        <w:szCs w:val="18"/>
        <w:lang w:val="en-GB"/>
      </w:rPr>
    </w:pPr>
    <w:r>
      <w:rPr>
        <w:noProof/>
        <w:szCs w:val="20"/>
        <w:lang w:val="fo-FO" w:eastAsia="fo-FO"/>
      </w:rPr>
      <w:drawing>
        <wp:inline distT="0" distB="0" distL="0" distR="0" wp14:anchorId="49E2CBFD" wp14:editId="2C9C33CA">
          <wp:extent cx="5940425" cy="3937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39370"/>
                  </a:xfrm>
                  <a:prstGeom prst="rect">
                    <a:avLst/>
                  </a:prstGeom>
                  <a:noFill/>
                  <a:ln>
                    <a:noFill/>
                  </a:ln>
                </pic:spPr>
              </pic:pic>
            </a:graphicData>
          </a:graphic>
        </wp:inline>
      </w:drawing>
    </w:r>
    <w:r w:rsidRPr="00F1224D">
      <w:rPr>
        <w:rStyle w:val="normaltextrun"/>
        <w:rFonts w:ascii="Calibri" w:hAnsi="Calibri" w:cs="Calibri"/>
        <w:color w:val="333333"/>
        <w:lang w:val="de-DE"/>
      </w:rPr>
      <w:t>Gongin 7  •    FO-100 Tórshavn</w:t>
    </w:r>
    <w:r w:rsidRPr="007A1919">
      <w:rPr>
        <w:rStyle w:val="eop"/>
        <w:rFonts w:ascii="Calibri" w:hAnsi="Calibri" w:cs="Calibri"/>
        <w:color w:val="333333"/>
        <w:lang w:val="en-GB"/>
      </w:rPr>
      <w:t> </w:t>
    </w:r>
  </w:p>
  <w:p w14:paraId="6B99E725" w14:textId="77777777" w:rsidR="007A1919" w:rsidRPr="007A1919" w:rsidRDefault="007A1919" w:rsidP="007A1919">
    <w:pPr>
      <w:pStyle w:val="paragraph"/>
      <w:spacing w:before="0" w:beforeAutospacing="0" w:after="0" w:afterAutospacing="0"/>
      <w:ind w:left="-150" w:right="-150"/>
      <w:jc w:val="center"/>
      <w:textAlignment w:val="baseline"/>
      <w:rPr>
        <w:rFonts w:ascii="Segoe UI" w:hAnsi="Segoe UI" w:cs="Segoe UI"/>
        <w:sz w:val="18"/>
        <w:szCs w:val="18"/>
        <w:lang w:val="en-GB"/>
      </w:rPr>
    </w:pPr>
    <w:r w:rsidRPr="00F1224D">
      <w:rPr>
        <w:rStyle w:val="normaltextrun"/>
        <w:rFonts w:ascii="Calibri" w:hAnsi="Calibri" w:cs="Calibri"/>
        <w:color w:val="333333"/>
        <w:lang w:val="de-DE"/>
      </w:rPr>
      <w:t>Tel. (+298) 35 87 00  •   umhvorvi@umhvorvi.fo  •  www.umhvorvi.fo</w:t>
    </w:r>
    <w:r w:rsidRPr="00F1224D">
      <w:rPr>
        <w:rStyle w:val="normaltextrun"/>
        <w:rFonts w:ascii="Calibri" w:hAnsi="Calibri" w:cs="Calibri"/>
        <w:lang w:val="de-DE"/>
      </w:rPr>
      <w:t> </w:t>
    </w:r>
    <w:r w:rsidRPr="007A1919">
      <w:rPr>
        <w:rStyle w:val="eop"/>
        <w:rFonts w:ascii="Calibri" w:hAnsi="Calibri" w:cs="Calibri"/>
        <w:lang w:val="en-GB"/>
      </w:rPr>
      <w:t> </w:t>
    </w:r>
  </w:p>
  <w:p w14:paraId="0A4577FF" w14:textId="77777777" w:rsidR="007A1919" w:rsidRPr="007A1919" w:rsidRDefault="007A1919" w:rsidP="007A1919">
    <w:pPr>
      <w:pStyle w:val="paragraph"/>
      <w:spacing w:before="0" w:beforeAutospacing="0" w:after="0" w:afterAutospacing="0"/>
      <w:textAlignment w:val="baseline"/>
      <w:rPr>
        <w:rFonts w:ascii="Segoe UI" w:hAnsi="Segoe UI" w:cs="Segoe UI"/>
        <w:sz w:val="18"/>
        <w:szCs w:val="18"/>
        <w:lang w:val="en-GB"/>
      </w:rPr>
    </w:pPr>
    <w:r w:rsidRPr="007A1919">
      <w:rPr>
        <w:rStyle w:val="eop"/>
        <w:lang w:val="en-GB"/>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1A622" w14:textId="77777777" w:rsidR="00CA3FF3" w:rsidRDefault="00CA3FF3" w:rsidP="00CD195E">
      <w:r>
        <w:separator/>
      </w:r>
    </w:p>
  </w:footnote>
  <w:footnote w:type="continuationSeparator" w:id="0">
    <w:p w14:paraId="6AF9C7EC" w14:textId="77777777" w:rsidR="00CA3FF3" w:rsidRDefault="00CA3FF3" w:rsidP="00CD1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23E3" w14:textId="77777777" w:rsidR="00F1224D" w:rsidRPr="00DA32B2" w:rsidRDefault="00F1224D">
    <w:pPr>
      <w:pStyle w:val="Sidehoved"/>
    </w:pPr>
  </w:p>
  <w:p w14:paraId="787C8C1F" w14:textId="77777777" w:rsidR="00F1224D" w:rsidRPr="00DA32B2" w:rsidRDefault="00F1224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22199" w14:textId="77777777" w:rsidR="00F1224D" w:rsidRPr="00DA32B2" w:rsidRDefault="00F1224D" w:rsidP="00035C9D">
    <w:pPr>
      <w:pStyle w:val="Sidehoved"/>
      <w:tabs>
        <w:tab w:val="left" w:pos="3690"/>
      </w:tabs>
      <w:spacing w:before="240"/>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B69A" w14:textId="77777777" w:rsidR="00304EAD" w:rsidRPr="00DA32B2" w:rsidRDefault="00304EAD">
    <w:pPr>
      <w:pStyle w:val="Sidehoved"/>
    </w:pPr>
  </w:p>
  <w:p w14:paraId="0556EBF2" w14:textId="77777777" w:rsidR="00304EAD" w:rsidRPr="00DA32B2" w:rsidRDefault="00304EAD">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16728" w14:textId="77777777" w:rsidR="00304EAD" w:rsidRPr="00DA32B2" w:rsidRDefault="00304EAD" w:rsidP="00035C9D">
    <w:pPr>
      <w:pStyle w:val="Sidehoved"/>
      <w:tabs>
        <w:tab w:val="left" w:pos="3690"/>
      </w:tabs>
      <w:spacing w:before="240"/>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5009" w14:textId="77777777" w:rsidR="00DA347F" w:rsidRDefault="00DA347F" w:rsidP="00DA347F">
    <w:pPr>
      <w:pStyle w:val="paragraph"/>
      <w:spacing w:before="0" w:beforeAutospacing="0" w:after="0" w:afterAutospacing="0"/>
      <w:jc w:val="center"/>
      <w:textAlignment w:val="baseline"/>
      <w:rPr>
        <w:rStyle w:val="normaltextrun"/>
        <w:rFonts w:ascii="Calibri" w:hAnsi="Calibri" w:cs="Calibri"/>
        <w:b/>
        <w:bCs/>
        <w:smallCaps/>
        <w:color w:val="404040"/>
        <w:spacing w:val="20"/>
        <w:lang w:val="fo-FO"/>
      </w:rPr>
    </w:pPr>
  </w:p>
  <w:p w14:paraId="5C826FCE" w14:textId="3AE20D69" w:rsidR="00DA347F" w:rsidRPr="00DA347F" w:rsidRDefault="00DA347F" w:rsidP="00DA347F">
    <w:pPr>
      <w:pStyle w:val="paragraph"/>
      <w:spacing w:before="0" w:beforeAutospacing="0" w:after="0" w:afterAutospacing="0"/>
      <w:jc w:val="center"/>
      <w:textAlignment w:val="baseline"/>
      <w:rPr>
        <w:rFonts w:ascii="Segoe UI" w:hAnsi="Segoe UI" w:cs="Segoe UI"/>
        <w:spacing w:val="20"/>
        <w:sz w:val="18"/>
        <w:szCs w:val="18"/>
      </w:rPr>
    </w:pPr>
    <w:r w:rsidRPr="00DA347F">
      <w:rPr>
        <w:rStyle w:val="normaltextrun"/>
        <w:rFonts w:ascii="Calibri" w:hAnsi="Calibri" w:cs="Calibri"/>
        <w:b/>
        <w:bCs/>
        <w:smallCaps/>
        <w:color w:val="404040"/>
        <w:spacing w:val="20"/>
        <w:lang w:val="fo-FO"/>
      </w:rPr>
      <w:t>UMHVØRVISMÁLARÁÐIÐ</w:t>
    </w:r>
    <w:r w:rsidRPr="00DA347F">
      <w:rPr>
        <w:rStyle w:val="eop"/>
        <w:rFonts w:ascii="Calibri" w:hAnsi="Calibri" w:cs="Calibri"/>
        <w:color w:val="404040"/>
        <w:spacing w:val="20"/>
      </w:rPr>
      <w:t> </w:t>
    </w:r>
  </w:p>
  <w:p w14:paraId="1308278D" w14:textId="77777777" w:rsidR="00DA347F" w:rsidRDefault="00DA347F" w:rsidP="00DA347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lang w:val="en-GB"/>
      </w:rPr>
      <w:t>Ministry of Environment</w:t>
    </w:r>
    <w:r>
      <w:rPr>
        <w:rStyle w:val="eop"/>
        <w:rFonts w:ascii="Calibri" w:hAnsi="Calibri" w:cs="Calibri"/>
      </w:rPr>
      <w:t> </w:t>
    </w:r>
  </w:p>
  <w:p w14:paraId="51DF7C9E" w14:textId="79B98078" w:rsidR="00370A9C" w:rsidRPr="00DA347F" w:rsidRDefault="00370A9C" w:rsidP="00DA347F">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3215" w14:textId="77777777" w:rsidR="00DA347F" w:rsidRDefault="00DA347F" w:rsidP="00DA347F">
    <w:pPr>
      <w:pStyle w:val="paragraph"/>
      <w:spacing w:before="0" w:beforeAutospacing="0" w:after="0" w:afterAutospacing="0"/>
      <w:jc w:val="center"/>
      <w:textAlignment w:val="baseline"/>
      <w:rPr>
        <w:rFonts w:ascii="Segoe UI" w:hAnsi="Segoe UI" w:cs="Segoe UI"/>
        <w:sz w:val="18"/>
        <w:szCs w:val="18"/>
      </w:rPr>
    </w:pPr>
    <w:r>
      <w:rPr>
        <w:rStyle w:val="eop"/>
        <w:rFonts w:ascii="Verdana" w:hAnsi="Verdana" w:cs="Segoe UI"/>
        <w:color w:val="808080"/>
        <w:sz w:val="20"/>
        <w:szCs w:val="20"/>
      </w:rPr>
      <w:t> </w:t>
    </w:r>
  </w:p>
  <w:p w14:paraId="765E2485" w14:textId="7D04DA3C" w:rsidR="00DA347F" w:rsidRDefault="00DA347F" w:rsidP="00DA347F">
    <w:pPr>
      <w:pStyle w:val="paragraph"/>
      <w:spacing w:before="0" w:beforeAutospacing="0" w:after="0" w:afterAutospacing="0"/>
      <w:jc w:val="center"/>
      <w:textAlignment w:val="baseline"/>
      <w:rPr>
        <w:rFonts w:ascii="Segoe UI" w:hAnsi="Segoe UI" w:cs="Segoe UI"/>
        <w:sz w:val="18"/>
        <w:szCs w:val="18"/>
      </w:rPr>
    </w:pPr>
    <w:r>
      <w:rPr>
        <w:rFonts w:eastAsia="Arial Unicode MS"/>
        <w:b/>
        <w:smallCaps/>
        <w:noProof/>
        <w:color w:val="808080"/>
        <w:spacing w:val="26"/>
        <w:sz w:val="20"/>
        <w:szCs w:val="20"/>
        <w:lang w:val="fo-FO" w:eastAsia="en-US"/>
      </w:rPr>
      <w:drawing>
        <wp:inline distT="0" distB="0" distL="0" distR="0" wp14:anchorId="7AC0808A" wp14:editId="29F7E20B">
          <wp:extent cx="609600" cy="684944"/>
          <wp:effectExtent l="0" t="0" r="0" b="127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747" cy="695221"/>
                  </a:xfrm>
                  <a:prstGeom prst="rect">
                    <a:avLst/>
                  </a:prstGeom>
                  <a:noFill/>
                  <a:ln>
                    <a:noFill/>
                  </a:ln>
                </pic:spPr>
              </pic:pic>
            </a:graphicData>
          </a:graphic>
        </wp:inline>
      </w:drawing>
    </w:r>
    <w:r>
      <w:rPr>
        <w:rStyle w:val="eop"/>
        <w:rFonts w:ascii="Verdana" w:hAnsi="Verdana" w:cs="Segoe UI"/>
        <w:color w:val="808080"/>
        <w:sz w:val="20"/>
        <w:szCs w:val="20"/>
      </w:rPr>
      <w:t> </w:t>
    </w:r>
  </w:p>
  <w:p w14:paraId="24C16750" w14:textId="77777777" w:rsidR="00DA347F" w:rsidRPr="00DA347F" w:rsidRDefault="00DA347F" w:rsidP="00DA347F">
    <w:pPr>
      <w:pStyle w:val="paragraph"/>
      <w:spacing w:before="0" w:beforeAutospacing="0" w:after="0" w:afterAutospacing="0"/>
      <w:jc w:val="center"/>
      <w:textAlignment w:val="baseline"/>
      <w:rPr>
        <w:rFonts w:ascii="Segoe UI" w:hAnsi="Segoe UI" w:cs="Segoe UI"/>
        <w:spacing w:val="20"/>
        <w:sz w:val="18"/>
        <w:szCs w:val="18"/>
      </w:rPr>
    </w:pPr>
    <w:r w:rsidRPr="00DA347F">
      <w:rPr>
        <w:rStyle w:val="normaltextrun"/>
        <w:rFonts w:ascii="Calibri" w:hAnsi="Calibri" w:cs="Calibri"/>
        <w:b/>
        <w:bCs/>
        <w:smallCaps/>
        <w:color w:val="404040"/>
        <w:spacing w:val="20"/>
        <w:lang w:val="fo-FO"/>
      </w:rPr>
      <w:t>UMHVØRVISMÁLARÁÐIÐ</w:t>
    </w:r>
    <w:r w:rsidRPr="00DA347F">
      <w:rPr>
        <w:rStyle w:val="eop"/>
        <w:rFonts w:ascii="Calibri" w:hAnsi="Calibri" w:cs="Calibri"/>
        <w:color w:val="404040"/>
        <w:spacing w:val="20"/>
      </w:rPr>
      <w:t> </w:t>
    </w:r>
  </w:p>
  <w:p w14:paraId="2AA51D90" w14:textId="77777777" w:rsidR="00DA347F" w:rsidRDefault="00DA347F" w:rsidP="00DA347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lang w:val="en-GB"/>
      </w:rPr>
      <w:t>Ministry of Environment</w:t>
    </w:r>
    <w:r>
      <w:rPr>
        <w:rStyle w:val="eop"/>
        <w:rFonts w:ascii="Calibri" w:hAnsi="Calibri" w:cs="Calibri"/>
      </w:rPr>
      <w:t> </w:t>
    </w:r>
  </w:p>
  <w:p w14:paraId="31A12A90" w14:textId="651892B1" w:rsidR="006C06AC" w:rsidRPr="00DA347F" w:rsidRDefault="006C06AC" w:rsidP="00DA347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0E1A"/>
    <w:multiLevelType w:val="hybridMultilevel"/>
    <w:tmpl w:val="2FF650C0"/>
    <w:lvl w:ilvl="0" w:tplc="2938A444">
      <w:start w:val="1"/>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B3A33EC"/>
    <w:multiLevelType w:val="hybridMultilevel"/>
    <w:tmpl w:val="85685980"/>
    <w:lvl w:ilvl="0" w:tplc="9D7634A2">
      <w:start w:val="1"/>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65171066">
    <w:abstractNumId w:val="1"/>
  </w:num>
  <w:num w:numId="2" w16cid:durableId="1589382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071"/>
    <w:rsid w:val="00001755"/>
    <w:rsid w:val="00002394"/>
    <w:rsid w:val="00036745"/>
    <w:rsid w:val="00040857"/>
    <w:rsid w:val="00041530"/>
    <w:rsid w:val="000538F9"/>
    <w:rsid w:val="00054DD8"/>
    <w:rsid w:val="00062125"/>
    <w:rsid w:val="00063BA6"/>
    <w:rsid w:val="0006449A"/>
    <w:rsid w:val="00082813"/>
    <w:rsid w:val="00095588"/>
    <w:rsid w:val="000B1FED"/>
    <w:rsid w:val="000B4192"/>
    <w:rsid w:val="000B5EDE"/>
    <w:rsid w:val="000B6904"/>
    <w:rsid w:val="000B7C13"/>
    <w:rsid w:val="000C6DBB"/>
    <w:rsid w:val="000C71F4"/>
    <w:rsid w:val="000E114C"/>
    <w:rsid w:val="000F2F58"/>
    <w:rsid w:val="00107340"/>
    <w:rsid w:val="00114786"/>
    <w:rsid w:val="00124AA4"/>
    <w:rsid w:val="00126FD5"/>
    <w:rsid w:val="001317F4"/>
    <w:rsid w:val="001349DE"/>
    <w:rsid w:val="00146F89"/>
    <w:rsid w:val="00161F28"/>
    <w:rsid w:val="001656E3"/>
    <w:rsid w:val="00171D5A"/>
    <w:rsid w:val="00172554"/>
    <w:rsid w:val="0017586F"/>
    <w:rsid w:val="00177A1A"/>
    <w:rsid w:val="00181F24"/>
    <w:rsid w:val="0018268B"/>
    <w:rsid w:val="0019180E"/>
    <w:rsid w:val="001941DF"/>
    <w:rsid w:val="00196FB2"/>
    <w:rsid w:val="001B4146"/>
    <w:rsid w:val="001B4975"/>
    <w:rsid w:val="001C0A6F"/>
    <w:rsid w:val="001C100C"/>
    <w:rsid w:val="001C5071"/>
    <w:rsid w:val="001D4BB8"/>
    <w:rsid w:val="00210780"/>
    <w:rsid w:val="00212B86"/>
    <w:rsid w:val="00215F9D"/>
    <w:rsid w:val="002161E7"/>
    <w:rsid w:val="00224FD0"/>
    <w:rsid w:val="002258BE"/>
    <w:rsid w:val="00241CAB"/>
    <w:rsid w:val="00244397"/>
    <w:rsid w:val="00247367"/>
    <w:rsid w:val="00253E11"/>
    <w:rsid w:val="002617A6"/>
    <w:rsid w:val="0028669D"/>
    <w:rsid w:val="0029166A"/>
    <w:rsid w:val="00294D7C"/>
    <w:rsid w:val="002C0E6B"/>
    <w:rsid w:val="002C7E81"/>
    <w:rsid w:val="002E149B"/>
    <w:rsid w:val="002E1AEA"/>
    <w:rsid w:val="00304EAD"/>
    <w:rsid w:val="00307C97"/>
    <w:rsid w:val="00317CEE"/>
    <w:rsid w:val="003216A7"/>
    <w:rsid w:val="0032279F"/>
    <w:rsid w:val="00333893"/>
    <w:rsid w:val="003344B7"/>
    <w:rsid w:val="00337793"/>
    <w:rsid w:val="0035266C"/>
    <w:rsid w:val="00356E47"/>
    <w:rsid w:val="00367F47"/>
    <w:rsid w:val="00370A9C"/>
    <w:rsid w:val="00373BE2"/>
    <w:rsid w:val="00381BCB"/>
    <w:rsid w:val="003917A9"/>
    <w:rsid w:val="003968B9"/>
    <w:rsid w:val="00397FE1"/>
    <w:rsid w:val="003C10DF"/>
    <w:rsid w:val="003C1BDA"/>
    <w:rsid w:val="003C5AF1"/>
    <w:rsid w:val="003C73E5"/>
    <w:rsid w:val="003D4D44"/>
    <w:rsid w:val="003D6A28"/>
    <w:rsid w:val="003E342E"/>
    <w:rsid w:val="00405F2B"/>
    <w:rsid w:val="00423174"/>
    <w:rsid w:val="0042552B"/>
    <w:rsid w:val="00443946"/>
    <w:rsid w:val="00445006"/>
    <w:rsid w:val="00451060"/>
    <w:rsid w:val="0045420B"/>
    <w:rsid w:val="0048217A"/>
    <w:rsid w:val="00492F39"/>
    <w:rsid w:val="00493F98"/>
    <w:rsid w:val="004A07C9"/>
    <w:rsid w:val="004B4C82"/>
    <w:rsid w:val="004B5901"/>
    <w:rsid w:val="004D0819"/>
    <w:rsid w:val="004D3EC6"/>
    <w:rsid w:val="004E088E"/>
    <w:rsid w:val="004E581B"/>
    <w:rsid w:val="004E6206"/>
    <w:rsid w:val="004F2A87"/>
    <w:rsid w:val="004F6F29"/>
    <w:rsid w:val="00501632"/>
    <w:rsid w:val="005037AE"/>
    <w:rsid w:val="005045B4"/>
    <w:rsid w:val="00520C85"/>
    <w:rsid w:val="005234D1"/>
    <w:rsid w:val="00530444"/>
    <w:rsid w:val="00531927"/>
    <w:rsid w:val="00537E16"/>
    <w:rsid w:val="00541C15"/>
    <w:rsid w:val="0057562D"/>
    <w:rsid w:val="005774FA"/>
    <w:rsid w:val="005806FA"/>
    <w:rsid w:val="005809EF"/>
    <w:rsid w:val="005A0580"/>
    <w:rsid w:val="005A5450"/>
    <w:rsid w:val="005A6A46"/>
    <w:rsid w:val="005B0228"/>
    <w:rsid w:val="005B7022"/>
    <w:rsid w:val="005C189F"/>
    <w:rsid w:val="005D2018"/>
    <w:rsid w:val="005D3A0C"/>
    <w:rsid w:val="005D450D"/>
    <w:rsid w:val="005E07D8"/>
    <w:rsid w:val="005E49FD"/>
    <w:rsid w:val="005E5503"/>
    <w:rsid w:val="005E5B64"/>
    <w:rsid w:val="005F7124"/>
    <w:rsid w:val="00602097"/>
    <w:rsid w:val="00606CC4"/>
    <w:rsid w:val="00612EEA"/>
    <w:rsid w:val="00614C6E"/>
    <w:rsid w:val="00630AFD"/>
    <w:rsid w:val="0064026E"/>
    <w:rsid w:val="0064109D"/>
    <w:rsid w:val="006503E0"/>
    <w:rsid w:val="00651753"/>
    <w:rsid w:val="0066021B"/>
    <w:rsid w:val="00661273"/>
    <w:rsid w:val="00673759"/>
    <w:rsid w:val="006768A7"/>
    <w:rsid w:val="006836B5"/>
    <w:rsid w:val="00684A02"/>
    <w:rsid w:val="00684E06"/>
    <w:rsid w:val="006852E8"/>
    <w:rsid w:val="00697705"/>
    <w:rsid w:val="006A34AB"/>
    <w:rsid w:val="006A47E4"/>
    <w:rsid w:val="006B14E7"/>
    <w:rsid w:val="006B360C"/>
    <w:rsid w:val="006B4795"/>
    <w:rsid w:val="006C01E6"/>
    <w:rsid w:val="006C06AC"/>
    <w:rsid w:val="006C09EF"/>
    <w:rsid w:val="006D5B2B"/>
    <w:rsid w:val="006F01A0"/>
    <w:rsid w:val="006F51BD"/>
    <w:rsid w:val="00720BC7"/>
    <w:rsid w:val="0072784F"/>
    <w:rsid w:val="00731422"/>
    <w:rsid w:val="00732A8A"/>
    <w:rsid w:val="00742379"/>
    <w:rsid w:val="00744E6B"/>
    <w:rsid w:val="00745F1C"/>
    <w:rsid w:val="00750033"/>
    <w:rsid w:val="00755A41"/>
    <w:rsid w:val="00763946"/>
    <w:rsid w:val="00777A2C"/>
    <w:rsid w:val="007861B5"/>
    <w:rsid w:val="00791C8A"/>
    <w:rsid w:val="007936EF"/>
    <w:rsid w:val="007941D7"/>
    <w:rsid w:val="007A1919"/>
    <w:rsid w:val="007A1A9A"/>
    <w:rsid w:val="007A4B2B"/>
    <w:rsid w:val="007B6D4D"/>
    <w:rsid w:val="007B7633"/>
    <w:rsid w:val="007B7A6A"/>
    <w:rsid w:val="007C2356"/>
    <w:rsid w:val="007D1424"/>
    <w:rsid w:val="007D3DE7"/>
    <w:rsid w:val="007D6F21"/>
    <w:rsid w:val="007E156E"/>
    <w:rsid w:val="007E47E6"/>
    <w:rsid w:val="007E4903"/>
    <w:rsid w:val="007F0644"/>
    <w:rsid w:val="007F1EBE"/>
    <w:rsid w:val="007F2240"/>
    <w:rsid w:val="00810DEC"/>
    <w:rsid w:val="00812585"/>
    <w:rsid w:val="00821BB0"/>
    <w:rsid w:val="00824C52"/>
    <w:rsid w:val="00825BB2"/>
    <w:rsid w:val="008353E2"/>
    <w:rsid w:val="00836AFB"/>
    <w:rsid w:val="00842376"/>
    <w:rsid w:val="0086736D"/>
    <w:rsid w:val="0087300A"/>
    <w:rsid w:val="0088595F"/>
    <w:rsid w:val="0089033F"/>
    <w:rsid w:val="008A4717"/>
    <w:rsid w:val="008B463F"/>
    <w:rsid w:val="008B5764"/>
    <w:rsid w:val="008B714E"/>
    <w:rsid w:val="008D5212"/>
    <w:rsid w:val="008F6DB5"/>
    <w:rsid w:val="008F75F8"/>
    <w:rsid w:val="00912B60"/>
    <w:rsid w:val="00920C7E"/>
    <w:rsid w:val="0092516B"/>
    <w:rsid w:val="00926949"/>
    <w:rsid w:val="00933F94"/>
    <w:rsid w:val="0094119D"/>
    <w:rsid w:val="00952531"/>
    <w:rsid w:val="00953892"/>
    <w:rsid w:val="00976421"/>
    <w:rsid w:val="00984497"/>
    <w:rsid w:val="00990380"/>
    <w:rsid w:val="009A622B"/>
    <w:rsid w:val="009C0EBB"/>
    <w:rsid w:val="009C1B9B"/>
    <w:rsid w:val="009C71BB"/>
    <w:rsid w:val="009C7F25"/>
    <w:rsid w:val="009D5BEC"/>
    <w:rsid w:val="009E5458"/>
    <w:rsid w:val="009F0820"/>
    <w:rsid w:val="009F6422"/>
    <w:rsid w:val="00A018FD"/>
    <w:rsid w:val="00A06206"/>
    <w:rsid w:val="00A1163A"/>
    <w:rsid w:val="00A2643D"/>
    <w:rsid w:val="00A316E4"/>
    <w:rsid w:val="00A3721B"/>
    <w:rsid w:val="00A4218C"/>
    <w:rsid w:val="00A43FB3"/>
    <w:rsid w:val="00A45018"/>
    <w:rsid w:val="00A474A3"/>
    <w:rsid w:val="00A5324B"/>
    <w:rsid w:val="00A61D9D"/>
    <w:rsid w:val="00A61F0B"/>
    <w:rsid w:val="00A628F1"/>
    <w:rsid w:val="00A673D7"/>
    <w:rsid w:val="00A92DC7"/>
    <w:rsid w:val="00A9617E"/>
    <w:rsid w:val="00AA1D1D"/>
    <w:rsid w:val="00AB15C9"/>
    <w:rsid w:val="00AB448F"/>
    <w:rsid w:val="00AB4784"/>
    <w:rsid w:val="00AB496B"/>
    <w:rsid w:val="00AC12F8"/>
    <w:rsid w:val="00AC1BAE"/>
    <w:rsid w:val="00AC68A1"/>
    <w:rsid w:val="00AD20D9"/>
    <w:rsid w:val="00AD36FB"/>
    <w:rsid w:val="00AD48EC"/>
    <w:rsid w:val="00AE3B0C"/>
    <w:rsid w:val="00AE4473"/>
    <w:rsid w:val="00AF51C0"/>
    <w:rsid w:val="00B15600"/>
    <w:rsid w:val="00B23D76"/>
    <w:rsid w:val="00B26AB8"/>
    <w:rsid w:val="00B41E6D"/>
    <w:rsid w:val="00B42CFA"/>
    <w:rsid w:val="00B43E2D"/>
    <w:rsid w:val="00B45CE0"/>
    <w:rsid w:val="00B538E9"/>
    <w:rsid w:val="00B75EE4"/>
    <w:rsid w:val="00B8339E"/>
    <w:rsid w:val="00B90659"/>
    <w:rsid w:val="00B913C7"/>
    <w:rsid w:val="00BA13F2"/>
    <w:rsid w:val="00BA2F13"/>
    <w:rsid w:val="00BA3072"/>
    <w:rsid w:val="00BA6ADE"/>
    <w:rsid w:val="00BC3F32"/>
    <w:rsid w:val="00BC4274"/>
    <w:rsid w:val="00BD0D80"/>
    <w:rsid w:val="00BD1183"/>
    <w:rsid w:val="00BD3DA9"/>
    <w:rsid w:val="00BF2E18"/>
    <w:rsid w:val="00C134E1"/>
    <w:rsid w:val="00C1714F"/>
    <w:rsid w:val="00C24353"/>
    <w:rsid w:val="00C24B5A"/>
    <w:rsid w:val="00C4013F"/>
    <w:rsid w:val="00C40D8A"/>
    <w:rsid w:val="00C505D6"/>
    <w:rsid w:val="00C65FF9"/>
    <w:rsid w:val="00C673AB"/>
    <w:rsid w:val="00C71FBF"/>
    <w:rsid w:val="00C73CB7"/>
    <w:rsid w:val="00C87971"/>
    <w:rsid w:val="00C966DA"/>
    <w:rsid w:val="00CA3FF3"/>
    <w:rsid w:val="00CA4716"/>
    <w:rsid w:val="00CA6344"/>
    <w:rsid w:val="00CA6F54"/>
    <w:rsid w:val="00CB23C4"/>
    <w:rsid w:val="00CC3DB8"/>
    <w:rsid w:val="00CC4C07"/>
    <w:rsid w:val="00CD195E"/>
    <w:rsid w:val="00CD6FB8"/>
    <w:rsid w:val="00CE2A95"/>
    <w:rsid w:val="00CE47CD"/>
    <w:rsid w:val="00D229EA"/>
    <w:rsid w:val="00D233A2"/>
    <w:rsid w:val="00D246F4"/>
    <w:rsid w:val="00D25F47"/>
    <w:rsid w:val="00D27CEF"/>
    <w:rsid w:val="00D35801"/>
    <w:rsid w:val="00D42845"/>
    <w:rsid w:val="00D50F5A"/>
    <w:rsid w:val="00D5600F"/>
    <w:rsid w:val="00D64C22"/>
    <w:rsid w:val="00D75158"/>
    <w:rsid w:val="00D7662D"/>
    <w:rsid w:val="00D802DC"/>
    <w:rsid w:val="00D80EBC"/>
    <w:rsid w:val="00D909B0"/>
    <w:rsid w:val="00D941D4"/>
    <w:rsid w:val="00D9726F"/>
    <w:rsid w:val="00DA20D7"/>
    <w:rsid w:val="00DA347F"/>
    <w:rsid w:val="00DA534E"/>
    <w:rsid w:val="00DC386C"/>
    <w:rsid w:val="00DC520B"/>
    <w:rsid w:val="00DD5396"/>
    <w:rsid w:val="00DE5DBD"/>
    <w:rsid w:val="00DE6E78"/>
    <w:rsid w:val="00E10315"/>
    <w:rsid w:val="00E16EDE"/>
    <w:rsid w:val="00E17AF5"/>
    <w:rsid w:val="00E2246D"/>
    <w:rsid w:val="00E31C69"/>
    <w:rsid w:val="00E32388"/>
    <w:rsid w:val="00E348CF"/>
    <w:rsid w:val="00E3675A"/>
    <w:rsid w:val="00E36D1B"/>
    <w:rsid w:val="00E419B1"/>
    <w:rsid w:val="00E43194"/>
    <w:rsid w:val="00E47B81"/>
    <w:rsid w:val="00E709E0"/>
    <w:rsid w:val="00E74497"/>
    <w:rsid w:val="00E86844"/>
    <w:rsid w:val="00E9210C"/>
    <w:rsid w:val="00E94343"/>
    <w:rsid w:val="00E97366"/>
    <w:rsid w:val="00EA08D0"/>
    <w:rsid w:val="00EA44F4"/>
    <w:rsid w:val="00EA6881"/>
    <w:rsid w:val="00EB0B69"/>
    <w:rsid w:val="00EB771D"/>
    <w:rsid w:val="00EC4796"/>
    <w:rsid w:val="00EC7936"/>
    <w:rsid w:val="00ED2AB3"/>
    <w:rsid w:val="00EE1FAB"/>
    <w:rsid w:val="00F1224D"/>
    <w:rsid w:val="00F1269B"/>
    <w:rsid w:val="00F20DA2"/>
    <w:rsid w:val="00F433EC"/>
    <w:rsid w:val="00F5046A"/>
    <w:rsid w:val="00F50921"/>
    <w:rsid w:val="00F53348"/>
    <w:rsid w:val="00F540AD"/>
    <w:rsid w:val="00F65F26"/>
    <w:rsid w:val="00F7038B"/>
    <w:rsid w:val="00F7309B"/>
    <w:rsid w:val="00F813F9"/>
    <w:rsid w:val="00F8253C"/>
    <w:rsid w:val="00F932AA"/>
    <w:rsid w:val="00F9783B"/>
    <w:rsid w:val="00FA1FCF"/>
    <w:rsid w:val="00FC26B5"/>
    <w:rsid w:val="00FC5ADE"/>
    <w:rsid w:val="00FD0C42"/>
    <w:rsid w:val="00FD31EA"/>
    <w:rsid w:val="00FD6877"/>
    <w:rsid w:val="00FE7988"/>
    <w:rsid w:val="00FF571E"/>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F77B0"/>
  <w15:docId w15:val="{18E85E2F-D96F-4559-B6B1-591714E0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AFD"/>
    <w:pPr>
      <w:spacing w:after="0" w:line="240" w:lineRule="auto"/>
    </w:pPr>
    <w:rPr>
      <w:rFonts w:ascii="Times New Roman" w:hAnsi="Times New Roman"/>
      <w:sz w:val="24"/>
      <w:szCs w:val="24"/>
      <w:lang w:val="fo-FO"/>
    </w:rPr>
  </w:style>
  <w:style w:type="paragraph" w:styleId="Overskrift1">
    <w:name w:val="heading 1"/>
    <w:basedOn w:val="Normal"/>
    <w:next w:val="Normal"/>
    <w:link w:val="Overskrift1Tegn"/>
    <w:uiPriority w:val="9"/>
    <w:qFormat/>
    <w:rsid w:val="005D450D"/>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semiHidden/>
    <w:unhideWhenUsed/>
    <w:qFormat/>
    <w:rsid w:val="005D450D"/>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semiHidden/>
    <w:unhideWhenUsed/>
    <w:qFormat/>
    <w:rsid w:val="005D450D"/>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5D450D"/>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5D450D"/>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5D450D"/>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5D450D"/>
    <w:pPr>
      <w:spacing w:before="240" w:after="60"/>
      <w:outlineLvl w:val="6"/>
    </w:pPr>
  </w:style>
  <w:style w:type="paragraph" w:styleId="Overskrift8">
    <w:name w:val="heading 8"/>
    <w:basedOn w:val="Normal"/>
    <w:next w:val="Normal"/>
    <w:link w:val="Overskrift8Tegn"/>
    <w:uiPriority w:val="9"/>
    <w:semiHidden/>
    <w:unhideWhenUsed/>
    <w:qFormat/>
    <w:rsid w:val="005D450D"/>
    <w:pPr>
      <w:spacing w:before="240" w:after="60"/>
      <w:outlineLvl w:val="7"/>
    </w:pPr>
    <w:rPr>
      <w:i/>
      <w:iCs/>
    </w:rPr>
  </w:style>
  <w:style w:type="paragraph" w:styleId="Overskrift9">
    <w:name w:val="heading 9"/>
    <w:basedOn w:val="Normal"/>
    <w:next w:val="Normal"/>
    <w:link w:val="Overskrift9Tegn"/>
    <w:uiPriority w:val="9"/>
    <w:semiHidden/>
    <w:unhideWhenUsed/>
    <w:qFormat/>
    <w:rsid w:val="005D450D"/>
    <w:pPr>
      <w:spacing w:before="240" w:after="60"/>
      <w:outlineLvl w:val="8"/>
    </w:pPr>
    <w:rPr>
      <w:rFonts w:asciiTheme="majorHAnsi" w:eastAsiaTheme="majorEastAsia" w:hAnsiTheme="majorHAns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E6206"/>
    <w:rPr>
      <w:color w:val="808080"/>
    </w:rPr>
  </w:style>
  <w:style w:type="paragraph" w:styleId="Markeringsbobletekst">
    <w:name w:val="Balloon Text"/>
    <w:basedOn w:val="Normal"/>
    <w:link w:val="MarkeringsbobletekstTegn"/>
    <w:uiPriority w:val="99"/>
    <w:semiHidden/>
    <w:unhideWhenUsed/>
    <w:rsid w:val="004E620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6206"/>
    <w:rPr>
      <w:rFonts w:ascii="Tahoma" w:hAnsi="Tahoma" w:cs="Tahoma"/>
      <w:sz w:val="16"/>
      <w:szCs w:val="16"/>
    </w:rPr>
  </w:style>
  <w:style w:type="table" w:styleId="Tabel-Gitter">
    <w:name w:val="Table Grid"/>
    <w:basedOn w:val="Tabel-Normal"/>
    <w:uiPriority w:val="59"/>
    <w:rsid w:val="005774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1Tegn">
    <w:name w:val="Overskrift 1 Tegn"/>
    <w:basedOn w:val="Standardskrifttypeiafsnit"/>
    <w:link w:val="Overskrift1"/>
    <w:uiPriority w:val="9"/>
    <w:rsid w:val="005D450D"/>
    <w:rPr>
      <w:rFonts w:asciiTheme="majorHAnsi" w:eastAsiaTheme="majorEastAsia" w:hAnsiTheme="majorHAnsi" w:cstheme="majorBidi"/>
      <w:b/>
      <w:bCs/>
      <w:kern w:val="32"/>
      <w:sz w:val="32"/>
      <w:szCs w:val="32"/>
    </w:rPr>
  </w:style>
  <w:style w:type="character" w:customStyle="1" w:styleId="TemplateStyle">
    <w:name w:val="TemplateStyle"/>
    <w:basedOn w:val="Standardskrifttypeiafsnit"/>
    <w:uiPriority w:val="1"/>
    <w:rsid w:val="00212B86"/>
    <w:rPr>
      <w:rFonts w:asciiTheme="minorHAnsi" w:hAnsiTheme="minorHAnsi"/>
      <w:color w:val="000000" w:themeColor="text1"/>
      <w:sz w:val="22"/>
    </w:rPr>
  </w:style>
  <w:style w:type="paragraph" w:styleId="Sidehoved">
    <w:name w:val="header"/>
    <w:basedOn w:val="Normal"/>
    <w:link w:val="SidehovedTegn"/>
    <w:uiPriority w:val="99"/>
    <w:unhideWhenUsed/>
    <w:rsid w:val="00CD195E"/>
    <w:pPr>
      <w:tabs>
        <w:tab w:val="center" w:pos="4513"/>
        <w:tab w:val="right" w:pos="9026"/>
      </w:tabs>
    </w:pPr>
  </w:style>
  <w:style w:type="character" w:customStyle="1" w:styleId="SidehovedTegn">
    <w:name w:val="Sidehoved Tegn"/>
    <w:basedOn w:val="Standardskrifttypeiafsnit"/>
    <w:link w:val="Sidehoved"/>
    <w:uiPriority w:val="99"/>
    <w:rsid w:val="00CD195E"/>
  </w:style>
  <w:style w:type="paragraph" w:styleId="Sidefod">
    <w:name w:val="footer"/>
    <w:basedOn w:val="Normal"/>
    <w:link w:val="SidefodTegn"/>
    <w:uiPriority w:val="99"/>
    <w:unhideWhenUsed/>
    <w:rsid w:val="00CD195E"/>
    <w:pPr>
      <w:tabs>
        <w:tab w:val="center" w:pos="4513"/>
        <w:tab w:val="right" w:pos="9026"/>
      </w:tabs>
    </w:pPr>
  </w:style>
  <w:style w:type="character" w:customStyle="1" w:styleId="SidefodTegn">
    <w:name w:val="Sidefod Tegn"/>
    <w:basedOn w:val="Standardskrifttypeiafsnit"/>
    <w:link w:val="Sidefod"/>
    <w:uiPriority w:val="99"/>
    <w:rsid w:val="00CD195E"/>
  </w:style>
  <w:style w:type="paragraph" w:styleId="Dokumentoversigt">
    <w:name w:val="Document Map"/>
    <w:basedOn w:val="Normal"/>
    <w:link w:val="DokumentoversigtTegn"/>
    <w:uiPriority w:val="99"/>
    <w:semiHidden/>
    <w:unhideWhenUsed/>
    <w:rsid w:val="00CD195E"/>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CD195E"/>
    <w:rPr>
      <w:rFonts w:ascii="Tahoma" w:hAnsi="Tahoma" w:cs="Tahoma"/>
      <w:sz w:val="16"/>
      <w:szCs w:val="16"/>
    </w:rPr>
  </w:style>
  <w:style w:type="character" w:customStyle="1" w:styleId="Overskrift2Tegn">
    <w:name w:val="Overskrift 2 Tegn"/>
    <w:basedOn w:val="Standardskrifttypeiafsnit"/>
    <w:link w:val="Overskrift2"/>
    <w:uiPriority w:val="9"/>
    <w:semiHidden/>
    <w:rsid w:val="005D450D"/>
    <w:rPr>
      <w:rFonts w:asciiTheme="majorHAnsi" w:eastAsiaTheme="majorEastAsia" w:hAnsiTheme="majorHAnsi"/>
      <w:b/>
      <w:bCs/>
      <w:i/>
      <w:iCs/>
      <w:sz w:val="28"/>
      <w:szCs w:val="28"/>
    </w:rPr>
  </w:style>
  <w:style w:type="character" w:customStyle="1" w:styleId="Overskrift3Tegn">
    <w:name w:val="Overskrift 3 Tegn"/>
    <w:basedOn w:val="Standardskrifttypeiafsnit"/>
    <w:link w:val="Overskrift3"/>
    <w:uiPriority w:val="9"/>
    <w:semiHidden/>
    <w:rsid w:val="005D450D"/>
    <w:rPr>
      <w:rFonts w:asciiTheme="majorHAnsi" w:eastAsiaTheme="majorEastAsia" w:hAnsiTheme="majorHAnsi"/>
      <w:b/>
      <w:bCs/>
      <w:sz w:val="26"/>
      <w:szCs w:val="26"/>
    </w:rPr>
  </w:style>
  <w:style w:type="character" w:customStyle="1" w:styleId="Overskrift4Tegn">
    <w:name w:val="Overskrift 4 Tegn"/>
    <w:basedOn w:val="Standardskrifttypeiafsnit"/>
    <w:link w:val="Overskrift4"/>
    <w:uiPriority w:val="9"/>
    <w:rsid w:val="005D450D"/>
    <w:rPr>
      <w:b/>
      <w:bCs/>
      <w:sz w:val="28"/>
      <w:szCs w:val="28"/>
    </w:rPr>
  </w:style>
  <w:style w:type="character" w:customStyle="1" w:styleId="Overskrift5Tegn">
    <w:name w:val="Overskrift 5 Tegn"/>
    <w:basedOn w:val="Standardskrifttypeiafsnit"/>
    <w:link w:val="Overskrift5"/>
    <w:uiPriority w:val="9"/>
    <w:semiHidden/>
    <w:rsid w:val="005D450D"/>
    <w:rPr>
      <w:b/>
      <w:bCs/>
      <w:i/>
      <w:iCs/>
      <w:sz w:val="26"/>
      <w:szCs w:val="26"/>
    </w:rPr>
  </w:style>
  <w:style w:type="character" w:customStyle="1" w:styleId="Overskrift6Tegn">
    <w:name w:val="Overskrift 6 Tegn"/>
    <w:basedOn w:val="Standardskrifttypeiafsnit"/>
    <w:link w:val="Overskrift6"/>
    <w:uiPriority w:val="9"/>
    <w:semiHidden/>
    <w:rsid w:val="005D450D"/>
    <w:rPr>
      <w:b/>
      <w:bCs/>
    </w:rPr>
  </w:style>
  <w:style w:type="character" w:customStyle="1" w:styleId="Overskrift7Tegn">
    <w:name w:val="Overskrift 7 Tegn"/>
    <w:basedOn w:val="Standardskrifttypeiafsnit"/>
    <w:link w:val="Overskrift7"/>
    <w:uiPriority w:val="9"/>
    <w:semiHidden/>
    <w:rsid w:val="005D450D"/>
    <w:rPr>
      <w:sz w:val="24"/>
      <w:szCs w:val="24"/>
    </w:rPr>
  </w:style>
  <w:style w:type="character" w:customStyle="1" w:styleId="Overskrift8Tegn">
    <w:name w:val="Overskrift 8 Tegn"/>
    <w:basedOn w:val="Standardskrifttypeiafsnit"/>
    <w:link w:val="Overskrift8"/>
    <w:uiPriority w:val="9"/>
    <w:semiHidden/>
    <w:rsid w:val="005D450D"/>
    <w:rPr>
      <w:i/>
      <w:iCs/>
      <w:sz w:val="24"/>
      <w:szCs w:val="24"/>
    </w:rPr>
  </w:style>
  <w:style w:type="character" w:customStyle="1" w:styleId="Overskrift9Tegn">
    <w:name w:val="Overskrift 9 Tegn"/>
    <w:basedOn w:val="Standardskrifttypeiafsnit"/>
    <w:link w:val="Overskrift9"/>
    <w:uiPriority w:val="9"/>
    <w:semiHidden/>
    <w:rsid w:val="005D450D"/>
    <w:rPr>
      <w:rFonts w:asciiTheme="majorHAnsi" w:eastAsiaTheme="majorEastAsia" w:hAnsiTheme="majorHAnsi"/>
    </w:rPr>
  </w:style>
  <w:style w:type="paragraph" w:styleId="Titel">
    <w:name w:val="Title"/>
    <w:basedOn w:val="Normal"/>
    <w:next w:val="Normal"/>
    <w:link w:val="TitelTegn"/>
    <w:uiPriority w:val="10"/>
    <w:qFormat/>
    <w:rsid w:val="005D450D"/>
    <w:pPr>
      <w:spacing w:before="240" w:after="60"/>
      <w:jc w:val="center"/>
      <w:outlineLvl w:val="0"/>
    </w:pPr>
    <w:rPr>
      <w:rFonts w:asciiTheme="majorHAnsi" w:eastAsiaTheme="majorEastAsia" w:hAnsiTheme="majorHAnsi"/>
      <w:b/>
      <w:bCs/>
      <w:kern w:val="28"/>
      <w:sz w:val="32"/>
      <w:szCs w:val="32"/>
    </w:rPr>
  </w:style>
  <w:style w:type="character" w:customStyle="1" w:styleId="TitelTegn">
    <w:name w:val="Titel Tegn"/>
    <w:basedOn w:val="Standardskrifttypeiafsnit"/>
    <w:link w:val="Titel"/>
    <w:uiPriority w:val="10"/>
    <w:rsid w:val="005D450D"/>
    <w:rPr>
      <w:rFonts w:asciiTheme="majorHAnsi" w:eastAsiaTheme="majorEastAsia" w:hAnsiTheme="majorHAnsi"/>
      <w:b/>
      <w:bCs/>
      <w:kern w:val="28"/>
      <w:sz w:val="32"/>
      <w:szCs w:val="32"/>
    </w:rPr>
  </w:style>
  <w:style w:type="paragraph" w:styleId="Undertitel">
    <w:name w:val="Subtitle"/>
    <w:basedOn w:val="Normal"/>
    <w:next w:val="Normal"/>
    <w:link w:val="UndertitelTegn"/>
    <w:uiPriority w:val="11"/>
    <w:qFormat/>
    <w:rsid w:val="005D450D"/>
    <w:pPr>
      <w:spacing w:after="60"/>
      <w:jc w:val="center"/>
      <w:outlineLvl w:val="1"/>
    </w:pPr>
    <w:rPr>
      <w:rFonts w:asciiTheme="majorHAnsi" w:eastAsiaTheme="majorEastAsia" w:hAnsiTheme="majorHAnsi"/>
    </w:rPr>
  </w:style>
  <w:style w:type="character" w:customStyle="1" w:styleId="UndertitelTegn">
    <w:name w:val="Undertitel Tegn"/>
    <w:basedOn w:val="Standardskrifttypeiafsnit"/>
    <w:link w:val="Undertitel"/>
    <w:uiPriority w:val="11"/>
    <w:rsid w:val="005D450D"/>
    <w:rPr>
      <w:rFonts w:asciiTheme="majorHAnsi" w:eastAsiaTheme="majorEastAsia" w:hAnsiTheme="majorHAnsi"/>
      <w:sz w:val="24"/>
      <w:szCs w:val="24"/>
    </w:rPr>
  </w:style>
  <w:style w:type="character" w:styleId="Strk">
    <w:name w:val="Strong"/>
    <w:basedOn w:val="Standardskrifttypeiafsnit"/>
    <w:uiPriority w:val="22"/>
    <w:qFormat/>
    <w:rsid w:val="005D450D"/>
    <w:rPr>
      <w:b/>
      <w:bCs/>
    </w:rPr>
  </w:style>
  <w:style w:type="character" w:styleId="Fremhv">
    <w:name w:val="Emphasis"/>
    <w:basedOn w:val="Standardskrifttypeiafsnit"/>
    <w:uiPriority w:val="20"/>
    <w:qFormat/>
    <w:rsid w:val="005D450D"/>
    <w:rPr>
      <w:rFonts w:asciiTheme="minorHAnsi" w:hAnsiTheme="minorHAnsi"/>
      <w:b/>
      <w:i/>
      <w:iCs/>
    </w:rPr>
  </w:style>
  <w:style w:type="paragraph" w:styleId="Ingenafstand">
    <w:name w:val="No Spacing"/>
    <w:basedOn w:val="Normal"/>
    <w:uiPriority w:val="1"/>
    <w:qFormat/>
    <w:rsid w:val="00492F39"/>
    <w:rPr>
      <w:rFonts w:ascii="Garamond" w:hAnsi="Garamond"/>
      <w:szCs w:val="32"/>
    </w:rPr>
  </w:style>
  <w:style w:type="paragraph" w:styleId="Listeafsnit">
    <w:name w:val="List Paragraph"/>
    <w:basedOn w:val="Normal"/>
    <w:uiPriority w:val="34"/>
    <w:qFormat/>
    <w:rsid w:val="009A622B"/>
    <w:pPr>
      <w:ind w:left="720"/>
      <w:contextualSpacing/>
    </w:pPr>
    <w:rPr>
      <w:sz w:val="20"/>
    </w:rPr>
  </w:style>
  <w:style w:type="paragraph" w:styleId="Citat">
    <w:name w:val="Quote"/>
    <w:basedOn w:val="Normal"/>
    <w:next w:val="Normal"/>
    <w:link w:val="CitatTegn"/>
    <w:uiPriority w:val="29"/>
    <w:qFormat/>
    <w:rsid w:val="005D450D"/>
    <w:rPr>
      <w:i/>
    </w:rPr>
  </w:style>
  <w:style w:type="character" w:customStyle="1" w:styleId="CitatTegn">
    <w:name w:val="Citat Tegn"/>
    <w:basedOn w:val="Standardskrifttypeiafsnit"/>
    <w:link w:val="Citat"/>
    <w:uiPriority w:val="29"/>
    <w:rsid w:val="005D450D"/>
    <w:rPr>
      <w:i/>
      <w:sz w:val="24"/>
      <w:szCs w:val="24"/>
    </w:rPr>
  </w:style>
  <w:style w:type="paragraph" w:styleId="Strktcitat">
    <w:name w:val="Intense Quote"/>
    <w:basedOn w:val="Normal"/>
    <w:next w:val="Normal"/>
    <w:link w:val="StrktcitatTegn"/>
    <w:uiPriority w:val="30"/>
    <w:qFormat/>
    <w:rsid w:val="005D450D"/>
    <w:pPr>
      <w:ind w:left="720" w:right="720"/>
    </w:pPr>
    <w:rPr>
      <w:b/>
      <w:i/>
      <w:szCs w:val="22"/>
    </w:rPr>
  </w:style>
  <w:style w:type="character" w:customStyle="1" w:styleId="StrktcitatTegn">
    <w:name w:val="Stærkt citat Tegn"/>
    <w:basedOn w:val="Standardskrifttypeiafsnit"/>
    <w:link w:val="Strktcitat"/>
    <w:uiPriority w:val="30"/>
    <w:rsid w:val="005D450D"/>
    <w:rPr>
      <w:b/>
      <w:i/>
      <w:sz w:val="24"/>
    </w:rPr>
  </w:style>
  <w:style w:type="character" w:styleId="Svagfremhvning">
    <w:name w:val="Subtle Emphasis"/>
    <w:uiPriority w:val="19"/>
    <w:qFormat/>
    <w:rsid w:val="005D450D"/>
    <w:rPr>
      <w:i/>
      <w:color w:val="5A5A5A" w:themeColor="text1" w:themeTint="A5"/>
    </w:rPr>
  </w:style>
  <w:style w:type="character" w:styleId="Kraftigfremhvning">
    <w:name w:val="Intense Emphasis"/>
    <w:basedOn w:val="Standardskrifttypeiafsnit"/>
    <w:uiPriority w:val="21"/>
    <w:qFormat/>
    <w:rsid w:val="005D450D"/>
    <w:rPr>
      <w:b/>
      <w:i/>
      <w:sz w:val="24"/>
      <w:szCs w:val="24"/>
      <w:u w:val="single"/>
    </w:rPr>
  </w:style>
  <w:style w:type="character" w:styleId="Svaghenvisning">
    <w:name w:val="Subtle Reference"/>
    <w:basedOn w:val="Standardskrifttypeiafsnit"/>
    <w:uiPriority w:val="31"/>
    <w:qFormat/>
    <w:rsid w:val="005D450D"/>
    <w:rPr>
      <w:sz w:val="24"/>
      <w:szCs w:val="24"/>
      <w:u w:val="single"/>
    </w:rPr>
  </w:style>
  <w:style w:type="character" w:styleId="Kraftighenvisning">
    <w:name w:val="Intense Reference"/>
    <w:basedOn w:val="Standardskrifttypeiafsnit"/>
    <w:uiPriority w:val="32"/>
    <w:qFormat/>
    <w:rsid w:val="005D450D"/>
    <w:rPr>
      <w:b/>
      <w:sz w:val="24"/>
      <w:u w:val="single"/>
    </w:rPr>
  </w:style>
  <w:style w:type="character" w:styleId="Bogenstitel">
    <w:name w:val="Book Title"/>
    <w:basedOn w:val="Standardskrifttypeiafsnit"/>
    <w:uiPriority w:val="33"/>
    <w:qFormat/>
    <w:rsid w:val="005D450D"/>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5D450D"/>
    <w:pPr>
      <w:outlineLvl w:val="9"/>
    </w:pPr>
    <w:rPr>
      <w:rFonts w:cs="Times New Roman"/>
    </w:rPr>
  </w:style>
  <w:style w:type="character" w:customStyle="1" w:styleId="malsuppl">
    <w:name w:val="malsuppl"/>
    <w:basedOn w:val="TemplateStyle"/>
    <w:uiPriority w:val="1"/>
    <w:qFormat/>
    <w:rsid w:val="00DC386C"/>
    <w:rPr>
      <w:rFonts w:ascii="Garamond" w:hAnsi="Garamond"/>
      <w:color w:val="000000" w:themeColor="text1"/>
      <w:sz w:val="24"/>
    </w:rPr>
  </w:style>
  <w:style w:type="character" w:customStyle="1" w:styleId="bstaur">
    <w:name w:val="bústaður"/>
    <w:basedOn w:val="Standardskrifttypeiafsnit"/>
    <w:uiPriority w:val="1"/>
    <w:rsid w:val="00612EEA"/>
    <w:rPr>
      <w:rFonts w:ascii="Times New Roman" w:hAnsi="Times New Roman"/>
      <w:color w:val="000000" w:themeColor="text1"/>
      <w:sz w:val="24"/>
    </w:rPr>
  </w:style>
  <w:style w:type="character" w:styleId="Hyperlink">
    <w:name w:val="Hyperlink"/>
    <w:basedOn w:val="Standardskrifttypeiafsnit"/>
    <w:uiPriority w:val="99"/>
    <w:unhideWhenUsed/>
    <w:rsid w:val="000B4192"/>
    <w:rPr>
      <w:color w:val="0000FF" w:themeColor="hyperlink"/>
      <w:u w:val="single"/>
    </w:rPr>
  </w:style>
  <w:style w:type="paragraph" w:styleId="Brdtekst">
    <w:name w:val="Body Text"/>
    <w:basedOn w:val="Normal"/>
    <w:link w:val="BrdtekstTegn"/>
    <w:rsid w:val="00B538E9"/>
    <w:rPr>
      <w:rFonts w:ascii="Arial Narrow" w:eastAsia="Times New Roman" w:hAnsi="Arial Narrow"/>
      <w:sz w:val="20"/>
      <w:lang w:val="da-DK" w:eastAsia="da-DK" w:bidi="ar-SA"/>
    </w:rPr>
  </w:style>
  <w:style w:type="character" w:customStyle="1" w:styleId="BrdtekstTegn">
    <w:name w:val="Brødtekst Tegn"/>
    <w:basedOn w:val="Standardskrifttypeiafsnit"/>
    <w:link w:val="Brdtekst"/>
    <w:rsid w:val="00B538E9"/>
    <w:rPr>
      <w:rFonts w:ascii="Arial Narrow" w:eastAsia="Times New Roman" w:hAnsi="Arial Narrow"/>
      <w:sz w:val="20"/>
      <w:szCs w:val="24"/>
      <w:lang w:val="da-DK" w:eastAsia="da-DK" w:bidi="ar-SA"/>
    </w:rPr>
  </w:style>
  <w:style w:type="paragraph" w:customStyle="1" w:styleId="Addressatar">
    <w:name w:val="Addressatar"/>
    <w:basedOn w:val="Normal"/>
    <w:link w:val="AddressatarChar"/>
    <w:qFormat/>
    <w:rsid w:val="009A622B"/>
    <w:rPr>
      <w:szCs w:val="22"/>
    </w:rPr>
  </w:style>
  <w:style w:type="character" w:customStyle="1" w:styleId="AddressatarChar">
    <w:name w:val="Addressatar Char"/>
    <w:basedOn w:val="Standardskrifttypeiafsnit"/>
    <w:link w:val="Addressatar"/>
    <w:rsid w:val="009A622B"/>
    <w:rPr>
      <w:rFonts w:ascii="Times New Roman" w:hAnsi="Times New Roman"/>
      <w:sz w:val="24"/>
    </w:rPr>
  </w:style>
  <w:style w:type="paragraph" w:styleId="Kommentartekst">
    <w:name w:val="annotation text"/>
    <w:basedOn w:val="Normal"/>
    <w:link w:val="KommentartekstTegn"/>
    <w:uiPriority w:val="99"/>
    <w:semiHidden/>
    <w:rsid w:val="009A622B"/>
    <w:rPr>
      <w:rFonts w:eastAsia="Times New Roman"/>
      <w:sz w:val="20"/>
      <w:szCs w:val="20"/>
      <w:lang w:val="da-DK" w:eastAsia="da-DK" w:bidi="ar-SA"/>
    </w:rPr>
  </w:style>
  <w:style w:type="character" w:customStyle="1" w:styleId="KommentartekstTegn">
    <w:name w:val="Kommentartekst Tegn"/>
    <w:basedOn w:val="Standardskrifttypeiafsnit"/>
    <w:link w:val="Kommentartekst"/>
    <w:uiPriority w:val="99"/>
    <w:semiHidden/>
    <w:rsid w:val="009A622B"/>
    <w:rPr>
      <w:rFonts w:ascii="Times New Roman" w:eastAsia="Times New Roman" w:hAnsi="Times New Roman"/>
      <w:sz w:val="20"/>
      <w:szCs w:val="20"/>
      <w:lang w:val="da-DK" w:eastAsia="da-DK" w:bidi="ar-SA"/>
    </w:rPr>
  </w:style>
  <w:style w:type="paragraph" w:customStyle="1" w:styleId="address">
    <w:name w:val="address"/>
    <w:basedOn w:val="Addressatar"/>
    <w:link w:val="addressChar"/>
    <w:qFormat/>
    <w:rsid w:val="00630AFD"/>
  </w:style>
  <w:style w:type="character" w:customStyle="1" w:styleId="addressChar">
    <w:name w:val="address Char"/>
    <w:basedOn w:val="AddressatarChar"/>
    <w:link w:val="address"/>
    <w:rsid w:val="00630AFD"/>
    <w:rPr>
      <w:rFonts w:ascii="Times New Roman" w:hAnsi="Times New Roman"/>
      <w:sz w:val="24"/>
    </w:rPr>
  </w:style>
  <w:style w:type="character" w:styleId="Sidetal">
    <w:name w:val="page number"/>
    <w:basedOn w:val="Standardskrifttypeiafsnit"/>
    <w:rsid w:val="0032279F"/>
  </w:style>
  <w:style w:type="character" w:customStyle="1" w:styleId="Typografi1">
    <w:name w:val="Typografi1"/>
    <w:basedOn w:val="Standardskrifttypeiafsnit"/>
    <w:uiPriority w:val="1"/>
    <w:rsid w:val="00492F39"/>
    <w:rPr>
      <w:rFonts w:ascii="Garamond" w:hAnsi="Garamond"/>
      <w:sz w:val="20"/>
    </w:rPr>
  </w:style>
  <w:style w:type="character" w:customStyle="1" w:styleId="Typografi2">
    <w:name w:val="Typografi2"/>
    <w:basedOn w:val="Standardskrifttypeiafsnit"/>
    <w:uiPriority w:val="1"/>
    <w:rsid w:val="00DC386C"/>
    <w:rPr>
      <w:rFonts w:ascii="Garamond" w:hAnsi="Garamond"/>
      <w:b/>
      <w:sz w:val="24"/>
    </w:rPr>
  </w:style>
  <w:style w:type="character" w:customStyle="1" w:styleId="Typografi3">
    <w:name w:val="Typografi3"/>
    <w:basedOn w:val="Standardskrifttypeiafsnit"/>
    <w:uiPriority w:val="1"/>
    <w:rsid w:val="00DC386C"/>
    <w:rPr>
      <w:rFonts w:ascii="Garamond" w:hAnsi="Garamond"/>
      <w:b/>
      <w:sz w:val="24"/>
    </w:rPr>
  </w:style>
  <w:style w:type="paragraph" w:customStyle="1" w:styleId="paragraph">
    <w:name w:val="paragraph"/>
    <w:basedOn w:val="Normal"/>
    <w:rsid w:val="00DA347F"/>
    <w:pPr>
      <w:spacing w:before="100" w:beforeAutospacing="1" w:after="100" w:afterAutospacing="1"/>
    </w:pPr>
    <w:rPr>
      <w:rFonts w:eastAsia="Times New Roman"/>
      <w:lang w:val="da-DK" w:eastAsia="da-DK" w:bidi="ar-SA"/>
    </w:rPr>
  </w:style>
  <w:style w:type="character" w:customStyle="1" w:styleId="eop">
    <w:name w:val="eop"/>
    <w:basedOn w:val="Standardskrifttypeiafsnit"/>
    <w:rsid w:val="00DA347F"/>
  </w:style>
  <w:style w:type="character" w:customStyle="1" w:styleId="normaltextrun">
    <w:name w:val="normaltextrun"/>
    <w:basedOn w:val="Standardskrifttypeiafsnit"/>
    <w:rsid w:val="00DA347F"/>
  </w:style>
  <w:style w:type="character" w:customStyle="1" w:styleId="TNR12">
    <w:name w:val="TNR12"/>
    <w:basedOn w:val="Standardskrifttypeiafsnit"/>
    <w:uiPriority w:val="1"/>
    <w:rsid w:val="00DA347F"/>
    <w:rPr>
      <w:rFonts w:ascii="Times New Roman" w:hAnsi="Times New Roman"/>
      <w:sz w:val="24"/>
    </w:rPr>
  </w:style>
  <w:style w:type="character" w:styleId="Kommentarhenvisning">
    <w:name w:val="annotation reference"/>
    <w:basedOn w:val="Standardskrifttypeiafsnit"/>
    <w:uiPriority w:val="99"/>
    <w:semiHidden/>
    <w:unhideWhenUsed/>
    <w:rsid w:val="00F1224D"/>
    <w:rPr>
      <w:sz w:val="16"/>
      <w:szCs w:val="16"/>
    </w:rPr>
  </w:style>
  <w:style w:type="paragraph" w:styleId="Kommentaremne">
    <w:name w:val="annotation subject"/>
    <w:basedOn w:val="Kommentartekst"/>
    <w:next w:val="Kommentartekst"/>
    <w:link w:val="KommentaremneTegn"/>
    <w:uiPriority w:val="99"/>
    <w:semiHidden/>
    <w:unhideWhenUsed/>
    <w:rsid w:val="00EA6881"/>
    <w:rPr>
      <w:rFonts w:eastAsiaTheme="minorEastAsia"/>
      <w:b/>
      <w:bCs/>
      <w:lang w:val="fo-FO" w:eastAsia="en-US" w:bidi="en-US"/>
    </w:rPr>
  </w:style>
  <w:style w:type="character" w:customStyle="1" w:styleId="KommentaremneTegn">
    <w:name w:val="Kommentaremne Tegn"/>
    <w:basedOn w:val="KommentartekstTegn"/>
    <w:link w:val="Kommentaremne"/>
    <w:uiPriority w:val="99"/>
    <w:semiHidden/>
    <w:rsid w:val="00EA6881"/>
    <w:rPr>
      <w:rFonts w:ascii="Times New Roman" w:eastAsia="Times New Roman" w:hAnsi="Times New Roman"/>
      <w:b/>
      <w:bCs/>
      <w:sz w:val="20"/>
      <w:szCs w:val="20"/>
      <w:lang w:val="fo-FO" w:eastAsia="da-DK" w:bidi="ar-SA"/>
    </w:rPr>
  </w:style>
  <w:style w:type="paragraph" w:styleId="Korrektur">
    <w:name w:val="Revision"/>
    <w:hidden/>
    <w:uiPriority w:val="99"/>
    <w:semiHidden/>
    <w:rsid w:val="00AB4784"/>
    <w:pPr>
      <w:spacing w:after="0" w:line="240" w:lineRule="auto"/>
    </w:pPr>
    <w:rPr>
      <w:rFonts w:ascii="Times New Roman" w:hAnsi="Times New Roman"/>
      <w:sz w:val="24"/>
      <w:szCs w:val="24"/>
      <w:lang w:val="fo-F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17785">
      <w:bodyDiv w:val="1"/>
      <w:marLeft w:val="0"/>
      <w:marRight w:val="0"/>
      <w:marTop w:val="0"/>
      <w:marBottom w:val="0"/>
      <w:divBdr>
        <w:top w:val="none" w:sz="0" w:space="0" w:color="auto"/>
        <w:left w:val="none" w:sz="0" w:space="0" w:color="auto"/>
        <w:bottom w:val="none" w:sz="0" w:space="0" w:color="auto"/>
        <w:right w:val="none" w:sz="0" w:space="0" w:color="auto"/>
      </w:divBdr>
    </w:div>
    <w:div w:id="202987509">
      <w:bodyDiv w:val="1"/>
      <w:marLeft w:val="0"/>
      <w:marRight w:val="0"/>
      <w:marTop w:val="0"/>
      <w:marBottom w:val="0"/>
      <w:divBdr>
        <w:top w:val="none" w:sz="0" w:space="0" w:color="auto"/>
        <w:left w:val="none" w:sz="0" w:space="0" w:color="auto"/>
        <w:bottom w:val="none" w:sz="0" w:space="0" w:color="auto"/>
        <w:right w:val="none" w:sz="0" w:space="0" w:color="auto"/>
      </w:divBdr>
      <w:divsChild>
        <w:div w:id="1554542435">
          <w:marLeft w:val="0"/>
          <w:marRight w:val="0"/>
          <w:marTop w:val="0"/>
          <w:marBottom w:val="0"/>
          <w:divBdr>
            <w:top w:val="none" w:sz="0" w:space="0" w:color="auto"/>
            <w:left w:val="none" w:sz="0" w:space="0" w:color="auto"/>
            <w:bottom w:val="none" w:sz="0" w:space="0" w:color="auto"/>
            <w:right w:val="none" w:sz="0" w:space="0" w:color="auto"/>
          </w:divBdr>
        </w:div>
        <w:div w:id="1154102952">
          <w:marLeft w:val="0"/>
          <w:marRight w:val="0"/>
          <w:marTop w:val="0"/>
          <w:marBottom w:val="0"/>
          <w:divBdr>
            <w:top w:val="none" w:sz="0" w:space="0" w:color="auto"/>
            <w:left w:val="none" w:sz="0" w:space="0" w:color="auto"/>
            <w:bottom w:val="none" w:sz="0" w:space="0" w:color="auto"/>
            <w:right w:val="none" w:sz="0" w:space="0" w:color="auto"/>
          </w:divBdr>
        </w:div>
        <w:div w:id="1600872248">
          <w:marLeft w:val="0"/>
          <w:marRight w:val="0"/>
          <w:marTop w:val="0"/>
          <w:marBottom w:val="0"/>
          <w:divBdr>
            <w:top w:val="none" w:sz="0" w:space="0" w:color="auto"/>
            <w:left w:val="none" w:sz="0" w:space="0" w:color="auto"/>
            <w:bottom w:val="none" w:sz="0" w:space="0" w:color="auto"/>
            <w:right w:val="none" w:sz="0" w:space="0" w:color="auto"/>
          </w:divBdr>
        </w:div>
      </w:divsChild>
    </w:div>
    <w:div w:id="300115660">
      <w:bodyDiv w:val="1"/>
      <w:marLeft w:val="0"/>
      <w:marRight w:val="0"/>
      <w:marTop w:val="0"/>
      <w:marBottom w:val="0"/>
      <w:divBdr>
        <w:top w:val="none" w:sz="0" w:space="0" w:color="auto"/>
        <w:left w:val="none" w:sz="0" w:space="0" w:color="auto"/>
        <w:bottom w:val="none" w:sz="0" w:space="0" w:color="auto"/>
        <w:right w:val="none" w:sz="0" w:space="0" w:color="auto"/>
      </w:divBdr>
      <w:divsChild>
        <w:div w:id="583151604">
          <w:marLeft w:val="0"/>
          <w:marRight w:val="0"/>
          <w:marTop w:val="0"/>
          <w:marBottom w:val="0"/>
          <w:divBdr>
            <w:top w:val="none" w:sz="0" w:space="0" w:color="auto"/>
            <w:left w:val="none" w:sz="0" w:space="0" w:color="auto"/>
            <w:bottom w:val="none" w:sz="0" w:space="0" w:color="auto"/>
            <w:right w:val="none" w:sz="0" w:space="0" w:color="auto"/>
          </w:divBdr>
        </w:div>
        <w:div w:id="661354628">
          <w:marLeft w:val="0"/>
          <w:marRight w:val="0"/>
          <w:marTop w:val="0"/>
          <w:marBottom w:val="0"/>
          <w:divBdr>
            <w:top w:val="none" w:sz="0" w:space="0" w:color="auto"/>
            <w:left w:val="none" w:sz="0" w:space="0" w:color="auto"/>
            <w:bottom w:val="none" w:sz="0" w:space="0" w:color="auto"/>
            <w:right w:val="none" w:sz="0" w:space="0" w:color="auto"/>
          </w:divBdr>
        </w:div>
      </w:divsChild>
    </w:div>
    <w:div w:id="338436238">
      <w:bodyDiv w:val="1"/>
      <w:marLeft w:val="0"/>
      <w:marRight w:val="0"/>
      <w:marTop w:val="0"/>
      <w:marBottom w:val="0"/>
      <w:divBdr>
        <w:top w:val="none" w:sz="0" w:space="0" w:color="auto"/>
        <w:left w:val="none" w:sz="0" w:space="0" w:color="auto"/>
        <w:bottom w:val="none" w:sz="0" w:space="0" w:color="auto"/>
        <w:right w:val="none" w:sz="0" w:space="0" w:color="auto"/>
      </w:divBdr>
      <w:divsChild>
        <w:div w:id="703942159">
          <w:marLeft w:val="0"/>
          <w:marRight w:val="0"/>
          <w:marTop w:val="0"/>
          <w:marBottom w:val="0"/>
          <w:divBdr>
            <w:top w:val="none" w:sz="0" w:space="0" w:color="auto"/>
            <w:left w:val="none" w:sz="0" w:space="0" w:color="auto"/>
            <w:bottom w:val="none" w:sz="0" w:space="0" w:color="auto"/>
            <w:right w:val="none" w:sz="0" w:space="0" w:color="auto"/>
          </w:divBdr>
        </w:div>
        <w:div w:id="1060445425">
          <w:marLeft w:val="0"/>
          <w:marRight w:val="0"/>
          <w:marTop w:val="0"/>
          <w:marBottom w:val="0"/>
          <w:divBdr>
            <w:top w:val="none" w:sz="0" w:space="0" w:color="auto"/>
            <w:left w:val="none" w:sz="0" w:space="0" w:color="auto"/>
            <w:bottom w:val="none" w:sz="0" w:space="0" w:color="auto"/>
            <w:right w:val="none" w:sz="0" w:space="0" w:color="auto"/>
          </w:divBdr>
        </w:div>
        <w:div w:id="1647394419">
          <w:marLeft w:val="0"/>
          <w:marRight w:val="0"/>
          <w:marTop w:val="0"/>
          <w:marBottom w:val="0"/>
          <w:divBdr>
            <w:top w:val="none" w:sz="0" w:space="0" w:color="auto"/>
            <w:left w:val="none" w:sz="0" w:space="0" w:color="auto"/>
            <w:bottom w:val="none" w:sz="0" w:space="0" w:color="auto"/>
            <w:right w:val="none" w:sz="0" w:space="0" w:color="auto"/>
          </w:divBdr>
        </w:div>
        <w:div w:id="1441874746">
          <w:marLeft w:val="0"/>
          <w:marRight w:val="0"/>
          <w:marTop w:val="0"/>
          <w:marBottom w:val="0"/>
          <w:divBdr>
            <w:top w:val="none" w:sz="0" w:space="0" w:color="auto"/>
            <w:left w:val="none" w:sz="0" w:space="0" w:color="auto"/>
            <w:bottom w:val="none" w:sz="0" w:space="0" w:color="auto"/>
            <w:right w:val="none" w:sz="0" w:space="0" w:color="auto"/>
          </w:divBdr>
        </w:div>
        <w:div w:id="537663367">
          <w:marLeft w:val="0"/>
          <w:marRight w:val="0"/>
          <w:marTop w:val="0"/>
          <w:marBottom w:val="0"/>
          <w:divBdr>
            <w:top w:val="none" w:sz="0" w:space="0" w:color="auto"/>
            <w:left w:val="none" w:sz="0" w:space="0" w:color="auto"/>
            <w:bottom w:val="none" w:sz="0" w:space="0" w:color="auto"/>
            <w:right w:val="none" w:sz="0" w:space="0" w:color="auto"/>
          </w:divBdr>
        </w:div>
      </w:divsChild>
    </w:div>
    <w:div w:id="1956714274">
      <w:bodyDiv w:val="1"/>
      <w:marLeft w:val="0"/>
      <w:marRight w:val="0"/>
      <w:marTop w:val="0"/>
      <w:marBottom w:val="0"/>
      <w:divBdr>
        <w:top w:val="none" w:sz="0" w:space="0" w:color="auto"/>
        <w:left w:val="none" w:sz="0" w:space="0" w:color="auto"/>
        <w:bottom w:val="none" w:sz="0" w:space="0" w:color="auto"/>
        <w:right w:val="none" w:sz="0" w:space="0" w:color="auto"/>
      </w:divBdr>
      <w:divsChild>
        <w:div w:id="312956084">
          <w:marLeft w:val="0"/>
          <w:marRight w:val="0"/>
          <w:marTop w:val="0"/>
          <w:marBottom w:val="0"/>
          <w:divBdr>
            <w:top w:val="none" w:sz="0" w:space="0" w:color="auto"/>
            <w:left w:val="none" w:sz="0" w:space="0" w:color="auto"/>
            <w:bottom w:val="none" w:sz="0" w:space="0" w:color="auto"/>
            <w:right w:val="none" w:sz="0" w:space="0" w:color="auto"/>
          </w:divBdr>
        </w:div>
        <w:div w:id="785269166">
          <w:marLeft w:val="0"/>
          <w:marRight w:val="0"/>
          <w:marTop w:val="0"/>
          <w:marBottom w:val="0"/>
          <w:divBdr>
            <w:top w:val="none" w:sz="0" w:space="0" w:color="auto"/>
            <w:left w:val="none" w:sz="0" w:space="0" w:color="auto"/>
            <w:bottom w:val="none" w:sz="0" w:space="0" w:color="auto"/>
            <w:right w:val="none" w:sz="0" w:space="0" w:color="auto"/>
          </w:divBdr>
        </w:div>
        <w:div w:id="1336109950">
          <w:marLeft w:val="0"/>
          <w:marRight w:val="0"/>
          <w:marTop w:val="0"/>
          <w:marBottom w:val="0"/>
          <w:divBdr>
            <w:top w:val="none" w:sz="0" w:space="0" w:color="auto"/>
            <w:left w:val="none" w:sz="0" w:space="0" w:color="auto"/>
            <w:bottom w:val="none" w:sz="0" w:space="0" w:color="auto"/>
            <w:right w:val="none" w:sz="0" w:space="0" w:color="auto"/>
          </w:divBdr>
        </w:div>
        <w:div w:id="1993100983">
          <w:marLeft w:val="0"/>
          <w:marRight w:val="0"/>
          <w:marTop w:val="0"/>
          <w:marBottom w:val="0"/>
          <w:divBdr>
            <w:top w:val="none" w:sz="0" w:space="0" w:color="auto"/>
            <w:left w:val="none" w:sz="0" w:space="0" w:color="auto"/>
            <w:bottom w:val="none" w:sz="0" w:space="0" w:color="auto"/>
            <w:right w:val="none" w:sz="0" w:space="0" w:color="auto"/>
          </w:divBdr>
        </w:div>
        <w:div w:id="1377042862">
          <w:marLeft w:val="0"/>
          <w:marRight w:val="0"/>
          <w:marTop w:val="0"/>
          <w:marBottom w:val="0"/>
          <w:divBdr>
            <w:top w:val="none" w:sz="0" w:space="0" w:color="auto"/>
            <w:left w:val="none" w:sz="0" w:space="0" w:color="auto"/>
            <w:bottom w:val="none" w:sz="0" w:space="0" w:color="auto"/>
            <w:right w:val="none" w:sz="0" w:space="0" w:color="auto"/>
          </w:divBdr>
        </w:div>
      </w:divsChild>
    </w:div>
    <w:div w:id="199860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E5F0D9E3CA414DBC91A4196458199B"/>
        <w:category>
          <w:name w:val="Generelt"/>
          <w:gallery w:val="placeholder"/>
        </w:category>
        <w:types>
          <w:type w:val="bbPlcHdr"/>
        </w:types>
        <w:behaviors>
          <w:behavior w:val="content"/>
        </w:behaviors>
        <w:guid w:val="{9921E6C7-5BB3-4C30-9278-BB5E75C4C190}"/>
      </w:docPartPr>
      <w:docPartBody>
        <w:p w:rsidR="006202A7" w:rsidRDefault="00667AD4" w:rsidP="00667AD4">
          <w:pPr>
            <w:pStyle w:val="DBE5F0D9E3CA414DBC91A4196458199B"/>
          </w:pPr>
          <w:r w:rsidRPr="00BD3DA9">
            <w:rPr>
              <w:rStyle w:val="Pladsholdertekst"/>
            </w:rPr>
            <w:t>Click here to enter a date.</w:t>
          </w:r>
        </w:p>
      </w:docPartBody>
    </w:docPart>
    <w:docPart>
      <w:docPartPr>
        <w:name w:val="811FCC8E826D4C8095D3B14CC437BE8F"/>
        <w:category>
          <w:name w:val="Generelt"/>
          <w:gallery w:val="placeholder"/>
        </w:category>
        <w:types>
          <w:type w:val="bbPlcHdr"/>
        </w:types>
        <w:behaviors>
          <w:behavior w:val="content"/>
        </w:behaviors>
        <w:guid w:val="{DB05CAF7-7570-4405-B7EA-CF61008E345F}"/>
      </w:docPartPr>
      <w:docPartBody>
        <w:p w:rsidR="006202A7" w:rsidRDefault="00667AD4" w:rsidP="00667AD4">
          <w:pPr>
            <w:pStyle w:val="811FCC8E826D4C8095D3B14CC437BE8F"/>
          </w:pPr>
          <w:r w:rsidRPr="005234D1">
            <w:rPr>
              <w:rStyle w:val="Pladsholdertekst"/>
              <w:color w:val="auto"/>
              <w:lang w:val="en-GB"/>
            </w:rPr>
            <w:t>Click here to enter text.</w:t>
          </w:r>
        </w:p>
      </w:docPartBody>
    </w:docPart>
    <w:docPart>
      <w:docPartPr>
        <w:name w:val="3D830E917831454FBD016B2B9DF6CEF7"/>
        <w:category>
          <w:name w:val="Generelt"/>
          <w:gallery w:val="placeholder"/>
        </w:category>
        <w:types>
          <w:type w:val="bbPlcHdr"/>
        </w:types>
        <w:behaviors>
          <w:behavior w:val="content"/>
        </w:behaviors>
        <w:guid w:val="{E3A80029-5CBE-4F7B-9F93-B02C4D80A60B}"/>
      </w:docPartPr>
      <w:docPartBody>
        <w:p w:rsidR="006202A7" w:rsidRDefault="00667AD4" w:rsidP="00667AD4">
          <w:pPr>
            <w:pStyle w:val="3D830E917831454FBD016B2B9DF6CEF7"/>
          </w:pPr>
          <w:r w:rsidRPr="003320DA">
            <w:rPr>
              <w:rStyle w:val="Pladsholdertekst"/>
            </w:rPr>
            <w:t>Klik her for at angive tekst.</w:t>
          </w:r>
        </w:p>
      </w:docPartBody>
    </w:docPart>
    <w:docPart>
      <w:docPartPr>
        <w:name w:val="080410B118F549558DAF1A04936FC703"/>
        <w:category>
          <w:name w:val="Generelt"/>
          <w:gallery w:val="placeholder"/>
        </w:category>
        <w:types>
          <w:type w:val="bbPlcHdr"/>
        </w:types>
        <w:behaviors>
          <w:behavior w:val="content"/>
        </w:behaviors>
        <w:guid w:val="{7F724962-34A4-4864-A06F-A2B1C04324FA}"/>
      </w:docPartPr>
      <w:docPartBody>
        <w:p w:rsidR="006202A7" w:rsidRDefault="00667AD4" w:rsidP="00667AD4">
          <w:pPr>
            <w:pStyle w:val="080410B118F549558DAF1A04936FC703"/>
          </w:pPr>
          <w:r w:rsidRPr="003320DA">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DB8"/>
    <w:rsid w:val="000604E6"/>
    <w:rsid w:val="00116DB7"/>
    <w:rsid w:val="00270EAF"/>
    <w:rsid w:val="00326DB8"/>
    <w:rsid w:val="003B137C"/>
    <w:rsid w:val="003E5DFC"/>
    <w:rsid w:val="006202A7"/>
    <w:rsid w:val="00667AD4"/>
    <w:rsid w:val="0067600F"/>
    <w:rsid w:val="00694A33"/>
    <w:rsid w:val="006D4BE9"/>
    <w:rsid w:val="006E2536"/>
    <w:rsid w:val="00712174"/>
    <w:rsid w:val="008369F6"/>
    <w:rsid w:val="008B72E2"/>
    <w:rsid w:val="00902B92"/>
    <w:rsid w:val="00932B41"/>
    <w:rsid w:val="00945D45"/>
    <w:rsid w:val="00B30F90"/>
    <w:rsid w:val="00B54AF0"/>
    <w:rsid w:val="00C00117"/>
    <w:rsid w:val="00C47F62"/>
    <w:rsid w:val="00D44F38"/>
    <w:rsid w:val="00D54F3F"/>
    <w:rsid w:val="00E006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67AD4"/>
    <w:rPr>
      <w:color w:val="808080"/>
    </w:rPr>
  </w:style>
  <w:style w:type="paragraph" w:customStyle="1" w:styleId="DBE5F0D9E3CA414DBC91A4196458199B">
    <w:name w:val="DBE5F0D9E3CA414DBC91A4196458199B"/>
    <w:rsid w:val="00667AD4"/>
    <w:rPr>
      <w:kern w:val="2"/>
      <w:lang w:val="fo-FO" w:eastAsia="fo-FO"/>
      <w14:ligatures w14:val="standardContextual"/>
    </w:rPr>
  </w:style>
  <w:style w:type="paragraph" w:customStyle="1" w:styleId="811FCC8E826D4C8095D3B14CC437BE8F">
    <w:name w:val="811FCC8E826D4C8095D3B14CC437BE8F"/>
    <w:rsid w:val="00667AD4"/>
    <w:rPr>
      <w:kern w:val="2"/>
      <w:lang w:val="fo-FO" w:eastAsia="fo-FO"/>
      <w14:ligatures w14:val="standardContextual"/>
    </w:rPr>
  </w:style>
  <w:style w:type="paragraph" w:customStyle="1" w:styleId="3D830E917831454FBD016B2B9DF6CEF7">
    <w:name w:val="3D830E917831454FBD016B2B9DF6CEF7"/>
    <w:rsid w:val="00667AD4"/>
    <w:rPr>
      <w:kern w:val="2"/>
      <w:lang w:val="fo-FO" w:eastAsia="fo-FO"/>
      <w14:ligatures w14:val="standardContextual"/>
    </w:rPr>
  </w:style>
  <w:style w:type="paragraph" w:customStyle="1" w:styleId="080410B118F549558DAF1A04936FC703">
    <w:name w:val="080410B118F549558DAF1A04936FC703"/>
    <w:rsid w:val="00667AD4"/>
    <w:rPr>
      <w:kern w:val="2"/>
      <w:lang w:val="fo-FO" w:eastAsia="fo-FO"/>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bs:GrowBusinessDocument xmlns:gbs="http://www.software-innovation.no/growBusinessDocument" gbs:officeVersion="2007" gbs:templateDesignerVersion="3.1 F" gbs:sourceId="873183" gbs:entity="Document">
  <gbs:ToActivityContactJOINEX.Name gbs:loadFromGrowBusiness="OnEdit" gbs:entity="ActivityContact" gbs:recno="" gbs:saveInGrowBusiness="False" gbs:connected="true" gbs:key="10000" gbs:joinex="[JOINEX=[ToRole] {!OJEX!}=6]">
  </gbs:ToActivityContactJOINEX.Name>
  <gbs:ToActivityContactJOINEX.Address gbs:loadFromGrowBusiness="OnEdit" gbs:entity="ActivityContact" gbs:recno="" gbs:saveInGrowBusiness="False" gbs:connected="true" gbs:key="10001" gbs:joinex="[JOINEX=[ToRole] {!OJEX!}=6]">
  </gbs:ToActivityContactJOINEX.Address>
  <gbs:ToActivityContactJOINEX.Zip gbs:loadFromGrowBusiness="OnEdit" gbs:entity="ActivityContact" gbs:recno="" gbs:saveInGrowBusiness="False" gbs:connected="true" gbs:key="10002" gbs:joinex="[JOINEX=[ToRole] {!OJEX!}=6]">
  </gbs:ToActivityContactJOINEX.Zip>
  <gbs:DocumentNumber gbs:loadFromGrowBusiness="OnProduce" gbs:entity="Document" gbs:recno="" gbs:saveInGrowBusiness="False" gbs:connected="true" gbs:key="10003">23/06558-12</gbs:DocumentNumber>
  <gbs:Lists>
    <gbs:SingleLines>
    </gbs:SingleLines>
  </gbs:Lists>
  <gbs:DocumentDate gbs:loadFromGrowBusiness="OnEdit" gbs:entity="Document" gbs:recno="" gbs:saveInGrowBusiness="True" gbs:connected="true" gbs:key="10004">2023-11-09T00:00:00</gbs:DocumentDate>
  <gbs:OurRef.Initials gbs:loadFromGrowBusiness="OnProduce" gbs:saveInGrowBusiness="False" gbs:connected="true" gbs:recno="" gbs:entity="" gbs:datatype="string" gbs:key="10005">  HE</gbs:OurRef.Initials>
  <gbs:OurRef.Name gbs:loadFromGrowBusiness="OnProduce" gbs:saveInGrowBusiness="False" gbs:connected="true" gbs:recno="" gbs:entity="" gbs:datatype="string" gbs:key="10006" gbs:removeContentControl="0">Astrid Reinert Øregaard</gbs:OurRef.Name>
  <gbs:ReferenceNo gbs:loadFromGrowBusiness="OnProduce" gbs:saveInGrowBusiness="False" gbs:connected="true" gbs:recno="" gbs:entity="" gbs:datatype="long" gbs:key="10007" gbs:removeContentControl="0">
  </gbs:ReferenceNo>
</gbs:GrowBusinessDocument>
</file>

<file path=customXml/itemProps1.xml><?xml version="1.0" encoding="utf-8"?>
<ds:datastoreItem xmlns:ds="http://schemas.openxmlformats.org/officeDocument/2006/customXml" ds:itemID="{790E42D7-709F-4695-A568-5FCED5726BF3}">
  <ds:schemaRefs>
    <ds:schemaRef ds:uri="http://schemas.openxmlformats.org/officeDocument/2006/bibliography"/>
  </ds:schemaRefs>
</ds:datastoreItem>
</file>

<file path=customXml/itemProps2.xml><?xml version="1.0" encoding="utf-8"?>
<ds:datastoreItem xmlns:ds="http://schemas.openxmlformats.org/officeDocument/2006/customXml" ds:itemID="{1921ED63-DDD9-410A-B51A-A848848DEA59}">
  <ds:schemaRefs>
    <ds:schemaRef ds:uri="http://www.software-innovation.no/growBusinessDocument"/>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2414</ap:TotalTime>
  <ap:Pages>7</ap:Pages>
  <ap:Words>2286</ap:Words>
  <ap:Characters>13946</ap:Characters>
  <ap:Application>Microsoft Office Word</ap:Application>
  <ap:DocSecurity>0</ap:DocSecurity>
  <ap:Lines>116</ap:Lines>
  <ap:Paragraphs>32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Uppskot til verklagslóg um nýggja kt-skipan til barsilsskipanina</vt:lpstr>
      <vt:lpstr/>
    </vt:vector>
  </ap:TitlesOfParts>
  <ap:Company>Formula.fo</ap:Company>
  <ap:LinksUpToDate>false</ap:LinksUpToDate>
  <ap:CharactersWithSpaces>16200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verklagslóg um nýggja kt-skipan til barsilsskipanina</dc:title>
  <dc:creator>Astrid Reinert Øregaard</dc:creator>
  <cp:lastModifiedBy>Hildigunn Ellingsgaard</cp:lastModifiedBy>
  <cp:revision>102</cp:revision>
  <cp:lastPrinted>2023-11-08T14:35:00Z</cp:lastPrinted>
  <dcterms:created xsi:type="dcterms:W3CDTF">2023-03-02T12:42:00Z</dcterms:created>
  <dcterms:modified xsi:type="dcterms:W3CDTF">2023-11-09T15:59:00Z</dcterms:modified>
</cp:coreProperties>
</file>