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18CBB389"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A73EBD">
        <w:rPr>
          <w:b/>
          <w:sz w:val="32"/>
          <w:szCs w:val="32"/>
        </w:rPr>
        <w:t>Uttanríkis- og vinnumálaráðið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72B83E42" w:rsidR="00997DB1" w:rsidRDefault="00F97032">
            <w:pPr>
              <w:tabs>
                <w:tab w:val="center" w:pos="4513"/>
                <w:tab w:val="right" w:pos="9026"/>
              </w:tabs>
              <w:spacing w:after="0"/>
            </w:pPr>
            <w:r>
              <w:t>2</w:t>
            </w:r>
            <w:r w:rsidR="00A73EBD">
              <w:t xml:space="preserve">. </w:t>
            </w:r>
            <w:r w:rsidR="006E2A43">
              <w:t>nov</w:t>
            </w:r>
            <w:r w:rsidR="00A73EBD">
              <w:t>. 2023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5D758ABA" w:rsidR="00997DB1" w:rsidRDefault="00904D06">
            <w:pPr>
              <w:tabs>
                <w:tab w:val="center" w:pos="4513"/>
                <w:tab w:val="right" w:pos="9026"/>
              </w:tabs>
              <w:spacing w:after="0"/>
            </w:pPr>
            <w:r>
              <w:t>23/22090</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2CA37807" w:rsidR="00997DB1" w:rsidRDefault="00A73EBD">
            <w:pPr>
              <w:tabs>
                <w:tab w:val="center" w:pos="4513"/>
                <w:tab w:val="right" w:pos="9026"/>
              </w:tabs>
              <w:spacing w:after="0"/>
            </w:pPr>
            <w:r>
              <w:t>ABD</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22E32329" w:rsidR="00997DB1" w:rsidRDefault="006E2A43">
            <w:pPr>
              <w:tabs>
                <w:tab w:val="center" w:pos="4513"/>
                <w:tab w:val="right" w:pos="9026"/>
              </w:tabs>
              <w:spacing w:after="0"/>
            </w:pPr>
            <w:r>
              <w:t>2.-17. nov. 2023</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4068E7DD" w14:textId="77777777" w:rsidR="00A73EBD" w:rsidRDefault="00A73EBD" w:rsidP="00A73EBD">
      <w:pPr>
        <w:spacing w:after="0"/>
        <w:jc w:val="center"/>
        <w:rPr>
          <w:b/>
        </w:rPr>
      </w:pPr>
      <w:r w:rsidRPr="00771B25">
        <w:rPr>
          <w:b/>
        </w:rPr>
        <w:t>Løgtingslóg um</w:t>
      </w:r>
      <w:r>
        <w:rPr>
          <w:b/>
        </w:rPr>
        <w:t xml:space="preserve"> broyting í sjólógini og øðrum lógum </w:t>
      </w:r>
    </w:p>
    <w:p w14:paraId="7A51318F" w14:textId="77777777" w:rsidR="00A73EBD" w:rsidRPr="00394349" w:rsidRDefault="00A73EBD" w:rsidP="00A73EBD">
      <w:pPr>
        <w:spacing w:after="0"/>
        <w:jc w:val="center"/>
      </w:pPr>
      <w:r w:rsidRPr="00394349">
        <w:t>(Myndugleikaflyting</w:t>
      </w:r>
      <w:r>
        <w:t>ar</w:t>
      </w:r>
      <w:r w:rsidRPr="00394349">
        <w:t xml:space="preserve"> vegna yvirtøku av </w:t>
      </w:r>
      <w:r>
        <w:t>málsøkinum sjórættur o.a.</w:t>
      </w:r>
      <w:r w:rsidRPr="00394349">
        <w:t>)</w:t>
      </w: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09220A80" w14:textId="70F38300" w:rsidR="00A73EBD" w:rsidRPr="007543FF" w:rsidRDefault="00A73EBD" w:rsidP="00A73EBD">
      <w:pPr>
        <w:spacing w:after="0"/>
        <w:jc w:val="both"/>
        <w:rPr>
          <w:rStyle w:val="TypografiFed"/>
          <w:b w:val="0"/>
          <w:bCs w:val="0"/>
        </w:rPr>
      </w:pPr>
      <w:r w:rsidRPr="007543FF">
        <w:rPr>
          <w:rStyle w:val="TypografiFed"/>
          <w:b w:val="0"/>
          <w:bCs w:val="0"/>
        </w:rPr>
        <w:t>Í anordning</w:t>
      </w:r>
      <w:r>
        <w:rPr>
          <w:rStyle w:val="TypografiFed"/>
          <w:b w:val="0"/>
          <w:bCs w:val="0"/>
        </w:rPr>
        <w:t xml:space="preserve"> </w:t>
      </w:r>
      <w:hyperlink r:id="rId8" w:history="1">
        <w:r w:rsidRPr="00047C40">
          <w:rPr>
            <w:rStyle w:val="Hyperlink"/>
            <w:shd w:val="clear" w:color="auto" w:fill="FFFFFF"/>
          </w:rPr>
          <w:t>nr. 187</w:t>
        </w:r>
      </w:hyperlink>
      <w:r w:rsidRPr="00047C40">
        <w:rPr>
          <w:color w:val="000000"/>
          <w:shd w:val="clear" w:color="auto" w:fill="FFFFFF"/>
        </w:rPr>
        <w:t xml:space="preserve"> frá 8. februar 2017 om ikrafttræden for Færøerne af søloven, sum seinast broytt við anordning nr. 1122 frá 29. juni 2022</w:t>
      </w:r>
      <w:r w:rsidRPr="007543FF">
        <w:rPr>
          <w:rStyle w:val="TypografiFed"/>
          <w:b w:val="0"/>
          <w:bCs w:val="0"/>
        </w:rPr>
        <w:t>, verða gjørdar hesar broytingar:</w:t>
      </w:r>
    </w:p>
    <w:p w14:paraId="05C110F5" w14:textId="77777777" w:rsidR="00E60021" w:rsidRPr="000A129D" w:rsidRDefault="00E60021" w:rsidP="000A129D">
      <w:pPr>
        <w:spacing w:after="0"/>
      </w:pPr>
    </w:p>
    <w:p w14:paraId="5646A1C9" w14:textId="781C2F36" w:rsidR="00F376F2" w:rsidRDefault="00F376F2" w:rsidP="00F376F2">
      <w:pPr>
        <w:pStyle w:val="Listeafsnit"/>
        <w:numPr>
          <w:ilvl w:val="0"/>
          <w:numId w:val="2"/>
        </w:numPr>
        <w:spacing w:after="0"/>
        <w:ind w:left="454"/>
        <w:rPr>
          <w:rStyle w:val="TypografiFed"/>
          <w:b w:val="0"/>
          <w:bCs w:val="0"/>
        </w:rPr>
      </w:pPr>
      <w:r w:rsidRPr="00F376F2">
        <w:rPr>
          <w:rStyle w:val="TypografiFed"/>
          <w:b w:val="0"/>
          <w:bCs w:val="0"/>
        </w:rPr>
        <w:t>Í § 153, stk. 5, § 154, stk. 1, § 187, § 199,  § 485, § 515 b og § 516 verður “</w:t>
      </w:r>
      <w:r w:rsidRPr="00F376F2">
        <w:rPr>
          <w:shd w:val="clear" w:color="auto" w:fill="FFFFFF"/>
        </w:rPr>
        <w:t>Søfartsstyrelsen</w:t>
      </w:r>
      <w:r w:rsidRPr="00F376F2">
        <w:rPr>
          <w:rStyle w:val="TypografiFed"/>
          <w:b w:val="0"/>
          <w:bCs w:val="0"/>
        </w:rPr>
        <w:t>” broytt til: “Sjóvinnustýrið”.</w:t>
      </w:r>
      <w:bookmarkStart w:id="0" w:name="_Hlk100057030"/>
    </w:p>
    <w:p w14:paraId="6C4C2C2A" w14:textId="77777777" w:rsidR="00F376F2" w:rsidRDefault="00F376F2" w:rsidP="00F376F2">
      <w:pPr>
        <w:pStyle w:val="Listeafsnit"/>
        <w:spacing w:after="0"/>
        <w:ind w:left="454"/>
        <w:rPr>
          <w:rStyle w:val="TypografiFed"/>
          <w:b w:val="0"/>
          <w:bCs w:val="0"/>
        </w:rPr>
      </w:pPr>
    </w:p>
    <w:p w14:paraId="1A31F7CF" w14:textId="2733B75E" w:rsidR="00F376F2" w:rsidRDefault="00F376F2" w:rsidP="00F376F2">
      <w:pPr>
        <w:pStyle w:val="Listeafsnit"/>
        <w:numPr>
          <w:ilvl w:val="0"/>
          <w:numId w:val="2"/>
        </w:numPr>
        <w:spacing w:after="0"/>
        <w:ind w:left="454"/>
      </w:pPr>
      <w:r w:rsidRPr="008235F1">
        <w:rPr>
          <w:rStyle w:val="TypografiFed"/>
          <w:b w:val="0"/>
          <w:bCs w:val="0"/>
        </w:rPr>
        <w:t>Í § 142, stk. 1</w:t>
      </w:r>
      <w:r w:rsidR="00544298">
        <w:rPr>
          <w:rStyle w:val="TypografiFed"/>
          <w:b w:val="0"/>
          <w:bCs w:val="0"/>
        </w:rPr>
        <w:t>, 1. pkt.</w:t>
      </w:r>
      <w:r w:rsidRPr="008235F1">
        <w:rPr>
          <w:rStyle w:val="TypografiFed"/>
          <w:b w:val="0"/>
          <w:bCs w:val="0"/>
        </w:rPr>
        <w:t>, § 142, stk. 2, § 175, stk. 6, 1. og 2. pkt., § 186, stk. 4, 1. og 2. pkt., § 186, stk. 5-7, § 187, § 194, stk. 4, § 198, stk.</w:t>
      </w:r>
      <w:r w:rsidR="00544298">
        <w:rPr>
          <w:rStyle w:val="TypografiFed"/>
          <w:b w:val="0"/>
          <w:bCs w:val="0"/>
        </w:rPr>
        <w:t xml:space="preserve"> </w:t>
      </w:r>
      <w:r w:rsidRPr="008235F1">
        <w:rPr>
          <w:rStyle w:val="TypografiFed"/>
          <w:b w:val="0"/>
          <w:bCs w:val="0"/>
        </w:rPr>
        <w:t xml:space="preserve">1-4, § 201, stk. 3-4, 202, stk. 4, 2. og 4. pkt., § 229 a, stk. 3, § 454, stk. 1, </w:t>
      </w:r>
      <w:r w:rsidR="00544298">
        <w:rPr>
          <w:rStyle w:val="TypografiFed"/>
          <w:b w:val="0"/>
          <w:bCs w:val="0"/>
        </w:rPr>
        <w:t xml:space="preserve">2. pkt., </w:t>
      </w:r>
      <w:r w:rsidRPr="008235F1">
        <w:rPr>
          <w:rStyle w:val="TypografiFed"/>
          <w:b w:val="0"/>
          <w:bCs w:val="0"/>
        </w:rPr>
        <w:t>§ 461,</w:t>
      </w:r>
      <w:r w:rsidR="00544298">
        <w:rPr>
          <w:rStyle w:val="TypografiFed"/>
          <w:b w:val="0"/>
          <w:bCs w:val="0"/>
        </w:rPr>
        <w:t xml:space="preserve"> 2. pkt.,</w:t>
      </w:r>
      <w:r w:rsidRPr="008235F1">
        <w:rPr>
          <w:rStyle w:val="TypografiFed"/>
          <w:b w:val="0"/>
          <w:bCs w:val="0"/>
        </w:rPr>
        <w:t xml:space="preserve"> § 482, stk. 1, 1.</w:t>
      </w:r>
      <w:r w:rsidR="00B23D24">
        <w:rPr>
          <w:rStyle w:val="TypografiFed"/>
          <w:b w:val="0"/>
          <w:bCs w:val="0"/>
        </w:rPr>
        <w:t xml:space="preserve"> pkt., </w:t>
      </w:r>
      <w:r w:rsidRPr="008235F1">
        <w:rPr>
          <w:rStyle w:val="TypografiFed"/>
          <w:b w:val="0"/>
          <w:bCs w:val="0"/>
        </w:rPr>
        <w:t>§ 485,</w:t>
      </w:r>
      <w:r w:rsidRPr="00251E2D">
        <w:rPr>
          <w:rStyle w:val="TypografiFed"/>
          <w:b w:val="0"/>
          <w:bCs w:val="0"/>
        </w:rPr>
        <w:t xml:space="preserve"> </w:t>
      </w:r>
      <w:r w:rsidRPr="008235F1">
        <w:rPr>
          <w:rStyle w:val="TypografiFed"/>
          <w:b w:val="0"/>
          <w:bCs w:val="0"/>
        </w:rPr>
        <w:t>§ 505 a, stk. 1 og stk. 2, § 505 b, stk. 1 og stk. 2, § 514 b, stk. 3 og § 516 verður “</w:t>
      </w:r>
      <w:r w:rsidRPr="00251E2D">
        <w:rPr>
          <w:shd w:val="clear" w:color="auto" w:fill="FFFFFF"/>
        </w:rPr>
        <w:t>erhvervs- og vækst</w:t>
      </w:r>
      <w:r w:rsidRPr="00251E2D">
        <w:rPr>
          <w:shd w:val="clear" w:color="auto" w:fill="FFFFFF"/>
        </w:rPr>
        <w:softHyphen/>
        <w:t>ministeren</w:t>
      </w:r>
      <w:r w:rsidRPr="008235F1">
        <w:rPr>
          <w:rStyle w:val="TypografiFed"/>
          <w:b w:val="0"/>
          <w:bCs w:val="0"/>
        </w:rPr>
        <w:t>” broytt til: “Landsstýrið”</w:t>
      </w:r>
      <w:r w:rsidRPr="008235F1">
        <w:t>.</w:t>
      </w:r>
    </w:p>
    <w:p w14:paraId="201315F2" w14:textId="77777777" w:rsidR="00F376F2" w:rsidRDefault="00F376F2" w:rsidP="00F376F2">
      <w:pPr>
        <w:pStyle w:val="Listeafsnit"/>
      </w:pPr>
    </w:p>
    <w:p w14:paraId="76515CC6" w14:textId="54048C06" w:rsidR="00F376F2" w:rsidRPr="00966314" w:rsidRDefault="00F376F2" w:rsidP="00F376F2">
      <w:pPr>
        <w:pStyle w:val="Listeafsnit"/>
        <w:numPr>
          <w:ilvl w:val="0"/>
          <w:numId w:val="2"/>
        </w:numPr>
        <w:spacing w:after="0"/>
        <w:ind w:left="454"/>
        <w:rPr>
          <w:rStyle w:val="TypografiFed"/>
        </w:rPr>
      </w:pPr>
      <w:r w:rsidRPr="0079433B">
        <w:rPr>
          <w:rStyle w:val="TypografiFed"/>
          <w:b w:val="0"/>
          <w:bCs w:val="0"/>
        </w:rPr>
        <w:t xml:space="preserve">Í </w:t>
      </w:r>
      <w:r w:rsidRPr="007117E3">
        <w:rPr>
          <w:rStyle w:val="TypografiFed"/>
          <w:b w:val="0"/>
          <w:bCs w:val="0"/>
        </w:rPr>
        <w:t>§ 154, stk. 1, § 199</w:t>
      </w:r>
      <w:r>
        <w:rPr>
          <w:rStyle w:val="TypografiFed"/>
          <w:b w:val="0"/>
          <w:bCs w:val="0"/>
        </w:rPr>
        <w:t>,</w:t>
      </w:r>
      <w:r w:rsidRPr="0079433B">
        <w:rPr>
          <w:rStyle w:val="TypografiFed"/>
          <w:b w:val="0"/>
          <w:bCs w:val="0"/>
        </w:rPr>
        <w:t xml:space="preserve"> </w:t>
      </w:r>
      <w:r w:rsidRPr="007117E3">
        <w:rPr>
          <w:rStyle w:val="TypografiFed"/>
          <w:b w:val="0"/>
          <w:bCs w:val="0"/>
        </w:rPr>
        <w:t>§ 475, stk. 4, § 482, stk. 1, 2. pkt. og  § 482, stk. 3</w:t>
      </w:r>
      <w:r>
        <w:rPr>
          <w:rStyle w:val="TypografiFed"/>
          <w:b w:val="0"/>
          <w:bCs w:val="0"/>
        </w:rPr>
        <w:t>, 2. pkt.</w:t>
      </w:r>
      <w:r w:rsidRPr="007117E3">
        <w:rPr>
          <w:rStyle w:val="TypografiFed"/>
          <w:b w:val="0"/>
          <w:bCs w:val="0"/>
        </w:rPr>
        <w:t xml:space="preserve"> </w:t>
      </w:r>
      <w:r w:rsidRPr="0079433B">
        <w:rPr>
          <w:rStyle w:val="TypografiFed"/>
          <w:b w:val="0"/>
          <w:bCs w:val="0"/>
        </w:rPr>
        <w:t>verður “</w:t>
      </w:r>
      <w:r w:rsidRPr="007117E3">
        <w:rPr>
          <w:rStyle w:val="TypografiFed"/>
          <w:b w:val="0"/>
          <w:bCs w:val="0"/>
        </w:rPr>
        <w:t>erhvervs- og vækst</w:t>
      </w:r>
      <w:r w:rsidRPr="007117E3">
        <w:rPr>
          <w:rStyle w:val="TypografiFed"/>
          <w:b w:val="0"/>
          <w:bCs w:val="0"/>
        </w:rPr>
        <w:softHyphen/>
        <w:t>ministeren</w:t>
      </w:r>
      <w:r w:rsidRPr="0079433B">
        <w:rPr>
          <w:rStyle w:val="TypografiFed"/>
          <w:b w:val="0"/>
          <w:bCs w:val="0"/>
        </w:rPr>
        <w:t>” broytt til: “Landsstýri</w:t>
      </w:r>
      <w:r>
        <w:rPr>
          <w:rStyle w:val="TypografiFed"/>
          <w:b w:val="0"/>
          <w:bCs w:val="0"/>
        </w:rPr>
        <w:t>num</w:t>
      </w:r>
      <w:r w:rsidRPr="0079433B">
        <w:rPr>
          <w:rStyle w:val="TypografiFed"/>
          <w:b w:val="0"/>
          <w:bCs w:val="0"/>
        </w:rPr>
        <w:t>”</w:t>
      </w:r>
      <w:r w:rsidRPr="007117E3">
        <w:rPr>
          <w:rStyle w:val="TypografiFed"/>
          <w:b w:val="0"/>
          <w:bCs w:val="0"/>
        </w:rPr>
        <w:t>.</w:t>
      </w:r>
    </w:p>
    <w:p w14:paraId="42F2A109" w14:textId="77777777" w:rsidR="00966314" w:rsidRDefault="00966314" w:rsidP="00966314">
      <w:pPr>
        <w:pStyle w:val="Listeafsnit"/>
        <w:rPr>
          <w:rStyle w:val="TypografiFed"/>
        </w:rPr>
      </w:pPr>
    </w:p>
    <w:p w14:paraId="4D7CAC81" w14:textId="2D6989ED" w:rsidR="00966314" w:rsidRPr="00966314" w:rsidRDefault="00966314" w:rsidP="00F376F2">
      <w:pPr>
        <w:pStyle w:val="Listeafsnit"/>
        <w:numPr>
          <w:ilvl w:val="0"/>
          <w:numId w:val="2"/>
        </w:numPr>
        <w:spacing w:after="0"/>
        <w:ind w:left="454"/>
        <w:rPr>
          <w:rStyle w:val="TypografiFed"/>
          <w:b w:val="0"/>
          <w:bCs w:val="0"/>
        </w:rPr>
      </w:pPr>
      <w:r w:rsidRPr="00966314">
        <w:rPr>
          <w:rStyle w:val="TypografiFed"/>
          <w:b w:val="0"/>
          <w:bCs w:val="0"/>
        </w:rPr>
        <w:t xml:space="preserve">Í § </w:t>
      </w:r>
      <w:r>
        <w:rPr>
          <w:rStyle w:val="TypografiFed"/>
          <w:b w:val="0"/>
          <w:bCs w:val="0"/>
        </w:rPr>
        <w:t>474,</w:t>
      </w:r>
      <w:r w:rsidR="00B21A3D">
        <w:rPr>
          <w:rStyle w:val="TypografiFed"/>
          <w:b w:val="0"/>
          <w:bCs w:val="0"/>
        </w:rPr>
        <w:t xml:space="preserve"> stk. 2, nr. 3,</w:t>
      </w:r>
      <w:r>
        <w:rPr>
          <w:rStyle w:val="TypografiFed"/>
          <w:b w:val="0"/>
          <w:bCs w:val="0"/>
        </w:rPr>
        <w:t xml:space="preserve"> </w:t>
      </w:r>
      <w:r w:rsidR="00B21A3D">
        <w:rPr>
          <w:rStyle w:val="TypografiFed"/>
          <w:b w:val="0"/>
          <w:bCs w:val="0"/>
        </w:rPr>
        <w:t>§ 477, stk. 3 og § 479, stk. 2 verður “, Søfartsstyrelsen” strikað.</w:t>
      </w:r>
    </w:p>
    <w:p w14:paraId="5FD4BA93" w14:textId="77777777" w:rsidR="00F376F2" w:rsidRDefault="00F376F2" w:rsidP="00F376F2">
      <w:pPr>
        <w:pStyle w:val="Listeafsnit"/>
        <w:rPr>
          <w:rStyle w:val="TypografiFed"/>
        </w:rPr>
      </w:pPr>
    </w:p>
    <w:p w14:paraId="40878266" w14:textId="0D086AF4" w:rsidR="00F376F2" w:rsidRDefault="00F376F2" w:rsidP="00F376F2">
      <w:pPr>
        <w:pStyle w:val="Listeafsnit"/>
        <w:numPr>
          <w:ilvl w:val="0"/>
          <w:numId w:val="2"/>
        </w:numPr>
        <w:spacing w:after="0"/>
        <w:ind w:left="454"/>
      </w:pPr>
      <w:r>
        <w:rPr>
          <w:rStyle w:val="TypografiFed"/>
          <w:b w:val="0"/>
          <w:bCs w:val="0"/>
        </w:rPr>
        <w:t xml:space="preserve">Í § 516 </w:t>
      </w:r>
      <w:r w:rsidRPr="0079433B">
        <w:rPr>
          <w:rStyle w:val="TypografiFed"/>
          <w:b w:val="0"/>
          <w:bCs w:val="0"/>
        </w:rPr>
        <w:t>verður “</w:t>
      </w:r>
      <w:r w:rsidRPr="0079433B">
        <w:rPr>
          <w:color w:val="000000"/>
          <w:shd w:val="clear" w:color="auto" w:fill="FFFFFF"/>
        </w:rPr>
        <w:softHyphen/>
        <w:t>ministeren</w:t>
      </w:r>
      <w:r w:rsidRPr="0079433B">
        <w:rPr>
          <w:rStyle w:val="TypografiFed"/>
          <w:b w:val="0"/>
          <w:bCs w:val="0"/>
        </w:rPr>
        <w:t>” broytt til: “</w:t>
      </w:r>
      <w:r>
        <w:rPr>
          <w:rStyle w:val="TypografiFed"/>
          <w:b w:val="0"/>
          <w:bCs w:val="0"/>
        </w:rPr>
        <w:t>L</w:t>
      </w:r>
      <w:r w:rsidRPr="0079433B">
        <w:rPr>
          <w:rStyle w:val="TypografiFed"/>
          <w:b w:val="0"/>
          <w:bCs w:val="0"/>
        </w:rPr>
        <w:t>andsstýrið”</w:t>
      </w:r>
      <w:r w:rsidRPr="007543FF">
        <w:t>.</w:t>
      </w:r>
    </w:p>
    <w:p w14:paraId="532027C0" w14:textId="77777777" w:rsidR="008F02E0" w:rsidRPr="008F02E0" w:rsidRDefault="008F02E0" w:rsidP="008F02E0">
      <w:pPr>
        <w:pStyle w:val="Listeafsnit"/>
        <w:rPr>
          <w:rStyle w:val="TypografiFed"/>
          <w:b w:val="0"/>
          <w:bCs w:val="0"/>
        </w:rPr>
      </w:pPr>
    </w:p>
    <w:p w14:paraId="3B58BEE7" w14:textId="77777777" w:rsidR="00F376F2" w:rsidRPr="00F376F2" w:rsidRDefault="00F376F2" w:rsidP="00F376F2">
      <w:pPr>
        <w:pStyle w:val="Listeafsnit"/>
        <w:spacing w:after="0"/>
        <w:ind w:left="454"/>
        <w:rPr>
          <w:rStyle w:val="TypografiFed"/>
          <w:b w:val="0"/>
          <w:bCs w:val="0"/>
        </w:rPr>
      </w:pPr>
    </w:p>
    <w:bookmarkEnd w:id="0"/>
    <w:p w14:paraId="0D7E98A3" w14:textId="04148BA8" w:rsidR="00E60021" w:rsidRDefault="00E60021" w:rsidP="00006C13">
      <w:pPr>
        <w:spacing w:after="0"/>
        <w:jc w:val="center"/>
        <w:rPr>
          <w:b/>
        </w:rPr>
      </w:pPr>
      <w:r w:rsidRPr="008B2636">
        <w:rPr>
          <w:b/>
        </w:rPr>
        <w:t>§ 2</w:t>
      </w:r>
    </w:p>
    <w:p w14:paraId="233E5ED6" w14:textId="77777777" w:rsidR="00F376F2" w:rsidRDefault="00F376F2" w:rsidP="00006C13">
      <w:pPr>
        <w:spacing w:after="0"/>
        <w:jc w:val="center"/>
        <w:rPr>
          <w:b/>
        </w:rPr>
      </w:pPr>
    </w:p>
    <w:p w14:paraId="596B160B" w14:textId="77777777" w:rsidR="00F376F2" w:rsidRPr="007543FF" w:rsidRDefault="00F376F2" w:rsidP="00F376F2">
      <w:pPr>
        <w:spacing w:after="0"/>
        <w:rPr>
          <w:rStyle w:val="TypografiFed"/>
          <w:b w:val="0"/>
          <w:bCs w:val="0"/>
        </w:rPr>
      </w:pPr>
      <w:r>
        <w:rPr>
          <w:rStyle w:val="TypografiFed"/>
          <w:b w:val="0"/>
          <w:bCs w:val="0"/>
        </w:rPr>
        <w:t>Lov</w:t>
      </w:r>
      <w:r>
        <w:rPr>
          <w:color w:val="000000"/>
          <w:shd w:val="clear" w:color="auto" w:fill="FFFFFF"/>
        </w:rPr>
        <w:t xml:space="preserve"> </w:t>
      </w:r>
      <w:hyperlink r:id="rId9" w:history="1">
        <w:r w:rsidRPr="00DB71E7">
          <w:rPr>
            <w:rStyle w:val="Hyperlink"/>
            <w:shd w:val="clear" w:color="auto" w:fill="FFFFFF"/>
          </w:rPr>
          <w:t>nr. 75</w:t>
        </w:r>
      </w:hyperlink>
      <w:r>
        <w:rPr>
          <w:color w:val="000000"/>
          <w:shd w:val="clear" w:color="auto" w:fill="FFFFFF"/>
        </w:rPr>
        <w:t xml:space="preserve"> af 29. april 1904 om Rederes Forpligtelse til at meddele Statistiske Oplysninger som ændret ved lov nr. 127 af 15. april 1930</w:t>
      </w:r>
      <w:r w:rsidRPr="007543FF">
        <w:rPr>
          <w:rStyle w:val="TypografiFed"/>
          <w:b w:val="0"/>
          <w:bCs w:val="0"/>
        </w:rPr>
        <w:t>, verð</w:t>
      </w:r>
      <w:r>
        <w:rPr>
          <w:rStyle w:val="TypografiFed"/>
          <w:b w:val="0"/>
          <w:bCs w:val="0"/>
        </w:rPr>
        <w:t>ur sett úr gildi.</w:t>
      </w:r>
    </w:p>
    <w:p w14:paraId="7C3977FD" w14:textId="65241F87" w:rsidR="00F376F2" w:rsidRDefault="00F376F2" w:rsidP="00F376F2">
      <w:pPr>
        <w:spacing w:after="0"/>
        <w:rPr>
          <w:rStyle w:val="TypografiFed"/>
          <w:b w:val="0"/>
          <w:bCs w:val="0"/>
        </w:rPr>
      </w:pPr>
    </w:p>
    <w:p w14:paraId="35DA6C7D" w14:textId="77777777" w:rsidR="00D4503A" w:rsidRPr="007543FF" w:rsidRDefault="00D4503A" w:rsidP="00F376F2">
      <w:pPr>
        <w:spacing w:after="0"/>
        <w:rPr>
          <w:rStyle w:val="TypografiFed"/>
          <w:b w:val="0"/>
          <w:bCs w:val="0"/>
        </w:rPr>
      </w:pPr>
    </w:p>
    <w:p w14:paraId="6E5C877D" w14:textId="7379D750" w:rsidR="00F376F2" w:rsidRPr="008B2636" w:rsidRDefault="00F376F2" w:rsidP="00006C13">
      <w:pPr>
        <w:spacing w:after="0"/>
        <w:jc w:val="center"/>
        <w:rPr>
          <w:b/>
        </w:rPr>
      </w:pPr>
      <w:r>
        <w:rPr>
          <w:b/>
        </w:rPr>
        <w:t>§ 3</w:t>
      </w:r>
    </w:p>
    <w:p w14:paraId="4CB25D43" w14:textId="77777777" w:rsidR="00E60021" w:rsidRPr="000A129D" w:rsidRDefault="00E60021" w:rsidP="000A129D">
      <w:pPr>
        <w:spacing w:after="0"/>
      </w:pPr>
    </w:p>
    <w:p w14:paraId="5E4681CE" w14:textId="12C1E930" w:rsidR="00F376F2" w:rsidRDefault="00F376F2" w:rsidP="00F376F2">
      <w:pPr>
        <w:spacing w:after="0"/>
        <w:jc w:val="both"/>
      </w:pPr>
      <w:r w:rsidRPr="007543FF">
        <w:lastRenderedPageBreak/>
        <w:t xml:space="preserve">Henda løgtingslóg kemur í gildi tann </w:t>
      </w:r>
      <w:r>
        <w:t>29</w:t>
      </w:r>
      <w:r w:rsidRPr="007543FF">
        <w:t xml:space="preserve">. </w:t>
      </w:r>
      <w:r>
        <w:t xml:space="preserve">juli </w:t>
      </w:r>
      <w:r w:rsidRPr="007543FF">
        <w:t>202</w:t>
      </w:r>
      <w:r>
        <w:t xml:space="preserve">5, tó kemur § </w:t>
      </w:r>
      <w:r w:rsidR="00514B6B">
        <w:t>2</w:t>
      </w:r>
      <w:r>
        <w:t xml:space="preserve"> í gildi dagin eftir, at lógin er kunngjørd</w:t>
      </w:r>
      <w:r w:rsidRPr="007543FF">
        <w:t>.</w:t>
      </w:r>
    </w:p>
    <w:p w14:paraId="212D182E"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num="2" w:space="708"/>
        </w:sectPr>
      </w:pPr>
    </w:p>
    <w:p w14:paraId="5A055B93" w14:textId="0A2E4F3F" w:rsidR="00E60021" w:rsidRDefault="00E60021" w:rsidP="000A129D">
      <w:pPr>
        <w:spacing w:after="0"/>
      </w:pPr>
    </w:p>
    <w:p w14:paraId="2DA2D4F7" w14:textId="77777777" w:rsidR="00F376F2" w:rsidRPr="000A129D" w:rsidRDefault="00F376F2" w:rsidP="000A129D">
      <w:pPr>
        <w:spacing w:after="0"/>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057F396D" w14:textId="77777777" w:rsidR="00E60021" w:rsidRPr="000A129D" w:rsidRDefault="00E60021" w:rsidP="000A129D">
      <w:pPr>
        <w:spacing w:after="0"/>
        <w:jc w:val="both"/>
        <w:rPr>
          <w:b/>
        </w:rPr>
      </w:pPr>
      <w:r w:rsidRPr="000A129D">
        <w:rPr>
          <w:b/>
        </w:rPr>
        <w:t>Kapittul 1. Almennar viðmerkingar</w:t>
      </w:r>
    </w:p>
    <w:p w14:paraId="0B1297BF" w14:textId="77777777" w:rsidR="00E60021" w:rsidRPr="000A129D" w:rsidRDefault="00E60021" w:rsidP="000A129D">
      <w:pPr>
        <w:spacing w:after="0"/>
        <w:jc w:val="both"/>
        <w:rPr>
          <w:b/>
        </w:rPr>
      </w:pPr>
    </w:p>
    <w:p w14:paraId="63543BF2" w14:textId="77777777" w:rsidR="00E60021" w:rsidRPr="000A129D" w:rsidRDefault="00E60021" w:rsidP="000A129D">
      <w:pPr>
        <w:spacing w:after="0"/>
        <w:rPr>
          <w:b/>
        </w:rPr>
      </w:pPr>
      <w:r w:rsidRPr="000A129D">
        <w:rPr>
          <w:b/>
        </w:rPr>
        <w:t>1.1. Orsakir til uppskotið</w:t>
      </w:r>
    </w:p>
    <w:p w14:paraId="53F72B73" w14:textId="1B8EF561" w:rsidR="00C23B5E" w:rsidRDefault="00C23B5E" w:rsidP="00C23B5E">
      <w:pPr>
        <w:spacing w:after="0"/>
      </w:pPr>
      <w:r>
        <w:t xml:space="preserve">Landsstýrið hevur gjørt av at yvirtaka málsøkið sjórætt. </w:t>
      </w:r>
      <w:r w:rsidRPr="006959EB">
        <w:t xml:space="preserve">Yvirtøkan er </w:t>
      </w:r>
      <w:r>
        <w:t xml:space="preserve">sett út í kortið </w:t>
      </w:r>
      <w:r w:rsidRPr="006959EB">
        <w:t>í samgonguskjalinum</w:t>
      </w:r>
      <w:r>
        <w:t xml:space="preserve"> í desember 2022, tá ið </w:t>
      </w:r>
      <w:r w:rsidRPr="00DC33AE">
        <w:t xml:space="preserve">semja </w:t>
      </w:r>
      <w:r>
        <w:t xml:space="preserve">var gjørd um </w:t>
      </w:r>
      <w:r w:rsidRPr="00DC33AE">
        <w:t>at yvirtaka málsøkið</w:t>
      </w:r>
      <w:r>
        <w:t>.</w:t>
      </w:r>
      <w:r w:rsidRPr="00DC33AE">
        <w:t xml:space="preserve"> </w:t>
      </w:r>
    </w:p>
    <w:p w14:paraId="7BFCBA25" w14:textId="77777777" w:rsidR="00C23B5E" w:rsidRDefault="00C23B5E" w:rsidP="00C23B5E">
      <w:pPr>
        <w:spacing w:after="0"/>
      </w:pPr>
    </w:p>
    <w:p w14:paraId="2BDAD8C2" w14:textId="4032954A" w:rsidR="00C23B5E" w:rsidRPr="00C23B5E" w:rsidRDefault="00C23B5E" w:rsidP="00C23B5E">
      <w:pPr>
        <w:pStyle w:val="Sidefod"/>
        <w:rPr>
          <w:bCs/>
        </w:rPr>
      </w:pPr>
      <w:bookmarkStart w:id="1" w:name="_Hlk130912111"/>
      <w:r w:rsidRPr="00C23B5E">
        <w:rPr>
          <w:bCs/>
        </w:rPr>
        <w:t>Uppskot til løgtingslóg um broyting í løgtingslóg um ræði á málum og málsøkjum (Yvirtøka av málsøkinum sjórættur)</w:t>
      </w:r>
      <w:bookmarkEnd w:id="1"/>
      <w:r>
        <w:rPr>
          <w:bCs/>
        </w:rPr>
        <w:t xml:space="preserve"> verður nú lagt fyri Løgtingið. </w:t>
      </w:r>
      <w:r>
        <w:t xml:space="preserve">Hetta soleiðis, at føroyskir myndugleikar, sbrt. lóg um mál og málsøki føroyskra myndugleika at yvirtaka, fáa lóggávuvaldið og útinnandi valdið á málsøkinum. </w:t>
      </w:r>
    </w:p>
    <w:p w14:paraId="1FD8AF0A" w14:textId="5335A5D6" w:rsidR="00E60021" w:rsidRDefault="00B21A3D" w:rsidP="00C23B5E">
      <w:pPr>
        <w:suppressAutoHyphens/>
        <w:rPr>
          <w:rFonts w:eastAsia="SimSun"/>
          <w:iCs/>
          <w:lang w:eastAsia="zh-CN"/>
        </w:rPr>
      </w:pPr>
      <w:r w:rsidRPr="00194571">
        <w:rPr>
          <w:rFonts w:eastAsia="SimSun"/>
          <w:iCs/>
          <w:lang w:eastAsia="zh-CN"/>
        </w:rPr>
        <w:t xml:space="preserve">Tá málsøkið er yvirtikið stendur verandi lóggáva á økinum við, sbrt. § 5 í yvirtøkulógini, </w:t>
      </w:r>
      <w:r w:rsidR="008876C6">
        <w:rPr>
          <w:rFonts w:eastAsia="SimSun"/>
          <w:iCs/>
          <w:lang w:eastAsia="zh-CN"/>
        </w:rPr>
        <w:t>s</w:t>
      </w:r>
      <w:r w:rsidRPr="00194571">
        <w:rPr>
          <w:rFonts w:eastAsia="SimSun"/>
          <w:iCs/>
          <w:lang w:eastAsia="zh-CN"/>
        </w:rPr>
        <w:t xml:space="preserve">br. § 13 í heimastýrislógini við teirri broyting sbr. § 2 í ræðislógini, </w:t>
      </w:r>
      <w:r w:rsidR="003D50BB">
        <w:rPr>
          <w:rFonts w:eastAsia="SimSun"/>
          <w:iCs/>
          <w:lang w:eastAsia="zh-CN"/>
        </w:rPr>
        <w:t>men tær</w:t>
      </w:r>
      <w:r w:rsidRPr="00194571">
        <w:rPr>
          <w:rFonts w:eastAsia="SimSun"/>
          <w:iCs/>
          <w:lang w:eastAsia="zh-CN"/>
        </w:rPr>
        <w:t xml:space="preserve"> heimildir ella skyldur</w:t>
      </w:r>
      <w:r w:rsidR="003D50BB">
        <w:rPr>
          <w:rFonts w:eastAsia="SimSun"/>
          <w:iCs/>
          <w:lang w:eastAsia="zh-CN"/>
        </w:rPr>
        <w:t>, sum</w:t>
      </w:r>
      <w:r w:rsidRPr="00194571">
        <w:rPr>
          <w:rFonts w:eastAsia="SimSun"/>
          <w:iCs/>
          <w:lang w:eastAsia="zh-CN"/>
        </w:rPr>
        <w:t xml:space="preserve"> liggja hjá donskum myndugleikum, verða við uppskotinum fluttar til avvarðandi føroyskar myndugleikar.</w:t>
      </w:r>
    </w:p>
    <w:p w14:paraId="56BFD47E" w14:textId="77777777" w:rsidR="00E60021" w:rsidRPr="000A129D" w:rsidRDefault="00E60021" w:rsidP="000A129D">
      <w:pPr>
        <w:spacing w:after="0"/>
        <w:jc w:val="both"/>
        <w:rPr>
          <w:b/>
        </w:rPr>
      </w:pPr>
    </w:p>
    <w:p w14:paraId="1847D904" w14:textId="77777777" w:rsidR="00E60021" w:rsidRPr="000A129D" w:rsidRDefault="00E60021" w:rsidP="000A129D">
      <w:pPr>
        <w:spacing w:after="0"/>
        <w:rPr>
          <w:b/>
        </w:rPr>
      </w:pPr>
      <w:r w:rsidRPr="000A129D">
        <w:rPr>
          <w:b/>
        </w:rPr>
        <w:t>1.2. Galdandi lóggáva</w:t>
      </w:r>
    </w:p>
    <w:p w14:paraId="338D6C0A" w14:textId="550027C3" w:rsidR="003D50BB" w:rsidRDefault="006E2A43" w:rsidP="00360C17">
      <w:pPr>
        <w:spacing w:after="0"/>
        <w:rPr>
          <w:color w:val="000000"/>
          <w:shd w:val="clear" w:color="auto" w:fill="FFFFFF"/>
        </w:rPr>
      </w:pPr>
      <w:r>
        <w:t>L</w:t>
      </w:r>
      <w:r w:rsidR="003D50BB" w:rsidRPr="0043287A">
        <w:t>óggáva á økinum</w:t>
      </w:r>
      <w:r w:rsidR="003D50BB">
        <w:t>, sum skal yvirtakast,</w:t>
      </w:r>
      <w:r w:rsidR="003D50BB" w:rsidRPr="0043287A">
        <w:t xml:space="preserve"> </w:t>
      </w:r>
      <w:r w:rsidR="003D50BB">
        <w:t>er sjólógin -</w:t>
      </w:r>
      <w:r w:rsidR="00B21A3D">
        <w:t xml:space="preserve"> </w:t>
      </w:r>
      <w:r w:rsidR="00B21A3D" w:rsidRPr="007543FF">
        <w:rPr>
          <w:rStyle w:val="TypografiFed"/>
          <w:b w:val="0"/>
          <w:bCs w:val="0"/>
        </w:rPr>
        <w:t>anordning</w:t>
      </w:r>
      <w:r w:rsidR="00B21A3D">
        <w:rPr>
          <w:rStyle w:val="TypografiFed"/>
          <w:b w:val="0"/>
          <w:bCs w:val="0"/>
        </w:rPr>
        <w:t xml:space="preserve"> </w:t>
      </w:r>
      <w:r w:rsidR="00B21A3D" w:rsidRPr="00FF4108">
        <w:rPr>
          <w:shd w:val="clear" w:color="auto" w:fill="FFFFFF"/>
        </w:rPr>
        <w:t>nr. 187</w:t>
      </w:r>
      <w:r w:rsidR="00B21A3D" w:rsidRPr="00047C40">
        <w:rPr>
          <w:color w:val="000000"/>
          <w:shd w:val="clear" w:color="auto" w:fill="FFFFFF"/>
        </w:rPr>
        <w:t xml:space="preserve"> frá 8. februar 2017 om ikrafttræden for Færøerne af søloven, sum seinast broytt við anordning nr. 1122 frá 29. juni 2022</w:t>
      </w:r>
      <w:r w:rsidR="00B21A3D">
        <w:rPr>
          <w:color w:val="000000"/>
          <w:shd w:val="clear" w:color="auto" w:fill="FFFFFF"/>
        </w:rPr>
        <w:t xml:space="preserve">. </w:t>
      </w:r>
    </w:p>
    <w:p w14:paraId="05236DB9" w14:textId="3049839B" w:rsidR="003D50BB" w:rsidRDefault="003D50BB" w:rsidP="00360C17">
      <w:pPr>
        <w:spacing w:after="0"/>
        <w:rPr>
          <w:color w:val="000000"/>
          <w:shd w:val="clear" w:color="auto" w:fill="FFFFFF"/>
        </w:rPr>
      </w:pPr>
    </w:p>
    <w:p w14:paraId="236946A0" w14:textId="49C91A8E" w:rsidR="00576344" w:rsidRDefault="00576344" w:rsidP="00576344">
      <w:pPr>
        <w:spacing w:after="0"/>
      </w:pPr>
      <w:r>
        <w:t xml:space="preserve">Sjólógin regulerar í høvuðsheitum viðurskifti millum privatar partar í samband við sigling, tó hevur sjólógin eisini ásetingar um myndugleikauppgávur, heruppií at skriva út sertifikat og at hava eftirlit við, at lógin verður hildin. </w:t>
      </w:r>
    </w:p>
    <w:p w14:paraId="0F4AAC5A" w14:textId="18C7368A" w:rsidR="00576344" w:rsidRDefault="00576344" w:rsidP="00360C17">
      <w:pPr>
        <w:spacing w:after="0"/>
        <w:rPr>
          <w:color w:val="000000"/>
          <w:shd w:val="clear" w:color="auto" w:fill="FFFFFF"/>
        </w:rPr>
      </w:pPr>
    </w:p>
    <w:p w14:paraId="05BBD669" w14:textId="7291BF81" w:rsidR="00E60021" w:rsidRPr="000A129D" w:rsidRDefault="00B21A3D" w:rsidP="00DF4EFC">
      <w:pPr>
        <w:spacing w:after="0"/>
      </w:pPr>
      <w:r>
        <w:t xml:space="preserve">Í </w:t>
      </w:r>
      <w:r w:rsidR="00B44826">
        <w:t>sjólógini l</w:t>
      </w:r>
      <w:r>
        <w:t xml:space="preserve">iggja </w:t>
      </w:r>
      <w:r w:rsidR="00576344">
        <w:t xml:space="preserve">ávísar </w:t>
      </w:r>
      <w:r>
        <w:t>heimildir hjá Søfartsstyrelsen</w:t>
      </w:r>
      <w:r w:rsidR="00B44826">
        <w:t xml:space="preserve"> og hjá</w:t>
      </w:r>
      <w:r>
        <w:t xml:space="preserve"> erhvervs- og vækstministeren</w:t>
      </w:r>
      <w:r w:rsidR="00B44826">
        <w:t xml:space="preserve">. Heimildirnar hjá Søfartsstyrelsen snúgva seg m.a. um útgávu av </w:t>
      </w:r>
      <w:r w:rsidR="00DF4EFC">
        <w:t>sertifikatum</w:t>
      </w:r>
      <w:r w:rsidR="003D50BB">
        <w:t>,</w:t>
      </w:r>
      <w:r w:rsidR="00B44826">
        <w:t xml:space="preserve"> sum eru kravd sambært sjólógini</w:t>
      </w:r>
      <w:r w:rsidR="00DF4EFC">
        <w:t>. Hesi sertifikat verða givin út sum prógv fyri, at reiðaríið hevur teknað tær sambært lógini kravdu tryggingar. Eisini snúgva heimildirnar hjá Søfartsstyrelsen seg um,</w:t>
      </w:r>
      <w:r w:rsidR="00B44826">
        <w:t xml:space="preserve"> at</w:t>
      </w:r>
      <w:r w:rsidR="00DF4EFC">
        <w:t xml:space="preserve"> myndugleikin </w:t>
      </w:r>
      <w:r w:rsidR="00576344">
        <w:t xml:space="preserve">m.a. </w:t>
      </w:r>
      <w:r w:rsidR="00DF4EFC">
        <w:t>kann</w:t>
      </w:r>
      <w:r w:rsidR="00B44826">
        <w:t xml:space="preserve"> nokta skipum atgongd</w:t>
      </w:r>
      <w:r w:rsidR="003D50BB">
        <w:t xml:space="preserve"> í havn</w:t>
      </w:r>
      <w:r w:rsidR="00B44826">
        <w:t xml:space="preserve"> og at fara úr havn, um skipið ikki hevur kravd sertifikat. Heimildirnar hjá erhvervs- og vækstministeren snúgva seg m.a. um at áseta reglur í kunngerð og</w:t>
      </w:r>
      <w:r w:rsidR="00DF4EFC">
        <w:t xml:space="preserve"> at </w:t>
      </w:r>
      <w:r w:rsidR="0099512F">
        <w:t>deleg</w:t>
      </w:r>
      <w:r w:rsidR="00DF4EFC">
        <w:t>era</w:t>
      </w:r>
      <w:r w:rsidR="0099512F">
        <w:t xml:space="preserve"> avgerðarheimild</w:t>
      </w:r>
      <w:r w:rsidR="00DF4EFC">
        <w:t>ir</w:t>
      </w:r>
      <w:r w:rsidR="0099512F">
        <w:t xml:space="preserve"> til Søfartsstyrelsen.</w:t>
      </w:r>
    </w:p>
    <w:p w14:paraId="121D1B0B" w14:textId="3FF64C27" w:rsidR="00E60021" w:rsidRDefault="00E60021" w:rsidP="000A129D">
      <w:pPr>
        <w:spacing w:after="0"/>
        <w:jc w:val="both"/>
        <w:rPr>
          <w:b/>
        </w:rPr>
      </w:pPr>
    </w:p>
    <w:p w14:paraId="66D44E74" w14:textId="77777777" w:rsidR="00DF4EFC" w:rsidRPr="000A129D" w:rsidRDefault="00DF4EFC" w:rsidP="000A129D">
      <w:pPr>
        <w:spacing w:after="0"/>
        <w:jc w:val="both"/>
        <w:rPr>
          <w:b/>
        </w:rPr>
      </w:pPr>
    </w:p>
    <w:p w14:paraId="01A31E83" w14:textId="77777777" w:rsidR="00E60021" w:rsidRPr="000A129D" w:rsidRDefault="00E60021" w:rsidP="000A129D">
      <w:pPr>
        <w:spacing w:after="0"/>
        <w:rPr>
          <w:b/>
        </w:rPr>
      </w:pPr>
      <w:r w:rsidRPr="000A129D">
        <w:rPr>
          <w:b/>
        </w:rPr>
        <w:t>1.3. Endamálið við uppskotinum</w:t>
      </w:r>
    </w:p>
    <w:p w14:paraId="3F092492" w14:textId="175DDA03" w:rsidR="00B21A3D" w:rsidRDefault="00B21A3D" w:rsidP="0099512F">
      <w:pPr>
        <w:spacing w:after="0"/>
      </w:pPr>
      <w:r>
        <w:t xml:space="preserve">Endamálið við hesum lógaruppskoti er at nágreina, hvør føroyskur myndugleiki hevur tær ymsu skyldurnar og heimildirnar </w:t>
      </w:r>
      <w:r w:rsidR="00DF4EFC">
        <w:t xml:space="preserve">sambært sjólógini </w:t>
      </w:r>
      <w:r>
        <w:t>eftir yvirtøkuna</w:t>
      </w:r>
      <w:r w:rsidR="0099512F">
        <w:t xml:space="preserve"> tann 29. juli 2025</w:t>
      </w:r>
      <w:r>
        <w:t xml:space="preserve">. </w:t>
      </w:r>
    </w:p>
    <w:p w14:paraId="4915EBFD" w14:textId="690B29CA" w:rsidR="0099512F" w:rsidRDefault="0099512F" w:rsidP="0099512F">
      <w:pPr>
        <w:spacing w:after="0"/>
      </w:pPr>
    </w:p>
    <w:p w14:paraId="415F9AD0" w14:textId="61A0CAD1" w:rsidR="0099512F" w:rsidRDefault="0099512F" w:rsidP="0099512F">
      <w:pPr>
        <w:spacing w:after="0"/>
      </w:pPr>
      <w:r>
        <w:t>Skotið verður upp, at tær ásetingarnar, har heimildir eru hjá Søfartsstyrelsen, verða broyttar soleiðis, at heimildirnar aftaná yvirtøkuna verða hjá Sjóvinnustýrinum. Skotið verður eisini upp, at tær heimildir, sum í dag eru hjá erhvervs- og vækstministeren aftaná yvirtøkuna eru hjá landsstýrinum.</w:t>
      </w:r>
    </w:p>
    <w:p w14:paraId="5CCCBED8" w14:textId="77777777" w:rsidR="00B21A3D" w:rsidRDefault="00B21A3D" w:rsidP="0099512F">
      <w:pPr>
        <w:spacing w:after="0"/>
      </w:pPr>
    </w:p>
    <w:p w14:paraId="35C23B16" w14:textId="77777777" w:rsidR="00B21A3D" w:rsidRDefault="00B21A3D" w:rsidP="0099512F">
      <w:pPr>
        <w:spacing w:after="0"/>
      </w:pPr>
      <w:r>
        <w:lastRenderedPageBreak/>
        <w:t>Í aðrar mátar stendur verandi lóggáva á økinum við, sbr. § 5 í yvirtøkulógini (lóg nr. 79 frá 12. mai 2005) og sbr. § 13 í heimastýrislógini (Lov nr. 11 frá 31. mars 1948).</w:t>
      </w:r>
    </w:p>
    <w:p w14:paraId="776193EE" w14:textId="77777777" w:rsidR="00B21A3D" w:rsidRDefault="00B21A3D" w:rsidP="0099512F">
      <w:pPr>
        <w:spacing w:after="0"/>
      </w:pPr>
    </w:p>
    <w:p w14:paraId="7575029A" w14:textId="2F6FF3FE" w:rsidR="00B21A3D" w:rsidRDefault="00B21A3D" w:rsidP="0099512F">
      <w:pPr>
        <w:spacing w:after="0"/>
      </w:pPr>
      <w:r>
        <w:t>Í uppskotinum verður í fleiri førum nevnt</w:t>
      </w:r>
      <w:r w:rsidR="0099512F">
        <w:t>,</w:t>
      </w:r>
      <w:r>
        <w:t xml:space="preserve"> at heimildir verða lagdar til “Landsstýrið”. Orðingin verður brúkt fyri at hava ein kynsneutralan málburð. Men, tað merkir, sbr. </w:t>
      </w:r>
      <w:r w:rsidR="00DF4EFC">
        <w:t>M</w:t>
      </w:r>
      <w:r>
        <w:t>inisterialskipanini</w:t>
      </w:r>
      <w:r w:rsidR="00DF4EFC">
        <w:t>,</w:t>
      </w:r>
      <w:r>
        <w:t xml:space="preserve"> sum er ásett í stýrisskipanarlógini § 33, stk. 1, at heimildin liggur hjá tí landsstýriskvinnuni ella tí landsstýr</w:t>
      </w:r>
      <w:r w:rsidR="0099512F">
        <w:t>i</w:t>
      </w:r>
      <w:r>
        <w:t>smanninum</w:t>
      </w:r>
      <w:r w:rsidR="0099512F">
        <w:t>,</w:t>
      </w:r>
      <w:r>
        <w:t xml:space="preserve"> sum løgmaður hevur sett at røkja málsøkið.</w:t>
      </w:r>
    </w:p>
    <w:p w14:paraId="2710EE76" w14:textId="77777777" w:rsidR="00E60021" w:rsidRPr="000A129D" w:rsidRDefault="00E60021" w:rsidP="000A129D">
      <w:pPr>
        <w:spacing w:after="0"/>
        <w:jc w:val="both"/>
      </w:pPr>
    </w:p>
    <w:p w14:paraId="79D2B39F" w14:textId="34ADB217" w:rsidR="00DF4EFC" w:rsidRDefault="00DF4EFC" w:rsidP="00DF4EFC">
      <w:pPr>
        <w:spacing w:after="0"/>
        <w:rPr>
          <w:color w:val="000000"/>
          <w:shd w:val="clear" w:color="auto" w:fill="FFFFFF"/>
        </w:rPr>
      </w:pPr>
      <w:r>
        <w:t xml:space="preserve">Í sambandi við fyrireikingarnar at yvirtaka sjórættin er komið fram á </w:t>
      </w:r>
      <w:r w:rsidR="00D4503A">
        <w:rPr>
          <w:rStyle w:val="TypografiFed"/>
          <w:b w:val="0"/>
          <w:bCs w:val="0"/>
        </w:rPr>
        <w:t>l</w:t>
      </w:r>
      <w:r>
        <w:rPr>
          <w:rStyle w:val="TypografiFed"/>
          <w:b w:val="0"/>
          <w:bCs w:val="0"/>
        </w:rPr>
        <w:t>ov</w:t>
      </w:r>
      <w:r>
        <w:rPr>
          <w:color w:val="000000"/>
          <w:shd w:val="clear" w:color="auto" w:fill="FFFFFF"/>
        </w:rPr>
        <w:t xml:space="preserve"> </w:t>
      </w:r>
      <w:hyperlink r:id="rId10" w:history="1">
        <w:r w:rsidRPr="00DB71E7">
          <w:rPr>
            <w:rStyle w:val="Hyperlink"/>
            <w:shd w:val="clear" w:color="auto" w:fill="FFFFFF"/>
          </w:rPr>
          <w:t>nr. 75</w:t>
        </w:r>
      </w:hyperlink>
      <w:r>
        <w:rPr>
          <w:color w:val="000000"/>
          <w:shd w:val="clear" w:color="auto" w:fill="FFFFFF"/>
        </w:rPr>
        <w:t xml:space="preserve"> af 29. april 1904 om Rederes Forpligtelse til at meddele Statistiske Oplysninger, som ændret ved lov nr. 127 af 15. april 1930. Talan er um lóggávu, sum er yvirtikin. Lógin snýr seg um skyldur reiðarans at lata inn hagtøl og um revsing fyri brot á hesa skyldu. </w:t>
      </w:r>
      <w:r w:rsidR="00D4503A">
        <w:rPr>
          <w:color w:val="000000"/>
          <w:shd w:val="clear" w:color="auto" w:fill="FFFFFF"/>
        </w:rPr>
        <w:t>Mett verður ikki, at lógin frá 1904 hevur nakran týdning longur</w:t>
      </w:r>
      <w:r>
        <w:rPr>
          <w:color w:val="000000"/>
          <w:shd w:val="clear" w:color="auto" w:fill="FFFFFF"/>
        </w:rPr>
        <w:t>, tí Hagstova Føroya</w:t>
      </w:r>
      <w:r w:rsidR="00EC74C7">
        <w:rPr>
          <w:color w:val="000000"/>
          <w:shd w:val="clear" w:color="auto" w:fill="FFFFFF"/>
        </w:rPr>
        <w:t xml:space="preserve"> hevur</w:t>
      </w:r>
      <w:r>
        <w:rPr>
          <w:color w:val="000000"/>
          <w:shd w:val="clear" w:color="auto" w:fill="FFFFFF"/>
        </w:rPr>
        <w:t xml:space="preserve"> við heimild í løgtingslóg nr. </w:t>
      </w:r>
      <w:r w:rsidR="00D4503A">
        <w:rPr>
          <w:color w:val="000000"/>
          <w:shd w:val="clear" w:color="auto" w:fill="FFFFFF"/>
        </w:rPr>
        <w:t xml:space="preserve">33 frá 7. mai 1991 </w:t>
      </w:r>
      <w:r w:rsidR="00EC74C7">
        <w:rPr>
          <w:color w:val="000000"/>
          <w:shd w:val="clear" w:color="auto" w:fill="FFFFFF"/>
        </w:rPr>
        <w:t xml:space="preserve">heimild til </w:t>
      </w:r>
      <w:r w:rsidR="00D4503A">
        <w:rPr>
          <w:color w:val="000000"/>
          <w:shd w:val="clear" w:color="auto" w:fill="FFFFFF"/>
        </w:rPr>
        <w:t>krevja allar neyðugar upplýsingar frá einstaklingum, fyritøkum, feløgum og stovnum við heimstaði ella virksemi í Føroyum.</w:t>
      </w:r>
      <w:r>
        <w:rPr>
          <w:color w:val="000000"/>
          <w:shd w:val="clear" w:color="auto" w:fill="FFFFFF"/>
        </w:rPr>
        <w:t xml:space="preserve"> </w:t>
      </w:r>
      <w:r w:rsidR="00D4503A">
        <w:rPr>
          <w:color w:val="000000"/>
          <w:shd w:val="clear" w:color="auto" w:fill="FFFFFF"/>
        </w:rPr>
        <w:t>Skotið verður</w:t>
      </w:r>
      <w:r w:rsidR="00EC74C7">
        <w:rPr>
          <w:color w:val="000000"/>
          <w:shd w:val="clear" w:color="auto" w:fill="FFFFFF"/>
        </w:rPr>
        <w:t xml:space="preserve"> tí</w:t>
      </w:r>
      <w:r w:rsidR="00D4503A">
        <w:rPr>
          <w:color w:val="000000"/>
          <w:shd w:val="clear" w:color="auto" w:fill="FFFFFF"/>
        </w:rPr>
        <w:t xml:space="preserve"> upp, at hendan lógin </w:t>
      </w:r>
      <w:r w:rsidR="00EC74C7">
        <w:rPr>
          <w:color w:val="000000"/>
          <w:shd w:val="clear" w:color="auto" w:fill="FFFFFF"/>
        </w:rPr>
        <w:t xml:space="preserve">nú </w:t>
      </w:r>
      <w:r w:rsidR="00D4503A">
        <w:rPr>
          <w:color w:val="000000"/>
          <w:shd w:val="clear" w:color="auto" w:fill="FFFFFF"/>
        </w:rPr>
        <w:t>verður sett úr gildi.</w:t>
      </w:r>
    </w:p>
    <w:p w14:paraId="2139A030" w14:textId="77777777" w:rsidR="00DF4EFC" w:rsidRDefault="00DF4EFC" w:rsidP="00DF4EFC">
      <w:pPr>
        <w:spacing w:after="0"/>
      </w:pPr>
    </w:p>
    <w:p w14:paraId="4F98F09E" w14:textId="77777777" w:rsidR="00E60021" w:rsidRPr="000A129D" w:rsidRDefault="00E60021" w:rsidP="000A129D">
      <w:pPr>
        <w:spacing w:after="0"/>
        <w:jc w:val="both"/>
        <w:rPr>
          <w:b/>
        </w:rPr>
      </w:pPr>
    </w:p>
    <w:p w14:paraId="3953CFBD" w14:textId="77777777" w:rsidR="00E60021" w:rsidRPr="000A129D" w:rsidRDefault="00E60021" w:rsidP="000A129D">
      <w:pPr>
        <w:spacing w:after="0"/>
        <w:rPr>
          <w:b/>
        </w:rPr>
      </w:pPr>
      <w:r w:rsidRPr="000A129D">
        <w:rPr>
          <w:b/>
        </w:rPr>
        <w:t>1.4. Samandráttur av nýskipanini við uppskotinum</w:t>
      </w:r>
    </w:p>
    <w:p w14:paraId="2DFD48F9" w14:textId="5F1DF23F" w:rsidR="00B21A3D" w:rsidRPr="00771B25" w:rsidRDefault="00B21A3D" w:rsidP="00B21A3D">
      <w:pPr>
        <w:spacing w:after="0"/>
      </w:pPr>
      <w:r>
        <w:t>Við hesum lógaruppskoti verður nágreinað</w:t>
      </w:r>
      <w:r w:rsidR="00D4503A">
        <w:t xml:space="preserve"> í sjólógini</w:t>
      </w:r>
      <w:r>
        <w:t>, hvør føroyskur myndugleiki hevur tær ymsu skyldurnar og heimildirnar eftir yvirtøkuna</w:t>
      </w:r>
      <w:r w:rsidR="00D4503A">
        <w:t>. Eisini verður skotið upp at seta úr gildi eina eldri lóg</w:t>
      </w:r>
      <w:r w:rsidR="00EC74C7">
        <w:t xml:space="preserve"> frá 1904</w:t>
      </w:r>
      <w:r w:rsidR="00D4503A">
        <w:t xml:space="preserve"> um skyldu reiðarans at lata inn </w:t>
      </w:r>
      <w:r w:rsidR="00EC74C7">
        <w:t>hagtøl.</w:t>
      </w:r>
      <w:r w:rsidR="00D4503A">
        <w:t xml:space="preserve"> </w:t>
      </w:r>
    </w:p>
    <w:p w14:paraId="75B8EA18" w14:textId="77777777" w:rsidR="00E60021" w:rsidRPr="000A129D" w:rsidRDefault="00E60021" w:rsidP="000A129D">
      <w:pPr>
        <w:spacing w:after="0"/>
        <w:jc w:val="both"/>
      </w:pPr>
    </w:p>
    <w:p w14:paraId="51F98C29" w14:textId="77777777" w:rsidR="00E60021" w:rsidRPr="000A129D" w:rsidRDefault="00E60021" w:rsidP="000A129D">
      <w:pPr>
        <w:spacing w:after="0"/>
        <w:jc w:val="both"/>
        <w:rPr>
          <w:b/>
        </w:rPr>
      </w:pPr>
    </w:p>
    <w:p w14:paraId="74DD5104" w14:textId="77777777" w:rsidR="00B21A3D" w:rsidRDefault="00E60021" w:rsidP="00B21A3D">
      <w:pPr>
        <w:spacing w:after="0"/>
        <w:rPr>
          <w:b/>
        </w:rPr>
      </w:pPr>
      <w:r w:rsidRPr="000A129D">
        <w:rPr>
          <w:b/>
        </w:rPr>
        <w:t>1.5. Ummæli og ummælisskjal</w:t>
      </w:r>
    </w:p>
    <w:p w14:paraId="20A433A0" w14:textId="5C6CB0A5" w:rsidR="00EC74C7" w:rsidRDefault="00EC74C7" w:rsidP="00EC74C7">
      <w:pPr>
        <w:pStyle w:val="Default"/>
        <w:rPr>
          <w:color w:val="auto"/>
          <w:lang w:val="fo-FO"/>
        </w:rPr>
      </w:pPr>
      <w:r>
        <w:rPr>
          <w:color w:val="auto"/>
          <w:lang w:val="fo-FO"/>
        </w:rPr>
        <w:t xml:space="preserve">Uppskotið er sent til ummælis hjá Umhvørvismálaráðnum, Løgmálaráðnum, Fiskivinnu- og samferðslumálaráðnum, </w:t>
      </w:r>
      <w:bookmarkStart w:id="2" w:name="_Hlk129613203"/>
      <w:r>
        <w:rPr>
          <w:color w:val="auto"/>
          <w:lang w:val="fo-FO"/>
        </w:rPr>
        <w:t>Sjóvinnustýrinum, Umhvørvisstovuni, Heilsufrøðiligu starvsstovuni, Kommunufelagnum, Landsverki, MRCC, Vinnuháskúlanum, Vinnustovninum, Vinnuhúsinum, VØRN, Reiðarafelagið fyri Handilsskip, Føroya Reiðarafelag, Føroya Skipara- og Navigatørfelag, Maskinmeistarafelagnum og Føroya Fiskimannafelag.</w:t>
      </w:r>
      <w:bookmarkEnd w:id="2"/>
    </w:p>
    <w:p w14:paraId="6E375C55" w14:textId="565D47B5" w:rsidR="00E60021" w:rsidRPr="000A129D" w:rsidRDefault="00E60021" w:rsidP="00B21A3D">
      <w:pPr>
        <w:spacing w:after="0"/>
      </w:pPr>
    </w:p>
    <w:p w14:paraId="5CDE0C28" w14:textId="77777777" w:rsidR="00E60021" w:rsidRPr="000A129D" w:rsidRDefault="00E60021" w:rsidP="00B21A3D">
      <w:pPr>
        <w:spacing w:after="0"/>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63FB85D5" w14:textId="77777777" w:rsidR="00B21A3D" w:rsidRDefault="00B21A3D" w:rsidP="00EC74C7">
      <w:pPr>
        <w:spacing w:after="0"/>
      </w:pPr>
      <w:r>
        <w:t>Tað standast ikki fíggjarligar avleiðingar av uppskotinum, av tí at broytingarnar eru ein avleiðing av yvirtøkuuppskotinum av sjórættarmálsøkinum.</w:t>
      </w:r>
    </w:p>
    <w:p w14:paraId="434A1924" w14:textId="77777777" w:rsidR="00B21A3D" w:rsidRDefault="00B21A3D" w:rsidP="00EC74C7">
      <w:pPr>
        <w:spacing w:after="0"/>
      </w:pPr>
    </w:p>
    <w:p w14:paraId="0CB34EFA" w14:textId="77777777" w:rsidR="00B21A3D" w:rsidRDefault="00B21A3D" w:rsidP="00EC74C7">
      <w:pPr>
        <w:spacing w:after="0"/>
      </w:pPr>
      <w:r>
        <w:t xml:space="preserve">Fíggjarligu avleiðingarnar av sjálvum  sjórættarmálsøkinum eru lýstar í kap. 2.1. í løgtingsmáli </w:t>
      </w:r>
      <w:r w:rsidRPr="007C4EFC">
        <w:t>nr. xx/202</w:t>
      </w:r>
      <w:r>
        <w:t>3</w:t>
      </w:r>
      <w:r w:rsidRPr="007C4EFC">
        <w:t xml:space="preserve">: </w:t>
      </w:r>
      <w:r w:rsidRPr="00AA73CC">
        <w:t xml:space="preserve">Uppskot til løgtingslóg um broyting í løgtingslóg um ræði á málum og málsøkjum </w:t>
      </w:r>
      <w:r w:rsidRPr="00872731">
        <w:t>(Yvirtøka av málsøkinum sjórættur)</w:t>
      </w:r>
    </w:p>
    <w:p w14:paraId="65C9BBC8" w14:textId="77777777" w:rsidR="00E60021" w:rsidRPr="000A129D" w:rsidRDefault="00E60021" w:rsidP="000A129D">
      <w:pPr>
        <w:spacing w:after="0"/>
        <w:jc w:val="both"/>
      </w:pPr>
    </w:p>
    <w:p w14:paraId="0735C4CC" w14:textId="77777777" w:rsidR="00E60021" w:rsidRPr="000A129D" w:rsidRDefault="00E60021"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67D4D38A" w14:textId="55CAB4E6" w:rsidR="00B21A3D" w:rsidRDefault="00B21A3D" w:rsidP="00EC74C7">
      <w:pPr>
        <w:spacing w:after="0"/>
      </w:pPr>
      <w:r>
        <w:t xml:space="preserve">Tað standast ikki umsitingarligar avleiðingar av uppskotinum, av tí at broytingarnar eru ein avleiðing av yvirtøkuuppskotinum av </w:t>
      </w:r>
      <w:r w:rsidR="00EC74C7">
        <w:t>sjórættarmálsøkinum</w:t>
      </w:r>
      <w:r>
        <w:t>.</w:t>
      </w:r>
    </w:p>
    <w:p w14:paraId="6AC4344A" w14:textId="77777777" w:rsidR="00B21A3D" w:rsidRDefault="00B21A3D" w:rsidP="00EC74C7">
      <w:pPr>
        <w:spacing w:after="0"/>
      </w:pPr>
    </w:p>
    <w:p w14:paraId="0416EEF3" w14:textId="355CDCD3" w:rsidR="00B21A3D" w:rsidRDefault="00B21A3D" w:rsidP="00EC74C7">
      <w:pPr>
        <w:spacing w:after="0"/>
      </w:pPr>
      <w:r>
        <w:t>Umsitingarligu avleiðingarnar av sjálvum</w:t>
      </w:r>
      <w:r w:rsidR="00EC74C7">
        <w:t xml:space="preserve"> </w:t>
      </w:r>
      <w:r>
        <w:t xml:space="preserve">sjórættarmálsøkinum eru lýstar í kap. 2.2. í løgtingsmáli </w:t>
      </w:r>
      <w:r w:rsidRPr="007C4EFC">
        <w:t>nr. xx/202</w:t>
      </w:r>
      <w:r>
        <w:t>3</w:t>
      </w:r>
      <w:r w:rsidRPr="007C4EFC">
        <w:t xml:space="preserve">: </w:t>
      </w:r>
      <w:r w:rsidRPr="00AA73CC">
        <w:t xml:space="preserve">Uppskot til løgtingslóg um broyting í løgtingslóg um ræði á málum og málsøkjum </w:t>
      </w:r>
      <w:r w:rsidRPr="00872731">
        <w:t>(Yvirtøka av málsøkinum sjórættur</w:t>
      </w:r>
      <w:r w:rsidR="00EC74C7">
        <w:t>.</w:t>
      </w:r>
      <w:r w:rsidRPr="00872731">
        <w:t>)</w:t>
      </w:r>
    </w:p>
    <w:p w14:paraId="6FD90450" w14:textId="77777777" w:rsidR="00E60021" w:rsidRPr="000A129D" w:rsidRDefault="00E60021" w:rsidP="000A129D">
      <w:pPr>
        <w:spacing w:after="0"/>
        <w:jc w:val="both"/>
      </w:pPr>
    </w:p>
    <w:p w14:paraId="73876054" w14:textId="77777777" w:rsidR="00E60021" w:rsidRPr="000A129D" w:rsidRDefault="00E6002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5AD6EEFB" w14:textId="77777777" w:rsidR="00B21A3D" w:rsidRPr="00771B25" w:rsidRDefault="00B21A3D" w:rsidP="00B21A3D">
      <w:pPr>
        <w:spacing w:after="0"/>
        <w:jc w:val="both"/>
      </w:pPr>
      <w:r>
        <w:t>Uppskotið hevur ikki avleiðingar fyri vinnuna.</w:t>
      </w:r>
    </w:p>
    <w:p w14:paraId="2F20AF20" w14:textId="77777777" w:rsidR="00E60021" w:rsidRPr="000A129D" w:rsidRDefault="00E60021" w:rsidP="000A129D">
      <w:pPr>
        <w:spacing w:after="0"/>
        <w:jc w:val="both"/>
      </w:pPr>
    </w:p>
    <w:p w14:paraId="13EB3851"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0F2AB593" w14:textId="7716B1E8" w:rsidR="00E60021" w:rsidRDefault="00B21A3D" w:rsidP="000A129D">
      <w:pPr>
        <w:spacing w:after="0"/>
        <w:jc w:val="both"/>
      </w:pPr>
      <w:r>
        <w:t>Uppskotið hevur ikki avleiðingar fyri umhvørvið.</w:t>
      </w:r>
    </w:p>
    <w:p w14:paraId="3CB40F29" w14:textId="340C67F8" w:rsidR="00B21A3D" w:rsidRDefault="00B21A3D" w:rsidP="000A129D">
      <w:pPr>
        <w:spacing w:after="0"/>
        <w:jc w:val="both"/>
      </w:pPr>
    </w:p>
    <w:p w14:paraId="5AFD535C" w14:textId="77777777" w:rsidR="009871AC" w:rsidRPr="000A129D" w:rsidRDefault="009871AC"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38689428" w14:textId="591F7374" w:rsidR="00E60021" w:rsidRPr="000A129D" w:rsidRDefault="009871AC" w:rsidP="000A129D">
      <w:pPr>
        <w:spacing w:after="0"/>
        <w:jc w:val="both"/>
      </w:pPr>
      <w:r>
        <w:t>Uppskotið hevur ikki avleiðingar fyri serstøk øki í landinum.</w:t>
      </w:r>
    </w:p>
    <w:p w14:paraId="1F088F2F" w14:textId="77777777" w:rsidR="00E60021" w:rsidRPr="000A129D" w:rsidRDefault="00E60021"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502627AF" w14:textId="77777777" w:rsidR="009871AC" w:rsidRPr="00771B25" w:rsidRDefault="009871AC" w:rsidP="009871AC">
      <w:pPr>
        <w:spacing w:after="0"/>
      </w:pPr>
      <w:r>
        <w:t>Uppskotið hevur ikki avleiðingar fyri ávísar samfelagsbólkar ella felagsskapir.</w:t>
      </w:r>
    </w:p>
    <w:p w14:paraId="05CE6258" w14:textId="77777777" w:rsidR="00E60021" w:rsidRPr="000A129D" w:rsidRDefault="00E60021" w:rsidP="000A129D">
      <w:pPr>
        <w:spacing w:after="0"/>
        <w:jc w:val="both"/>
      </w:pPr>
    </w:p>
    <w:p w14:paraId="599F86BA" w14:textId="77777777" w:rsidR="00E60021" w:rsidRPr="000A129D" w:rsidRDefault="00E60021" w:rsidP="000A129D">
      <w:pPr>
        <w:spacing w:after="0"/>
        <w:jc w:val="both"/>
      </w:pPr>
    </w:p>
    <w:p w14:paraId="58006411" w14:textId="77777777" w:rsidR="00E60021" w:rsidRPr="000A129D" w:rsidRDefault="00E60021" w:rsidP="000A129D">
      <w:pPr>
        <w:spacing w:after="0"/>
        <w:rPr>
          <w:b/>
        </w:rPr>
      </w:pPr>
      <w:r w:rsidRPr="000A129D">
        <w:rPr>
          <w:b/>
        </w:rPr>
        <w:t>2.7. Millumtjóðasáttmálar á økinum</w:t>
      </w:r>
    </w:p>
    <w:p w14:paraId="5C7B690E" w14:textId="77777777" w:rsidR="009871AC" w:rsidRDefault="009871AC" w:rsidP="009871AC">
      <w:pPr>
        <w:spacing w:after="0"/>
      </w:pPr>
      <w:r>
        <w:t>Uppskotið hevur ikki avleiðingar fyri millumtjóðasáttmálar.</w:t>
      </w:r>
    </w:p>
    <w:p w14:paraId="2F6F8D3D" w14:textId="77777777" w:rsidR="00E60021" w:rsidRPr="000A129D" w:rsidRDefault="00E60021" w:rsidP="000A129D">
      <w:pPr>
        <w:spacing w:after="0"/>
        <w:jc w:val="both"/>
      </w:pPr>
    </w:p>
    <w:p w14:paraId="658A1C9F" w14:textId="77777777" w:rsidR="00E60021" w:rsidRPr="000A129D" w:rsidRDefault="00E60021" w:rsidP="000A129D">
      <w:pPr>
        <w:spacing w:after="0"/>
        <w:jc w:val="both"/>
      </w:pPr>
    </w:p>
    <w:p w14:paraId="7E78FA31" w14:textId="77777777" w:rsidR="00E60021" w:rsidRPr="000A129D" w:rsidRDefault="00E60021" w:rsidP="000A129D">
      <w:pPr>
        <w:spacing w:after="0"/>
        <w:rPr>
          <w:b/>
        </w:rPr>
      </w:pPr>
      <w:r w:rsidRPr="000A129D">
        <w:rPr>
          <w:b/>
        </w:rPr>
        <w:t>2.8. Tvørgangandi millumtjóðasáttmálar</w:t>
      </w:r>
    </w:p>
    <w:p w14:paraId="70876FCF" w14:textId="77777777" w:rsidR="009871AC" w:rsidRDefault="009871AC" w:rsidP="009871AC">
      <w:pPr>
        <w:pStyle w:val="Listeafsnit"/>
        <w:numPr>
          <w:ilvl w:val="0"/>
          <w:numId w:val="3"/>
        </w:numPr>
        <w:spacing w:after="0"/>
        <w:jc w:val="both"/>
      </w:pPr>
      <w:r w:rsidRPr="00771B25">
        <w:t>Evropeiski mannarættindasáttmál</w:t>
      </w:r>
      <w:r>
        <w:t>i</w:t>
      </w:r>
      <w:r w:rsidRPr="00771B25">
        <w:t>n, EMRS, “Anordning nr. 136 af 25. februar 2000 om ikrafttræden for Færøerne af lov om den europæiske menneskerettighedskonvention”. Sáttmálin varð settur í gildi fyri Føroyar við lóg tann 1. mai 2000.</w:t>
      </w:r>
    </w:p>
    <w:p w14:paraId="16D942E6" w14:textId="77777777" w:rsidR="009871AC" w:rsidRDefault="009871AC" w:rsidP="009871AC">
      <w:pPr>
        <w:spacing w:after="0"/>
        <w:ind w:firstLine="360"/>
        <w:jc w:val="both"/>
      </w:pPr>
    </w:p>
    <w:p w14:paraId="27E83E35" w14:textId="77777777" w:rsidR="009871AC" w:rsidRPr="00BC7723" w:rsidRDefault="009871AC" w:rsidP="009871AC">
      <w:pPr>
        <w:spacing w:after="0"/>
        <w:ind w:firstLine="360"/>
        <w:jc w:val="both"/>
      </w:pPr>
      <w:r>
        <w:t>Uppskotið hevur ikki avleiðingar í mun til nevnda sáttmála.</w:t>
      </w:r>
    </w:p>
    <w:p w14:paraId="13A74A21" w14:textId="77777777" w:rsidR="009871AC" w:rsidRPr="00771B25" w:rsidRDefault="009871AC" w:rsidP="009871AC">
      <w:pPr>
        <w:spacing w:after="0"/>
        <w:jc w:val="both"/>
      </w:pPr>
    </w:p>
    <w:p w14:paraId="13D3836C" w14:textId="77777777" w:rsidR="009871AC" w:rsidRPr="00771B25" w:rsidRDefault="009871AC" w:rsidP="009871AC">
      <w:pPr>
        <w:pStyle w:val="Listeafsnit"/>
        <w:numPr>
          <w:ilvl w:val="0"/>
          <w:numId w:val="3"/>
        </w:numPr>
        <w:spacing w:after="0"/>
        <w:jc w:val="both"/>
      </w:pPr>
      <w:r w:rsidRPr="00771B25">
        <w:t>Sáttmáli Sameindu Tjóða um rættindi hjá einstaklingum, ið bera brek, ið áleggur limalondunum at menna og fremja politikk, lógir og fyrisitingarlig mál, ið skulu tryggja rættindi hjá fólki, ið bera brek.</w:t>
      </w:r>
    </w:p>
    <w:p w14:paraId="346578E3" w14:textId="77777777" w:rsidR="009871AC" w:rsidRDefault="009871AC" w:rsidP="009871AC">
      <w:pPr>
        <w:spacing w:after="0"/>
        <w:ind w:left="360"/>
        <w:jc w:val="both"/>
      </w:pPr>
    </w:p>
    <w:p w14:paraId="33DB6E36" w14:textId="77777777" w:rsidR="009871AC" w:rsidRPr="00771B25" w:rsidRDefault="009871AC" w:rsidP="009871AC">
      <w:pPr>
        <w:spacing w:after="0"/>
        <w:ind w:left="360"/>
        <w:jc w:val="both"/>
      </w:pPr>
      <w:r w:rsidRPr="00771B25">
        <w:t>Sáttmálin varð settur í gildi fyri Føroyar tann 23. august 2009 við “Bekendtgørelse nr. 35 af 15. september 2006 om rettigheder for personer med handicap”.</w:t>
      </w:r>
    </w:p>
    <w:p w14:paraId="041FEDFB" w14:textId="77777777" w:rsidR="009871AC" w:rsidRDefault="009871AC" w:rsidP="009871AC">
      <w:pPr>
        <w:spacing w:after="0"/>
        <w:ind w:firstLine="360"/>
        <w:jc w:val="both"/>
      </w:pPr>
    </w:p>
    <w:p w14:paraId="57F959EC" w14:textId="77777777" w:rsidR="009871AC" w:rsidRDefault="009871AC" w:rsidP="009871AC">
      <w:pPr>
        <w:spacing w:after="0"/>
        <w:ind w:firstLine="360"/>
        <w:jc w:val="both"/>
      </w:pPr>
      <w:r>
        <w:t>Uppskotið hevur ikki avleiðingar í mun til nevnda sáttmála.</w:t>
      </w:r>
    </w:p>
    <w:p w14:paraId="08E02A74" w14:textId="5E0DB2BE" w:rsidR="00E60021" w:rsidRDefault="00E60021" w:rsidP="000A129D">
      <w:pPr>
        <w:spacing w:after="0"/>
        <w:jc w:val="both"/>
      </w:pPr>
    </w:p>
    <w:p w14:paraId="4E8F1B5C" w14:textId="77777777" w:rsidR="009871AC" w:rsidRPr="000A129D" w:rsidRDefault="009871AC" w:rsidP="000A129D">
      <w:pPr>
        <w:spacing w:after="0"/>
        <w:jc w:val="both"/>
      </w:pPr>
    </w:p>
    <w:p w14:paraId="1AC95200" w14:textId="77777777" w:rsidR="00E60021" w:rsidRPr="000A129D" w:rsidRDefault="00E60021" w:rsidP="000A129D">
      <w:pPr>
        <w:spacing w:after="0"/>
        <w:rPr>
          <w:b/>
        </w:rPr>
      </w:pPr>
      <w:r w:rsidRPr="000A129D">
        <w:rPr>
          <w:b/>
        </w:rPr>
        <w:t>2.9. Markaforðingar</w:t>
      </w:r>
    </w:p>
    <w:p w14:paraId="63196752" w14:textId="77777777" w:rsidR="009871AC" w:rsidRPr="00BC7723" w:rsidRDefault="009871AC" w:rsidP="009871AC">
      <w:pPr>
        <w:spacing w:after="0"/>
        <w:jc w:val="both"/>
      </w:pPr>
      <w:r>
        <w:t>Uppskotið hevur ikki slíkar avleiðingar.</w:t>
      </w:r>
    </w:p>
    <w:p w14:paraId="300FF30B" w14:textId="77777777" w:rsidR="00E60021" w:rsidRPr="000A129D" w:rsidRDefault="00E60021" w:rsidP="000A129D">
      <w:pPr>
        <w:spacing w:after="0"/>
        <w:jc w:val="both"/>
      </w:pP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2.10. Revsing, fyrisitingarligar sektir, pantiheimildir ella onnur størri inntriv</w:t>
      </w:r>
    </w:p>
    <w:p w14:paraId="4B63CFB5" w14:textId="77777777" w:rsidR="009871AC" w:rsidRDefault="009871AC" w:rsidP="009871AC">
      <w:pPr>
        <w:spacing w:after="0"/>
      </w:pPr>
      <w:r>
        <w:t>Uppskotið hevur ikki slíkar avleiðingar.</w:t>
      </w:r>
    </w:p>
    <w:p w14:paraId="3759D01A" w14:textId="77777777" w:rsidR="00E60021" w:rsidRPr="000A129D" w:rsidRDefault="00E60021" w:rsidP="000A129D">
      <w:pPr>
        <w:spacing w:after="0"/>
        <w:jc w:val="both"/>
      </w:pPr>
    </w:p>
    <w:p w14:paraId="0B914805" w14:textId="77777777" w:rsidR="00E60021" w:rsidRPr="000A129D" w:rsidRDefault="00E60021"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79B8D012" w14:textId="1A0B0B32" w:rsidR="00E60021" w:rsidRDefault="009871AC" w:rsidP="000A129D">
      <w:pPr>
        <w:spacing w:after="0"/>
        <w:jc w:val="both"/>
      </w:pPr>
      <w:r>
        <w:t>Uppskotið hevur ikki slíkar avleiðingar.</w:t>
      </w:r>
    </w:p>
    <w:p w14:paraId="34B9337D" w14:textId="77777777" w:rsidR="009871AC" w:rsidRPr="000A129D" w:rsidRDefault="009871AC" w:rsidP="000A129D">
      <w:pPr>
        <w:spacing w:after="0"/>
        <w:jc w:val="both"/>
        <w:rPr>
          <w:b/>
        </w:rPr>
      </w:pPr>
    </w:p>
    <w:p w14:paraId="421346F0" w14:textId="77777777" w:rsidR="00E60021" w:rsidRPr="000A129D" w:rsidRDefault="00E60021"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7076F89C" w14:textId="77777777" w:rsidR="009871AC" w:rsidRDefault="009871AC" w:rsidP="009871AC">
      <w:pPr>
        <w:spacing w:after="0"/>
        <w:jc w:val="both"/>
      </w:pPr>
      <w:r>
        <w:t>Uppskotið hevur ikki slíkar avleiðingar.</w:t>
      </w:r>
    </w:p>
    <w:p w14:paraId="3D5E7FBD" w14:textId="77777777" w:rsidR="00E60021" w:rsidRPr="000A129D" w:rsidRDefault="00E60021" w:rsidP="000A129D">
      <w:pPr>
        <w:spacing w:after="0"/>
        <w:jc w:val="both"/>
        <w:rPr>
          <w:b/>
        </w:rPr>
      </w:pP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1F2C5B48" w14:textId="77777777" w:rsidR="009871AC" w:rsidRDefault="009871AC" w:rsidP="009871AC">
      <w:pPr>
        <w:spacing w:after="0"/>
        <w:jc w:val="both"/>
      </w:pPr>
      <w:r>
        <w:t>Uppskotið hevur ikki slíkar avleiðingar.</w:t>
      </w:r>
    </w:p>
    <w:p w14:paraId="682C84E7" w14:textId="77777777" w:rsidR="00E60021" w:rsidRPr="000A129D" w:rsidRDefault="00E60021" w:rsidP="000A129D">
      <w:pPr>
        <w:spacing w:after="0"/>
        <w:jc w:val="both"/>
        <w:rPr>
          <w:b/>
        </w:rPr>
      </w:pPr>
    </w:p>
    <w:p w14:paraId="0EF39259" w14:textId="77777777" w:rsidR="00E60021" w:rsidRPr="000A129D" w:rsidRDefault="00E60021" w:rsidP="000A129D">
      <w:pPr>
        <w:spacing w:after="0"/>
        <w:jc w:val="both"/>
        <w:rPr>
          <w:b/>
        </w:rPr>
      </w:pPr>
    </w:p>
    <w:p w14:paraId="3142208C" w14:textId="77777777" w:rsidR="00E60021" w:rsidRPr="000A129D" w:rsidRDefault="00E60021" w:rsidP="000A129D">
      <w:pPr>
        <w:spacing w:after="0"/>
        <w:rPr>
          <w:b/>
        </w:rPr>
      </w:pPr>
      <w:r w:rsidRPr="000A129D">
        <w:rPr>
          <w:b/>
        </w:rPr>
        <w:t>2.14. Leggur lógaruppskotið heimildir til landsstýrismannin, ein stovn undir landsstýrinum ella til kommunur?</w:t>
      </w:r>
    </w:p>
    <w:p w14:paraId="0D7771F1" w14:textId="77777777" w:rsidR="009871AC" w:rsidRPr="00AC514E" w:rsidRDefault="009871AC" w:rsidP="009871AC">
      <w:pPr>
        <w:spacing w:after="0"/>
        <w:jc w:val="both"/>
      </w:pPr>
      <w:r>
        <w:t>Ja, við yvirtøkuni fær landsstýrismaðurin ella landsstýriskvinnan á økinum heimildirnar, sum higartil hava ligið hjá donskum ráðharra.</w:t>
      </w:r>
    </w:p>
    <w:p w14:paraId="774892B6" w14:textId="77777777" w:rsidR="00E60021" w:rsidRPr="000A129D" w:rsidRDefault="00E60021" w:rsidP="000A129D">
      <w:pPr>
        <w:spacing w:after="0"/>
        <w:jc w:val="both"/>
        <w:rPr>
          <w:b/>
        </w:rPr>
      </w:pPr>
    </w:p>
    <w:p w14:paraId="3631532B" w14:textId="77777777" w:rsidR="00E60021" w:rsidRPr="000A129D" w:rsidRDefault="00E60021"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185427DF" w14:textId="76D15F60" w:rsidR="00E60021" w:rsidRDefault="009871AC" w:rsidP="000A129D">
      <w:pPr>
        <w:spacing w:after="0"/>
        <w:jc w:val="both"/>
      </w:pPr>
      <w:r>
        <w:t>Uppskotið hevur ikki slíkar avleiðingar.</w:t>
      </w:r>
    </w:p>
    <w:p w14:paraId="5944D392" w14:textId="77777777" w:rsidR="009871AC" w:rsidRPr="000A129D" w:rsidRDefault="009871AC" w:rsidP="000A129D">
      <w:pPr>
        <w:spacing w:after="0"/>
        <w:jc w:val="both"/>
        <w:rPr>
          <w:b/>
        </w:rPr>
      </w:pP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4C1FF7E8" w14:textId="77777777" w:rsidR="009871AC" w:rsidRDefault="009871AC" w:rsidP="009871AC">
      <w:pPr>
        <w:spacing w:after="0"/>
      </w:pPr>
      <w:r>
        <w:t>Uppskotið hevur ikki slíkar avleiðingar.</w:t>
      </w:r>
    </w:p>
    <w:p w14:paraId="2821F8A0" w14:textId="77777777" w:rsidR="00E60021" w:rsidRPr="000A129D" w:rsidRDefault="00E60021" w:rsidP="000A129D">
      <w:pPr>
        <w:spacing w:after="0"/>
        <w:jc w:val="both"/>
      </w:pPr>
    </w:p>
    <w:p w14:paraId="3A4BDDE1" w14:textId="77777777" w:rsidR="00E60021" w:rsidRPr="000A129D" w:rsidRDefault="00E60021" w:rsidP="000A129D">
      <w:pPr>
        <w:spacing w:after="0"/>
        <w:jc w:val="both"/>
      </w:pPr>
    </w:p>
    <w:p w14:paraId="0B8BCCB8" w14:textId="77777777" w:rsidR="00E60021" w:rsidRPr="000A129D" w:rsidRDefault="00E60021" w:rsidP="000A129D">
      <w:pPr>
        <w:spacing w:after="0"/>
        <w:jc w:val="both"/>
        <w:rPr>
          <w:b/>
        </w:rPr>
      </w:pPr>
      <w:r w:rsidRPr="000A129D">
        <w:rPr>
          <w:b/>
        </w:rPr>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39E6C2CC" w:rsidR="00E60021" w:rsidRPr="000A129D" w:rsidRDefault="00EC74C7" w:rsidP="000A129D">
                <w:pPr>
                  <w:spacing w:after="0"/>
                  <w:jc w:val="center"/>
                  <w:rPr>
                    <w:rFonts w:ascii="Times New Roman" w:hAnsi="Times New Roman"/>
                    <w:bCs/>
                    <w:sz w:val="20"/>
                    <w:szCs w:val="20"/>
                  </w:rPr>
                </w:pPr>
                <w:r>
                  <w:rPr>
                    <w:rFonts w:ascii="Times New Roman" w:hAnsi="Times New Roman"/>
                    <w:bCs/>
                    <w:sz w:val="20"/>
                    <w:szCs w:val="20"/>
                  </w:rPr>
                  <w:t>Nei</w:t>
                </w:r>
              </w:p>
            </w:tc>
          </w:sdtContent>
        </w:sdt>
        <w:sdt>
          <w:sdtPr>
            <w:rPr>
              <w:bCs/>
              <w:sz w:val="20"/>
              <w:szCs w:val="20"/>
            </w:rPr>
            <w:id w:val="-220371911"/>
            <w:placeholder>
              <w:docPart w:val="C0102732E438477B8B2537D67378081F"/>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3BC1438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sdt>
          <w:sdtPr>
            <w:rPr>
              <w:bCs/>
              <w:sz w:val="20"/>
              <w:szCs w:val="20"/>
            </w:rPr>
            <w:id w:val="1001774417"/>
            <w:placeholder>
              <w:docPart w:val="6FAD92F09DE54892ACD4F5C87A2F2A87"/>
            </w:placeholder>
            <w:comboBox>
              <w:listItem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00486C09"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sdt>
          <w:sdtPr>
            <w:rPr>
              <w:bCs/>
              <w:sz w:val="20"/>
              <w:szCs w:val="20"/>
            </w:rPr>
            <w:id w:val="-722052874"/>
            <w:placeholder>
              <w:docPart w:val="4941FBC0F63243C1B107B2934C80605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75654E83"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sdt>
          <w:sdtPr>
            <w:rPr>
              <w:bCs/>
              <w:sz w:val="20"/>
              <w:szCs w:val="20"/>
            </w:rPr>
            <w:id w:val="1212457157"/>
            <w:placeholder>
              <w:docPart w:val="12928606283A4053A2CBEB6A3A10861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4A81EF1A"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lastRenderedPageBreak/>
              <w:t>Umsitingarligar avleiðingar</w:t>
            </w:r>
          </w:p>
        </w:tc>
        <w:sdt>
          <w:sdtPr>
            <w:rPr>
              <w:sz w:val="20"/>
            </w:rPr>
            <w:id w:val="463475165"/>
            <w:placeholder>
              <w:docPart w:val="109BE2C0C0424DB79002A175E6287E5D"/>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60570D4D" w:rsidR="00E60021" w:rsidRPr="000A129D" w:rsidRDefault="00EC74C7" w:rsidP="000A129D">
                <w:pPr>
                  <w:spacing w:after="0"/>
                  <w:jc w:val="center"/>
                  <w:rPr>
                    <w:rFonts w:ascii="Times New Roman" w:hAnsi="Times New Roman"/>
                    <w:sz w:val="20"/>
                  </w:rPr>
                </w:pPr>
                <w:r>
                  <w:rPr>
                    <w:rFonts w:ascii="Times New Roman" w:hAnsi="Times New Roman"/>
                    <w:sz w:val="20"/>
                  </w:rPr>
                  <w:t>Nei</w:t>
                </w:r>
              </w:p>
            </w:tc>
          </w:sdtContent>
        </w:sdt>
        <w:sdt>
          <w:sdtPr>
            <w:rPr>
              <w:sz w:val="20"/>
            </w:rPr>
            <w:id w:val="193965219"/>
            <w:placeholder>
              <w:docPart w:val="307A892DACFA481CB60E4E4458791792"/>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39202818"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732535479"/>
            <w:placeholder>
              <w:docPart w:val="2101F787A1374ADD9574E9BE88F2353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21AEE881"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247317771"/>
            <w:placeholder>
              <w:docPart w:val="38D399C752A24706A31899876E83DF43"/>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4E1A50CA"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937699706"/>
            <w:placeholder>
              <w:docPart w:val="BC8A4B236D1B4961AD64B5F5092304F1"/>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629A2A80"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4F5D5787"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69170381"/>
            <w:placeholder>
              <w:docPart w:val="57AA0BE6F90E4A9E98B3B3D9566E7E09"/>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4AF3A684"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469403764"/>
            <w:placeholder>
              <w:docPart w:val="24FF557617BA422584DE17D731ACA87E"/>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0047F2F1"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456685929"/>
            <w:placeholder>
              <w:docPart w:val="0C8A9E75AC584EA0BF1941CFE4A7A44C"/>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633FCAFC"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671832337"/>
            <w:placeholder>
              <w:docPart w:val="701BE18FCBFC4F0C91972D93BA0C900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215B11AC"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3DC1B978" w:rsidR="00E60021" w:rsidRPr="000A129D" w:rsidRDefault="00000000"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Content>
                <w:r w:rsidR="00E60021" w:rsidRPr="000A129D">
                  <w:rPr>
                    <w:rFonts w:ascii="Times New Roman" w:hAnsi="Times New Roman"/>
                    <w:sz w:val="20"/>
                  </w:rPr>
                  <w:t>Nei</w:t>
                </w:r>
              </w:sdtContent>
            </w:sdt>
          </w:p>
        </w:tc>
        <w:sdt>
          <w:sdtPr>
            <w:rPr>
              <w:sz w:val="20"/>
            </w:rPr>
            <w:id w:val="-613131601"/>
            <w:placeholder>
              <w:docPart w:val="A078AE7ED76A4E86AACD0968EB743687"/>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4BF4FD18"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136996114"/>
            <w:placeholder>
              <w:docPart w:val="FD4FD9A7A5124515AC2DFEF5BB4F30A9"/>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109E6D05"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169521836"/>
            <w:placeholder>
              <w:docPart w:val="0FCD526AAC1D43C0A6818B6FC537B9E4"/>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28C9107D"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905216052"/>
            <w:placeholder>
              <w:docPart w:val="69050EC3BEB047ECB83AA4BCED6DDFB3"/>
            </w:placeholder>
            <w:comboBox>
              <w:listItem w:displayText="Ja" w:value="Ja"/>
              <w:listItem w:displayText="Nei" w:value="Nei"/>
            </w:comboBox>
          </w:sdt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448A63AD"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0C1EBCA4"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251424783"/>
            <w:placeholder>
              <w:docPart w:val="601063289B094D8CBF4EDEE10F6F6DD1"/>
            </w:placeholder>
            <w:comboBox>
              <w:listItem w:displayText="Ja" w:value="Ja"/>
              <w:listItem w:displayText="Nei" w:value="Nei"/>
            </w:comboBox>
          </w:sdt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12379C6C"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00666F31" w14:textId="77777777" w:rsidR="00E60021" w:rsidRPr="000A129D" w:rsidRDefault="00E60021" w:rsidP="000A129D">
      <w:pPr>
        <w:spacing w:after="0"/>
        <w:rPr>
          <w:rFonts w:eastAsia="Times New Roman"/>
          <w:b/>
          <w:bCs/>
          <w:color w:val="000000"/>
          <w:szCs w:val="26"/>
          <w:lang w:eastAsia="en-US"/>
        </w:rPr>
      </w:pPr>
    </w:p>
    <w:p w14:paraId="74C46684" w14:textId="77777777" w:rsidR="00E60021" w:rsidRPr="000A129D" w:rsidRDefault="00E60021" w:rsidP="000A129D">
      <w:pPr>
        <w:spacing w:after="0"/>
        <w:rPr>
          <w:rFonts w:eastAsia="Times New Roman"/>
          <w:b/>
          <w:bCs/>
          <w:color w:val="000000"/>
          <w:szCs w:val="26"/>
        </w:rPr>
      </w:pPr>
    </w:p>
    <w:p w14:paraId="2D9DCD3E"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br w:type="page"/>
      </w: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7BF06177" w14:textId="77777777" w:rsidR="00E60021" w:rsidRPr="000A129D" w:rsidRDefault="00E60021" w:rsidP="000A129D">
      <w:pPr>
        <w:spacing w:after="0"/>
        <w:jc w:val="both"/>
      </w:pPr>
    </w:p>
    <w:p w14:paraId="4FD8058B" w14:textId="41E6B94B" w:rsidR="00E60021" w:rsidRDefault="00E60021" w:rsidP="000A129D">
      <w:pPr>
        <w:spacing w:after="0"/>
        <w:jc w:val="both"/>
        <w:rPr>
          <w:b/>
        </w:rPr>
      </w:pPr>
      <w:r w:rsidRPr="000A129D">
        <w:rPr>
          <w:b/>
        </w:rPr>
        <w:t>Til § 1</w:t>
      </w:r>
      <w:r w:rsidR="00EC74C7">
        <w:rPr>
          <w:b/>
        </w:rPr>
        <w:t>, nr. 1</w:t>
      </w:r>
    </w:p>
    <w:p w14:paraId="5FFDAB0D" w14:textId="3A17A0B7" w:rsidR="00EC74C7" w:rsidRDefault="00EC74C7" w:rsidP="00EC74C7">
      <w:pPr>
        <w:spacing w:after="0"/>
        <w:rPr>
          <w:b/>
        </w:rPr>
      </w:pPr>
      <w:r w:rsidRPr="00AE11A2">
        <w:rPr>
          <w:bCs/>
        </w:rPr>
        <w:t>Við hes</w:t>
      </w:r>
      <w:r>
        <w:rPr>
          <w:bCs/>
        </w:rPr>
        <w:t xml:space="preserve">i </w:t>
      </w:r>
      <w:r w:rsidRPr="00AE11A2">
        <w:rPr>
          <w:bCs/>
        </w:rPr>
        <w:t>grein</w:t>
      </w:r>
      <w:r>
        <w:rPr>
          <w:bCs/>
        </w:rPr>
        <w:t xml:space="preserve"> í uppskotinum </w:t>
      </w:r>
      <w:r w:rsidRPr="00AE11A2">
        <w:rPr>
          <w:bCs/>
        </w:rPr>
        <w:t>verð</w:t>
      </w:r>
      <w:r>
        <w:rPr>
          <w:bCs/>
        </w:rPr>
        <w:t>ur</w:t>
      </w:r>
      <w:r w:rsidRPr="00AE11A2">
        <w:rPr>
          <w:bCs/>
        </w:rPr>
        <w:t xml:space="preserve"> myndugleikaflyting gjørd til tilsvarandi føroysk</w:t>
      </w:r>
      <w:r>
        <w:rPr>
          <w:bCs/>
        </w:rPr>
        <w:t>a</w:t>
      </w:r>
      <w:r w:rsidRPr="00AE11A2">
        <w:rPr>
          <w:bCs/>
        </w:rPr>
        <w:t xml:space="preserve"> myndugleika</w:t>
      </w:r>
      <w:r>
        <w:rPr>
          <w:bCs/>
        </w:rPr>
        <w:t>n. Har myndugleikin áðrenn yvirtøkuna var hjá Søfartsstyrelsen verður myndugleikin eftir yvirtøkuna hjá</w:t>
      </w:r>
      <w:r w:rsidR="006B47A4">
        <w:rPr>
          <w:bCs/>
        </w:rPr>
        <w:t xml:space="preserve"> Sjóvinnustýrinum.</w:t>
      </w:r>
    </w:p>
    <w:p w14:paraId="4B5F4CD6" w14:textId="77777777" w:rsidR="00EC74C7" w:rsidRPr="000A129D" w:rsidRDefault="00EC74C7" w:rsidP="000A129D">
      <w:pPr>
        <w:spacing w:after="0"/>
        <w:jc w:val="both"/>
        <w:rPr>
          <w:b/>
        </w:rPr>
      </w:pPr>
    </w:p>
    <w:p w14:paraId="609BB3B3" w14:textId="18D6E7D8" w:rsidR="00E60021" w:rsidRPr="006B47A4" w:rsidRDefault="006B47A4" w:rsidP="000A129D">
      <w:pPr>
        <w:spacing w:after="0"/>
        <w:jc w:val="both"/>
        <w:rPr>
          <w:b/>
          <w:bCs/>
        </w:rPr>
      </w:pPr>
      <w:r>
        <w:rPr>
          <w:b/>
          <w:bCs/>
        </w:rPr>
        <w:t>Til § 1, nr. 2</w:t>
      </w:r>
    </w:p>
    <w:p w14:paraId="5049D6C8" w14:textId="4FB66C49" w:rsidR="00E60021" w:rsidRDefault="006B47A4" w:rsidP="006B47A4">
      <w:pPr>
        <w:spacing w:after="0"/>
        <w:rPr>
          <w:bCs/>
        </w:rPr>
      </w:pPr>
      <w:r w:rsidRPr="00AE11A2">
        <w:rPr>
          <w:bCs/>
        </w:rPr>
        <w:t>Við hes</w:t>
      </w:r>
      <w:r>
        <w:rPr>
          <w:bCs/>
        </w:rPr>
        <w:t xml:space="preserve">i </w:t>
      </w:r>
      <w:r w:rsidRPr="00AE11A2">
        <w:rPr>
          <w:bCs/>
        </w:rPr>
        <w:t>grein</w:t>
      </w:r>
      <w:r>
        <w:rPr>
          <w:bCs/>
        </w:rPr>
        <w:t xml:space="preserve"> í uppskotinum </w:t>
      </w:r>
      <w:r w:rsidRPr="00AE11A2">
        <w:rPr>
          <w:bCs/>
        </w:rPr>
        <w:t>verð</w:t>
      </w:r>
      <w:r>
        <w:rPr>
          <w:bCs/>
        </w:rPr>
        <w:t xml:space="preserve">ur tað í teimum ásetingunum, har tað nú stendur “erhvervs- og vækstministeren”, broytt til “Landsstýrið”. </w:t>
      </w:r>
    </w:p>
    <w:p w14:paraId="431403EB" w14:textId="77777777" w:rsidR="006B47A4" w:rsidRDefault="006B47A4" w:rsidP="006B47A4">
      <w:pPr>
        <w:spacing w:after="0"/>
        <w:jc w:val="both"/>
        <w:rPr>
          <w:b/>
          <w:bCs/>
        </w:rPr>
      </w:pPr>
    </w:p>
    <w:p w14:paraId="3D93F450" w14:textId="4B8B7676" w:rsidR="006B47A4" w:rsidRPr="006B47A4" w:rsidRDefault="006B47A4" w:rsidP="006B47A4">
      <w:pPr>
        <w:spacing w:after="0"/>
        <w:jc w:val="both"/>
        <w:rPr>
          <w:b/>
          <w:bCs/>
        </w:rPr>
      </w:pPr>
      <w:r>
        <w:rPr>
          <w:b/>
          <w:bCs/>
        </w:rPr>
        <w:t>Til § 1, nr. 3</w:t>
      </w:r>
    </w:p>
    <w:p w14:paraId="53360325" w14:textId="70766DDF" w:rsidR="006B47A4" w:rsidRDefault="006B47A4" w:rsidP="006B47A4">
      <w:pPr>
        <w:spacing w:after="0"/>
        <w:rPr>
          <w:bCs/>
        </w:rPr>
      </w:pPr>
      <w:r w:rsidRPr="00AE11A2">
        <w:rPr>
          <w:bCs/>
        </w:rPr>
        <w:t>Við hes</w:t>
      </w:r>
      <w:r>
        <w:rPr>
          <w:bCs/>
        </w:rPr>
        <w:t xml:space="preserve">i </w:t>
      </w:r>
      <w:r w:rsidRPr="00AE11A2">
        <w:rPr>
          <w:bCs/>
        </w:rPr>
        <w:t>grein</w:t>
      </w:r>
      <w:r>
        <w:rPr>
          <w:bCs/>
        </w:rPr>
        <w:t xml:space="preserve"> í uppskotinum </w:t>
      </w:r>
      <w:r w:rsidRPr="00AE11A2">
        <w:rPr>
          <w:bCs/>
        </w:rPr>
        <w:t>verð</w:t>
      </w:r>
      <w:r>
        <w:rPr>
          <w:bCs/>
        </w:rPr>
        <w:t xml:space="preserve">ur tað í teimum ásetingunum, har tað nú stendur “erhvervs- og vækstministeren”, broytt til “Landsstýrinum”. </w:t>
      </w:r>
    </w:p>
    <w:p w14:paraId="1240F509" w14:textId="61051815" w:rsidR="006B47A4" w:rsidRDefault="006B47A4" w:rsidP="006B47A4">
      <w:pPr>
        <w:spacing w:after="0"/>
        <w:rPr>
          <w:bCs/>
        </w:rPr>
      </w:pPr>
    </w:p>
    <w:p w14:paraId="6A01297D" w14:textId="55F2375B" w:rsidR="006B47A4" w:rsidRPr="006B47A4" w:rsidRDefault="006B47A4" w:rsidP="006B47A4">
      <w:pPr>
        <w:spacing w:after="0"/>
        <w:jc w:val="both"/>
        <w:rPr>
          <w:b/>
          <w:bCs/>
        </w:rPr>
      </w:pPr>
      <w:r>
        <w:rPr>
          <w:b/>
          <w:bCs/>
        </w:rPr>
        <w:t>Til § 1, nr. 4</w:t>
      </w:r>
    </w:p>
    <w:p w14:paraId="3B90C69D" w14:textId="0A63B8E1" w:rsidR="006B47A4" w:rsidRDefault="006B47A4" w:rsidP="006B47A4">
      <w:pPr>
        <w:spacing w:after="0"/>
        <w:rPr>
          <w:rStyle w:val="TypografiFed"/>
          <w:b w:val="0"/>
          <w:bCs w:val="0"/>
        </w:rPr>
      </w:pPr>
      <w:r w:rsidRPr="006B47A4">
        <w:rPr>
          <w:rStyle w:val="TypografiFed"/>
          <w:b w:val="0"/>
          <w:bCs w:val="0"/>
        </w:rPr>
        <w:t>Í § 474, stk. 2, nr. 3, § 477, stk. 3 og § 479, stk. 2 verður “, Søfartsstyrelsen” strikað</w:t>
      </w:r>
      <w:r>
        <w:rPr>
          <w:rStyle w:val="TypografiFed"/>
          <w:b w:val="0"/>
          <w:bCs w:val="0"/>
        </w:rPr>
        <w:t>, tí mett verður ikki, at Søfartsstyrelsen aftaná yvirtøkuna ikki skal hava hesar heimildirnar, tá økið er yvirtikið</w:t>
      </w:r>
      <w:r w:rsidRPr="006B47A4">
        <w:rPr>
          <w:rStyle w:val="TypografiFed"/>
          <w:b w:val="0"/>
          <w:bCs w:val="0"/>
        </w:rPr>
        <w:t>.</w:t>
      </w:r>
      <w:r>
        <w:rPr>
          <w:rStyle w:val="TypografiFed"/>
          <w:b w:val="0"/>
          <w:bCs w:val="0"/>
        </w:rPr>
        <w:t xml:space="preserve"> Ásetingarnar snúgva seg um sjóforhoyr. Sjóvinnustýrið hevur longu sambært galdandi ásetingum somu heimildir sum Søfartsstyrelsen</w:t>
      </w:r>
      <w:r w:rsidR="00E43216">
        <w:rPr>
          <w:rStyle w:val="TypografiFed"/>
          <w:b w:val="0"/>
          <w:bCs w:val="0"/>
        </w:rPr>
        <w:t xml:space="preserve"> hevur, tá tað snýr seg um sjóforhoyr. T</w:t>
      </w:r>
      <w:r>
        <w:rPr>
          <w:rStyle w:val="TypografiFed"/>
          <w:b w:val="0"/>
          <w:bCs w:val="0"/>
        </w:rPr>
        <w:t>í er ikki viðkomandi at broyta “Søfartsstyrelsen” til “Sjóvinnustýrið” í hesum føri</w:t>
      </w:r>
      <w:r w:rsidR="00E43216">
        <w:rPr>
          <w:rStyle w:val="TypografiFed"/>
          <w:b w:val="0"/>
          <w:bCs w:val="0"/>
        </w:rPr>
        <w:t>, men s</w:t>
      </w:r>
      <w:r>
        <w:rPr>
          <w:rStyle w:val="TypografiFed"/>
          <w:b w:val="0"/>
          <w:bCs w:val="0"/>
        </w:rPr>
        <w:t>kotið verður upp, at “Søfartsstyrelsen” verður strikað úr ásetingunum.</w:t>
      </w:r>
      <w:r w:rsidR="00E43216">
        <w:rPr>
          <w:rStyle w:val="TypografiFed"/>
          <w:b w:val="0"/>
          <w:bCs w:val="0"/>
        </w:rPr>
        <w:t xml:space="preserve"> Tá økið verður yvirtikið hevur Søfartsstyrelsen ikki myndugleikauppgávur longur sambært lógini.</w:t>
      </w:r>
    </w:p>
    <w:p w14:paraId="4AC34ABC" w14:textId="4116E909" w:rsidR="006B47A4" w:rsidRDefault="006B47A4" w:rsidP="006B47A4">
      <w:pPr>
        <w:spacing w:after="0"/>
        <w:rPr>
          <w:rStyle w:val="TypografiFed"/>
          <w:b w:val="0"/>
          <w:bCs w:val="0"/>
        </w:rPr>
      </w:pPr>
    </w:p>
    <w:p w14:paraId="28D800B4" w14:textId="73B0205A" w:rsidR="006B47A4" w:rsidRPr="006B47A4" w:rsidRDefault="006B47A4" w:rsidP="006B47A4">
      <w:pPr>
        <w:spacing w:after="0"/>
        <w:jc w:val="both"/>
        <w:rPr>
          <w:b/>
          <w:bCs/>
        </w:rPr>
      </w:pPr>
      <w:r>
        <w:rPr>
          <w:b/>
          <w:bCs/>
        </w:rPr>
        <w:t>Til § 1, nr. 5</w:t>
      </w:r>
    </w:p>
    <w:p w14:paraId="019FB44A" w14:textId="3CD20FEB" w:rsidR="006B47A4" w:rsidRDefault="006B47A4" w:rsidP="006B47A4">
      <w:pPr>
        <w:spacing w:after="0"/>
        <w:rPr>
          <w:bCs/>
        </w:rPr>
      </w:pPr>
      <w:r w:rsidRPr="00AE11A2">
        <w:rPr>
          <w:bCs/>
        </w:rPr>
        <w:t>Við hes</w:t>
      </w:r>
      <w:r>
        <w:rPr>
          <w:bCs/>
        </w:rPr>
        <w:t xml:space="preserve">i </w:t>
      </w:r>
      <w:r w:rsidRPr="00AE11A2">
        <w:rPr>
          <w:bCs/>
        </w:rPr>
        <w:t>grein</w:t>
      </w:r>
      <w:r>
        <w:rPr>
          <w:bCs/>
        </w:rPr>
        <w:t xml:space="preserve"> í uppskotinum </w:t>
      </w:r>
      <w:r w:rsidRPr="00AE11A2">
        <w:rPr>
          <w:bCs/>
        </w:rPr>
        <w:t>verð</w:t>
      </w:r>
      <w:r>
        <w:rPr>
          <w:bCs/>
        </w:rPr>
        <w:t xml:space="preserve">ur tað í teimum ásetingunum, har tað nú stendur “ministeren”, broytt til “Landsstýrið”. </w:t>
      </w:r>
    </w:p>
    <w:p w14:paraId="26F6D6D6" w14:textId="77777777" w:rsidR="006B47A4" w:rsidRPr="006B47A4" w:rsidRDefault="006B47A4" w:rsidP="006B47A4">
      <w:pPr>
        <w:spacing w:after="0"/>
        <w:rPr>
          <w:rStyle w:val="TypografiFed"/>
          <w:b w:val="0"/>
          <w:bCs w:val="0"/>
        </w:rPr>
      </w:pPr>
    </w:p>
    <w:p w14:paraId="1B79D837" w14:textId="77777777" w:rsidR="006B47A4" w:rsidRPr="000A129D" w:rsidRDefault="006B47A4" w:rsidP="006B47A4">
      <w:pPr>
        <w:spacing w:after="0"/>
      </w:pPr>
    </w:p>
    <w:p w14:paraId="3BC1A10E" w14:textId="77777777" w:rsidR="00E60021" w:rsidRPr="000A129D" w:rsidRDefault="00E60021" w:rsidP="000A129D">
      <w:pPr>
        <w:spacing w:after="0"/>
        <w:jc w:val="both"/>
        <w:rPr>
          <w:b/>
        </w:rPr>
      </w:pPr>
      <w:r w:rsidRPr="000A129D">
        <w:rPr>
          <w:b/>
        </w:rPr>
        <w:t>Til § 2</w:t>
      </w:r>
    </w:p>
    <w:p w14:paraId="0E4C6D3B" w14:textId="6BA25BF1" w:rsidR="00E60021" w:rsidRDefault="00E60021" w:rsidP="006B47A4">
      <w:pPr>
        <w:spacing w:after="0"/>
        <w:rPr>
          <w:color w:val="000000"/>
          <w:shd w:val="clear" w:color="auto" w:fill="FFFFFF"/>
        </w:rPr>
      </w:pPr>
      <w:r w:rsidRPr="000A129D">
        <w:t>S</w:t>
      </w:r>
      <w:r w:rsidR="006B47A4">
        <w:t xml:space="preserve">kotið verður upp at seta </w:t>
      </w:r>
      <w:r w:rsidR="006B47A4">
        <w:rPr>
          <w:rStyle w:val="TypografiFed"/>
          <w:b w:val="0"/>
          <w:bCs w:val="0"/>
        </w:rPr>
        <w:t>Lov</w:t>
      </w:r>
      <w:r w:rsidR="006B47A4">
        <w:rPr>
          <w:color w:val="000000"/>
          <w:shd w:val="clear" w:color="auto" w:fill="FFFFFF"/>
        </w:rPr>
        <w:t xml:space="preserve"> </w:t>
      </w:r>
      <w:hyperlink r:id="rId11" w:history="1">
        <w:r w:rsidR="006B47A4" w:rsidRPr="00DB71E7">
          <w:rPr>
            <w:rStyle w:val="Hyperlink"/>
            <w:shd w:val="clear" w:color="auto" w:fill="FFFFFF"/>
          </w:rPr>
          <w:t>nr. 75</w:t>
        </w:r>
      </w:hyperlink>
      <w:r w:rsidR="006B47A4">
        <w:rPr>
          <w:color w:val="000000"/>
          <w:shd w:val="clear" w:color="auto" w:fill="FFFFFF"/>
        </w:rPr>
        <w:t xml:space="preserve"> af 29. april 1904 om Rederes Forpligtelse til at meddele Statistiske Oplysninger som ændret ved lov nr. 127 af 15. april 1930</w:t>
      </w:r>
      <w:r w:rsidR="006B47A4">
        <w:rPr>
          <w:rStyle w:val="TypografiFed"/>
          <w:b w:val="0"/>
          <w:bCs w:val="0"/>
        </w:rPr>
        <w:t xml:space="preserve"> úr gildi. Nýggjari lóggáva er á økinum, og tí er ikki tørvur á hesari lógini longur. Løgtingslóg</w:t>
      </w:r>
      <w:r w:rsidR="006B47A4">
        <w:rPr>
          <w:color w:val="000000"/>
          <w:shd w:val="clear" w:color="auto" w:fill="FFFFFF"/>
        </w:rPr>
        <w:t xml:space="preserve"> nr. 33 frá 7. mai 1991 um Hagstovu Føroya hevur tær neyðugu heimildirnar at krevja upplýsingar til </w:t>
      </w:r>
      <w:r w:rsidR="008E0621">
        <w:rPr>
          <w:color w:val="000000"/>
          <w:shd w:val="clear" w:color="auto" w:fill="FFFFFF"/>
        </w:rPr>
        <w:t>hagfrøðiligar uppgerðir, og tí verður skotið upp at seta lov nr. 75 af 29. april 1904 úr gildi.</w:t>
      </w:r>
    </w:p>
    <w:p w14:paraId="4EAE209D" w14:textId="09260ED1" w:rsidR="008E0621" w:rsidRDefault="008E0621" w:rsidP="006B47A4">
      <w:pPr>
        <w:spacing w:after="0"/>
        <w:rPr>
          <w:color w:val="000000"/>
          <w:shd w:val="clear" w:color="auto" w:fill="FFFFFF"/>
        </w:rPr>
      </w:pPr>
    </w:p>
    <w:p w14:paraId="67B7E13F" w14:textId="77777777" w:rsidR="008E0621" w:rsidRDefault="008E0621" w:rsidP="006B47A4">
      <w:pPr>
        <w:spacing w:after="0"/>
        <w:rPr>
          <w:b/>
          <w:bCs/>
          <w:color w:val="000000"/>
          <w:shd w:val="clear" w:color="auto" w:fill="FFFFFF"/>
        </w:rPr>
      </w:pPr>
    </w:p>
    <w:p w14:paraId="14130AFF" w14:textId="6103BEB4" w:rsidR="008E0621" w:rsidRPr="008E0621" w:rsidRDefault="008E0621" w:rsidP="006B47A4">
      <w:pPr>
        <w:spacing w:after="0"/>
        <w:rPr>
          <w:b/>
          <w:bCs/>
        </w:rPr>
      </w:pPr>
      <w:r>
        <w:rPr>
          <w:b/>
          <w:bCs/>
          <w:color w:val="000000"/>
          <w:shd w:val="clear" w:color="auto" w:fill="FFFFFF"/>
        </w:rPr>
        <w:t>Til § 3</w:t>
      </w:r>
    </w:p>
    <w:p w14:paraId="18C9708E" w14:textId="77777777" w:rsidR="00EC74C7" w:rsidRDefault="00EC74C7" w:rsidP="00EC74C7">
      <w:pPr>
        <w:spacing w:after="0"/>
        <w:jc w:val="both"/>
      </w:pPr>
      <w:r w:rsidRPr="007543FF">
        <w:t xml:space="preserve">Henda løgtingslóg kemur í gildi tann </w:t>
      </w:r>
      <w:r>
        <w:t>29</w:t>
      </w:r>
      <w:r w:rsidRPr="007543FF">
        <w:t xml:space="preserve">. </w:t>
      </w:r>
      <w:r>
        <w:t xml:space="preserve">juli </w:t>
      </w:r>
      <w:r w:rsidRPr="007543FF">
        <w:t>202</w:t>
      </w:r>
      <w:r>
        <w:t>5, tó kemur § 2 í gildi dagin eftir, at lógin er kunngjørd</w:t>
      </w:r>
      <w:r w:rsidRPr="007543FF">
        <w:t>.</w:t>
      </w:r>
    </w:p>
    <w:p w14:paraId="3AB84BEE" w14:textId="77777777" w:rsidR="00E60021" w:rsidRPr="000A129D" w:rsidRDefault="00E60021" w:rsidP="000A129D">
      <w:pPr>
        <w:spacing w:after="0"/>
        <w:jc w:val="both"/>
      </w:pPr>
    </w:p>
    <w:p w14:paraId="4B45C0E7"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2405EACA" w:rsidR="00E60021" w:rsidRPr="000A129D" w:rsidRDefault="008E0621" w:rsidP="000A129D">
      <w:pPr>
        <w:spacing w:after="0"/>
        <w:jc w:val="center"/>
      </w:pPr>
      <w:r>
        <w:t>Uttanríkis- og vinnumálaráðið</w:t>
      </w:r>
      <w:r w:rsidR="00E60021" w:rsidRPr="000A129D">
        <w:t>, dagfesting.</w:t>
      </w:r>
    </w:p>
    <w:p w14:paraId="19E1CFC2" w14:textId="77777777" w:rsidR="00E60021" w:rsidRPr="000A129D" w:rsidRDefault="00E60021" w:rsidP="000A129D">
      <w:pPr>
        <w:spacing w:after="0"/>
        <w:jc w:val="center"/>
      </w:pPr>
    </w:p>
    <w:p w14:paraId="06EBF25D" w14:textId="587A11B2" w:rsidR="00E60021" w:rsidRPr="000A129D" w:rsidRDefault="008E0621" w:rsidP="000A129D">
      <w:pPr>
        <w:spacing w:after="0"/>
        <w:jc w:val="center"/>
        <w:rPr>
          <w:b/>
        </w:rPr>
      </w:pPr>
      <w:r>
        <w:rPr>
          <w:b/>
        </w:rPr>
        <w:t>Høgni Hoydal</w:t>
      </w:r>
    </w:p>
    <w:p w14:paraId="24BD85B2" w14:textId="77777777" w:rsidR="00E60021" w:rsidRPr="000A129D" w:rsidRDefault="00E60021" w:rsidP="000A129D">
      <w:pPr>
        <w:spacing w:after="0"/>
        <w:jc w:val="center"/>
      </w:pPr>
      <w:r w:rsidRPr="000A129D">
        <w:t>landsstýrismaður</w:t>
      </w:r>
    </w:p>
    <w:p w14:paraId="15BEC214" w14:textId="77777777" w:rsidR="00E60021" w:rsidRPr="000A129D" w:rsidRDefault="00E60021" w:rsidP="000A129D">
      <w:pPr>
        <w:spacing w:after="0"/>
        <w:jc w:val="right"/>
      </w:pPr>
    </w:p>
    <w:p w14:paraId="52282686" w14:textId="689596D2" w:rsidR="00E60021" w:rsidRPr="000A129D" w:rsidRDefault="00E60021" w:rsidP="000A129D">
      <w:pPr>
        <w:spacing w:after="0"/>
        <w:jc w:val="right"/>
      </w:pPr>
      <w:r w:rsidRPr="000A129D">
        <w:t xml:space="preserve">/ </w:t>
      </w:r>
      <w:r w:rsidR="008E0621">
        <w:t>Herálvur Joensen</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77777777" w:rsidR="00E60021" w:rsidRPr="000A129D" w:rsidRDefault="00E60021" w:rsidP="000A129D">
      <w:pPr>
        <w:spacing w:after="0"/>
      </w:pPr>
      <w:r w:rsidRPr="000A129D">
        <w:t>Fylgiskjal 1: Javntekstur</w:t>
      </w:r>
    </w:p>
    <w:p w14:paraId="1B6537AC" w14:textId="77777777" w:rsidR="00E60021" w:rsidRPr="000A129D" w:rsidRDefault="00E60021" w:rsidP="000A129D">
      <w:pPr>
        <w:spacing w:after="0"/>
      </w:pPr>
      <w:r w:rsidRPr="000A129D">
        <w:t xml:space="preserve">Fylgiskjal 2: </w:t>
      </w:r>
    </w:p>
    <w:p w14:paraId="15157A0F" w14:textId="77777777" w:rsidR="00E60021" w:rsidRPr="000A129D" w:rsidRDefault="00E60021" w:rsidP="000A129D">
      <w:pPr>
        <w:spacing w:after="0"/>
        <w:rPr>
          <w:rFonts w:eastAsiaTheme="minorHAnsi"/>
        </w:rPr>
      </w:pPr>
      <w:r w:rsidRPr="000A129D">
        <w:t>Fylgiskjal 3:</w:t>
      </w:r>
    </w:p>
    <w:p w14:paraId="73F84A3E" w14:textId="77777777" w:rsidR="00081C11" w:rsidRPr="000A129D" w:rsidRDefault="00081C11" w:rsidP="000A129D"/>
    <w:sectPr w:rsidR="00081C11" w:rsidRPr="000A129D" w:rsidSect="00532AF3">
      <w:headerReference w:type="even" r:id="rId12"/>
      <w:headerReference w:type="default" r:id="rId13"/>
      <w:footerReference w:type="default" r:id="rId1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B579" w14:textId="77777777" w:rsidR="00EE2BC9" w:rsidRDefault="00EE2BC9">
      <w:pPr>
        <w:spacing w:after="0"/>
      </w:pPr>
      <w:r>
        <w:separator/>
      </w:r>
    </w:p>
  </w:endnote>
  <w:endnote w:type="continuationSeparator" w:id="0">
    <w:p w14:paraId="5C7B73B7" w14:textId="77777777" w:rsidR="00EE2BC9" w:rsidRDefault="00EE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0AC7" w14:textId="77777777" w:rsidR="00EE2BC9" w:rsidRDefault="00EE2BC9">
      <w:pPr>
        <w:spacing w:after="0"/>
      </w:pPr>
      <w:r>
        <w:separator/>
      </w:r>
    </w:p>
  </w:footnote>
  <w:footnote w:type="continuationSeparator" w:id="0">
    <w:p w14:paraId="544DCC20" w14:textId="77777777" w:rsidR="00EE2BC9" w:rsidRDefault="00EE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45FA4"/>
    <w:multiLevelType w:val="hybridMultilevel"/>
    <w:tmpl w:val="4F76F2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DD47DD"/>
    <w:multiLevelType w:val="hybridMultilevel"/>
    <w:tmpl w:val="39BE7C5C"/>
    <w:lvl w:ilvl="0" w:tplc="6FB0414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3"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4" w15:restartNumberingAfterBreak="0">
    <w:nsid w:val="6B6376AF"/>
    <w:multiLevelType w:val="hybridMultilevel"/>
    <w:tmpl w:val="39BE7C5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1921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083974">
    <w:abstractNumId w:val="1"/>
  </w:num>
  <w:num w:numId="3" w16cid:durableId="135607340">
    <w:abstractNumId w:val="2"/>
  </w:num>
  <w:num w:numId="4" w16cid:durableId="1940526864">
    <w:abstractNumId w:val="0"/>
  </w:num>
  <w:num w:numId="5" w16cid:durableId="1595819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3064D"/>
    <w:rsid w:val="00064312"/>
    <w:rsid w:val="00073F0E"/>
    <w:rsid w:val="00081C11"/>
    <w:rsid w:val="000A129D"/>
    <w:rsid w:val="000B1057"/>
    <w:rsid w:val="00114E89"/>
    <w:rsid w:val="00124124"/>
    <w:rsid w:val="001662E4"/>
    <w:rsid w:val="001F5610"/>
    <w:rsid w:val="00206449"/>
    <w:rsid w:val="002173D7"/>
    <w:rsid w:val="002760BE"/>
    <w:rsid w:val="00296475"/>
    <w:rsid w:val="00360C17"/>
    <w:rsid w:val="003A14A9"/>
    <w:rsid w:val="003D50BB"/>
    <w:rsid w:val="00430B3C"/>
    <w:rsid w:val="00445116"/>
    <w:rsid w:val="004B576F"/>
    <w:rsid w:val="00500E72"/>
    <w:rsid w:val="00500F83"/>
    <w:rsid w:val="00506DDB"/>
    <w:rsid w:val="00514B6B"/>
    <w:rsid w:val="00532AF3"/>
    <w:rsid w:val="00544298"/>
    <w:rsid w:val="00576344"/>
    <w:rsid w:val="00630BBC"/>
    <w:rsid w:val="00666543"/>
    <w:rsid w:val="006B47A4"/>
    <w:rsid w:val="006D527C"/>
    <w:rsid w:val="006E2A43"/>
    <w:rsid w:val="007817E4"/>
    <w:rsid w:val="007C1AFA"/>
    <w:rsid w:val="007F6BA3"/>
    <w:rsid w:val="00825CB3"/>
    <w:rsid w:val="008876C6"/>
    <w:rsid w:val="008B2636"/>
    <w:rsid w:val="008C0C8B"/>
    <w:rsid w:val="008E0621"/>
    <w:rsid w:val="008F02E0"/>
    <w:rsid w:val="00904D06"/>
    <w:rsid w:val="0092126D"/>
    <w:rsid w:val="009247B3"/>
    <w:rsid w:val="00935224"/>
    <w:rsid w:val="00953772"/>
    <w:rsid w:val="00966314"/>
    <w:rsid w:val="009871AC"/>
    <w:rsid w:val="0099427D"/>
    <w:rsid w:val="0099512F"/>
    <w:rsid w:val="00997DB1"/>
    <w:rsid w:val="00A21E7E"/>
    <w:rsid w:val="00A342C7"/>
    <w:rsid w:val="00A61458"/>
    <w:rsid w:val="00A73EBD"/>
    <w:rsid w:val="00A8127C"/>
    <w:rsid w:val="00A963CC"/>
    <w:rsid w:val="00AF589B"/>
    <w:rsid w:val="00B21A3D"/>
    <w:rsid w:val="00B23D24"/>
    <w:rsid w:val="00B44826"/>
    <w:rsid w:val="00B75E5F"/>
    <w:rsid w:val="00B973E6"/>
    <w:rsid w:val="00BF6760"/>
    <w:rsid w:val="00C23B5E"/>
    <w:rsid w:val="00C318E6"/>
    <w:rsid w:val="00C32A0D"/>
    <w:rsid w:val="00CA0A7F"/>
    <w:rsid w:val="00D2762A"/>
    <w:rsid w:val="00D4503A"/>
    <w:rsid w:val="00D72BBA"/>
    <w:rsid w:val="00DF139F"/>
    <w:rsid w:val="00DF4EFC"/>
    <w:rsid w:val="00DF4F2D"/>
    <w:rsid w:val="00E32FB2"/>
    <w:rsid w:val="00E36F2E"/>
    <w:rsid w:val="00E43216"/>
    <w:rsid w:val="00E60021"/>
    <w:rsid w:val="00E94532"/>
    <w:rsid w:val="00EC74C7"/>
    <w:rsid w:val="00EE2BC9"/>
    <w:rsid w:val="00EF42A3"/>
    <w:rsid w:val="00F275F4"/>
    <w:rsid w:val="00F2780C"/>
    <w:rsid w:val="00F376F2"/>
    <w:rsid w:val="00F53AFF"/>
    <w:rsid w:val="00F71071"/>
    <w:rsid w:val="00F97032"/>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73EBD"/>
    <w:rPr>
      <w:color w:val="0563C1"/>
      <w:u w:val="single"/>
    </w:rPr>
  </w:style>
  <w:style w:type="character" w:styleId="Kommentarhenvisning">
    <w:name w:val="annotation reference"/>
    <w:basedOn w:val="Standardskrifttypeiafsnit"/>
    <w:uiPriority w:val="99"/>
    <w:semiHidden/>
    <w:unhideWhenUsed/>
    <w:rsid w:val="00F376F2"/>
    <w:rPr>
      <w:sz w:val="16"/>
      <w:szCs w:val="16"/>
    </w:rPr>
  </w:style>
  <w:style w:type="paragraph" w:styleId="Kommentartekst">
    <w:name w:val="annotation text"/>
    <w:basedOn w:val="Normal"/>
    <w:link w:val="KommentartekstTegn"/>
    <w:uiPriority w:val="99"/>
    <w:unhideWhenUsed/>
    <w:rsid w:val="00F376F2"/>
    <w:rPr>
      <w:sz w:val="20"/>
      <w:szCs w:val="20"/>
    </w:rPr>
  </w:style>
  <w:style w:type="character" w:customStyle="1" w:styleId="KommentartekstTegn">
    <w:name w:val="Kommentartekst Tegn"/>
    <w:basedOn w:val="Standardskrifttypeiafsnit"/>
    <w:link w:val="Kommentartekst"/>
    <w:uiPriority w:val="99"/>
    <w:rsid w:val="00F376F2"/>
    <w:rPr>
      <w:sz w:val="20"/>
      <w:szCs w:val="20"/>
    </w:rPr>
  </w:style>
  <w:style w:type="paragraph" w:customStyle="1" w:styleId="Default">
    <w:name w:val="Default"/>
    <w:rsid w:val="00B21A3D"/>
    <w:pPr>
      <w:autoSpaceDE w:val="0"/>
      <w:autoSpaceDN w:val="0"/>
      <w:adjustRightInd w:val="0"/>
    </w:pPr>
    <w:rPr>
      <w:rFonts w:eastAsiaTheme="minorHAnsi"/>
      <w:color w:val="000000"/>
      <w:lang w:val="da-DK" w:eastAsia="en-US"/>
    </w:rPr>
  </w:style>
  <w:style w:type="character" w:styleId="BesgtLink">
    <w:name w:val="FollowedHyperlink"/>
    <w:basedOn w:val="Standardskrifttypeiafsnit"/>
    <w:uiPriority w:val="99"/>
    <w:semiHidden/>
    <w:unhideWhenUsed/>
    <w:rsid w:val="00D4503A"/>
    <w:rPr>
      <w:color w:val="954F72" w:themeColor="followedHyperlink"/>
      <w:u w:val="single"/>
    </w:rPr>
  </w:style>
  <w:style w:type="paragraph" w:styleId="Korrektur">
    <w:name w:val="Revision"/>
    <w:hidden/>
    <w:uiPriority w:val="99"/>
    <w:semiHidden/>
    <w:rsid w:val="0090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875">
      <w:bodyDiv w:val="1"/>
      <w:marLeft w:val="0"/>
      <w:marRight w:val="0"/>
      <w:marTop w:val="0"/>
      <w:marBottom w:val="0"/>
      <w:divBdr>
        <w:top w:val="none" w:sz="0" w:space="0" w:color="auto"/>
        <w:left w:val="none" w:sz="0" w:space="0" w:color="auto"/>
        <w:bottom w:val="none" w:sz="0" w:space="0" w:color="auto"/>
        <w:right w:val="none" w:sz="0" w:space="0" w:color="auto"/>
      </w:divBdr>
    </w:div>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r.fo/Anordning/187-fra-08-02-2017-om-ikrafttraeden-for-Faeroerne-af-solov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r.fo/Lov/75-af-29-03-1904-om-Rederes-Forpligtelse-til-at-meddele-statistiske-Oplysninger-som-aendret-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r.fo/Lov/75-af-29-03-1904-om-Rederes-Forpligtelse-til-at-meddele-statistiske-Oplysninger-som-aendret-ved" TargetMode="External"/><Relationship Id="rId4" Type="http://schemas.openxmlformats.org/officeDocument/2006/relationships/webSettings" Target="webSettings.xml"/><Relationship Id="rId9" Type="http://schemas.openxmlformats.org/officeDocument/2006/relationships/hyperlink" Target="https://logir.fo/Lov/75-af-29-03-1904-om-Rederes-Forpligtelse-til-at-meddele-statistiske-Oplysninger-som-aendret-ve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E64297"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E64297"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E64297"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E64297"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E64297"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E64297"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E64297"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E64297"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E64297"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E64297"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E64297"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E64297"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E64297"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E64297"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E64297"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E64297"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E64297"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E64297"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E64297"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E64297"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E64297"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E64297"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1304D8"/>
    <w:rsid w:val="006A0D74"/>
    <w:rsid w:val="0083316F"/>
    <w:rsid w:val="008F56BD"/>
    <w:rsid w:val="00AC6C57"/>
    <w:rsid w:val="00D664A4"/>
    <w:rsid w:val="00D67B84"/>
    <w:rsid w:val="00E642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 til broytingarløgtingslóg</Template>
  <TotalTime>4</TotalTime>
  <Pages>1</Pages>
  <Words>1732</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Annika Petersen</cp:lastModifiedBy>
  <cp:revision>6</cp:revision>
  <dcterms:created xsi:type="dcterms:W3CDTF">2023-11-02T10:37:00Z</dcterms:created>
  <dcterms:modified xsi:type="dcterms:W3CDTF">2023-11-02T12:29:00Z</dcterms:modified>
</cp:coreProperties>
</file>